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464D2" w14:textId="77777777" w:rsidR="00106B90" w:rsidRDefault="00106B90" w:rsidP="00106B90">
      <w:pPr>
        <w:rPr>
          <w:b/>
          <w:bCs/>
        </w:rPr>
      </w:pPr>
      <w:r>
        <w:rPr>
          <w:b/>
          <w:bCs/>
        </w:rPr>
        <w:t>Informe de Políticas de Seguridad</w:t>
      </w:r>
      <w:r w:rsidRPr="00106B90">
        <w:rPr>
          <w:b/>
          <w:bCs/>
        </w:rPr>
        <w:t xml:space="preserve">: </w:t>
      </w:r>
      <w:r>
        <w:rPr>
          <w:b/>
          <w:bCs/>
        </w:rPr>
        <w:t xml:space="preserve">DLP a dispositivos de almacenamiento externo. </w:t>
      </w:r>
      <w:r w:rsidRPr="00106B90">
        <w:br/>
      </w:r>
    </w:p>
    <w:p w14:paraId="1949AABE" w14:textId="713D5563" w:rsidR="00106B90" w:rsidRPr="00106B90" w:rsidRDefault="00106B90" w:rsidP="00106B90">
      <w:pPr>
        <w:rPr>
          <w:b/>
          <w:bCs/>
        </w:rPr>
      </w:pPr>
      <w:r w:rsidRPr="00106B90">
        <w:rPr>
          <w:b/>
          <w:bCs/>
        </w:rPr>
        <w:t xml:space="preserve">1. </w:t>
      </w:r>
      <w:r>
        <w:rPr>
          <w:b/>
          <w:bCs/>
        </w:rPr>
        <w:t>Introducción</w:t>
      </w:r>
    </w:p>
    <w:p w14:paraId="3A2802CE" w14:textId="48CD7724" w:rsidR="00106B90" w:rsidRPr="00106B90" w:rsidRDefault="00106B90" w:rsidP="00106B90">
      <w:r w:rsidRPr="00106B90">
        <w:t xml:space="preserve">Los dispositivos de almacenamiento externo, como </w:t>
      </w:r>
      <w:r w:rsidR="00741729">
        <w:t xml:space="preserve">memorias </w:t>
      </w:r>
      <w:r w:rsidRPr="00106B90">
        <w:t xml:space="preserve">USBs y discos duros </w:t>
      </w:r>
      <w:r>
        <w:t>externos</w:t>
      </w:r>
      <w:r w:rsidRPr="00106B90">
        <w:t xml:space="preserve">, se </w:t>
      </w:r>
      <w:r>
        <w:t xml:space="preserve">pueden utilizar </w:t>
      </w:r>
      <w:r w:rsidRPr="00106B90">
        <w:t xml:space="preserve">en TechCorp Solutions para transferir y almacenar datos. Sin embargo, estos dispositivos presentan riesgos significativos de pérdida o filtración de datos si no se gestionan </w:t>
      </w:r>
      <w:r w:rsidR="00741729">
        <w:t>de manera adecuada</w:t>
      </w:r>
      <w:r w:rsidRPr="00106B90">
        <w:t>.</w:t>
      </w:r>
    </w:p>
    <w:p w14:paraId="2C007320" w14:textId="47167A20" w:rsidR="00106B90" w:rsidRPr="00106B90" w:rsidRDefault="00106B90" w:rsidP="00106B90">
      <w:r w:rsidRPr="00106B90">
        <w:t xml:space="preserve">Este informe propone una política de seguridad que limita y controla el uso de </w:t>
      </w:r>
      <w:r w:rsidR="00741729">
        <w:t xml:space="preserve">este tipo de </w:t>
      </w:r>
      <w:r w:rsidRPr="00106B90">
        <w:t>dispositivos de almacenamiento, aplicando el principio del menor privilegio para garantizar que solo el personal autorizado pueda utilizarlos y acceder a datos sensibles.</w:t>
      </w:r>
    </w:p>
    <w:p w14:paraId="376962F0" w14:textId="77777777" w:rsidR="00106B90" w:rsidRDefault="00106B90" w:rsidP="00106B90">
      <w:pPr>
        <w:rPr>
          <w:b/>
          <w:bCs/>
        </w:rPr>
      </w:pPr>
    </w:p>
    <w:p w14:paraId="3C91CB0D" w14:textId="65959B08" w:rsidR="00106B90" w:rsidRPr="00106B90" w:rsidRDefault="00106B90" w:rsidP="00106B90">
      <w:pPr>
        <w:rPr>
          <w:b/>
          <w:bCs/>
        </w:rPr>
      </w:pPr>
      <w:r w:rsidRPr="00106B90">
        <w:rPr>
          <w:b/>
          <w:bCs/>
        </w:rPr>
        <w:t xml:space="preserve">2. </w:t>
      </w:r>
      <w:r>
        <w:rPr>
          <w:b/>
          <w:bCs/>
        </w:rPr>
        <w:t>Clasificación de Datos</w:t>
      </w:r>
      <w:r w:rsidRPr="00106B90">
        <w:rPr>
          <w:b/>
          <w:bCs/>
        </w:rPr>
        <w:t xml:space="preserve"> </w:t>
      </w:r>
    </w:p>
    <w:p w14:paraId="40278232" w14:textId="77777777" w:rsidR="00106B90" w:rsidRPr="00106B90" w:rsidRDefault="00106B90" w:rsidP="00106B90">
      <w:r w:rsidRPr="00106B90">
        <w:t>Para gestionar adecuadamente los permisos y el uso de dispositivos de almacenamiento externo, TechCorp Solutions clasifica sus datos en tres categorías:</w:t>
      </w:r>
    </w:p>
    <w:p w14:paraId="46BA9526" w14:textId="77777777" w:rsidR="00106B90" w:rsidRPr="00106B90" w:rsidRDefault="00106B90" w:rsidP="00106B90">
      <w:pPr>
        <w:numPr>
          <w:ilvl w:val="0"/>
          <w:numId w:val="1"/>
        </w:numPr>
      </w:pPr>
      <w:r w:rsidRPr="00106B90">
        <w:rPr>
          <w:b/>
          <w:bCs/>
        </w:rPr>
        <w:t>Datos Públicos:</w:t>
      </w:r>
      <w:r w:rsidRPr="00106B90">
        <w:t xml:space="preserve"> Información general de la empresa que no compromete la seguridad si se transfiere.</w:t>
      </w:r>
    </w:p>
    <w:p w14:paraId="7EF8BC9A" w14:textId="77777777" w:rsidR="00106B90" w:rsidRPr="00106B90" w:rsidRDefault="00106B90" w:rsidP="00106B90">
      <w:pPr>
        <w:numPr>
          <w:ilvl w:val="0"/>
          <w:numId w:val="1"/>
        </w:numPr>
      </w:pPr>
      <w:r w:rsidRPr="00106B90">
        <w:rPr>
          <w:b/>
          <w:bCs/>
        </w:rPr>
        <w:t>Datos Internos:</w:t>
      </w:r>
      <w:r w:rsidRPr="00106B90">
        <w:t xml:space="preserve"> Información confidencial accesible solo para personal autorizado.</w:t>
      </w:r>
    </w:p>
    <w:p w14:paraId="27684C12" w14:textId="02F21BA0" w:rsidR="00106B90" w:rsidRPr="00106B90" w:rsidRDefault="00106B90" w:rsidP="00106B90">
      <w:pPr>
        <w:numPr>
          <w:ilvl w:val="0"/>
          <w:numId w:val="1"/>
        </w:numPr>
      </w:pPr>
      <w:r w:rsidRPr="00106B90">
        <w:rPr>
          <w:b/>
          <w:bCs/>
        </w:rPr>
        <w:t>Datos Sensibles:</w:t>
      </w:r>
      <w:r w:rsidRPr="00106B90">
        <w:t xml:space="preserve"> Datos altamente confidenciales (contratos, acuerdos legales, información financiera</w:t>
      </w:r>
      <w:r w:rsidR="00741729">
        <w:t>, datos de identificación personal…</w:t>
      </w:r>
      <w:r w:rsidRPr="00106B90">
        <w:t>), cuya transferencia solo puede ser realizada por usuarios específicamente autorizados.</w:t>
      </w:r>
    </w:p>
    <w:p w14:paraId="673B0635" w14:textId="7CF44378" w:rsidR="00106B90" w:rsidRPr="00106B90" w:rsidRDefault="00106B90" w:rsidP="00106B90"/>
    <w:p w14:paraId="5E6A1DE2" w14:textId="0FFE34F9" w:rsidR="00106B90" w:rsidRPr="00106B90" w:rsidRDefault="00106B90" w:rsidP="00106B90">
      <w:pPr>
        <w:rPr>
          <w:b/>
          <w:bCs/>
        </w:rPr>
      </w:pPr>
      <w:r w:rsidRPr="00106B90">
        <w:rPr>
          <w:b/>
          <w:bCs/>
        </w:rPr>
        <w:t xml:space="preserve">3. </w:t>
      </w:r>
      <w:r>
        <w:rPr>
          <w:b/>
          <w:bCs/>
        </w:rPr>
        <w:t>Acceso y Control (Aplicando Principio del Menor Privilegio)</w:t>
      </w:r>
    </w:p>
    <w:p w14:paraId="28093FE5" w14:textId="77777777" w:rsidR="00106B90" w:rsidRPr="00106B90" w:rsidRDefault="00106B90" w:rsidP="00106B90">
      <w:r w:rsidRPr="00106B90">
        <w:t>En línea con el principio del menor privilegio, el uso de dispositivos de almacenamiento externo se gestionará de la siguiente manera:</w:t>
      </w:r>
    </w:p>
    <w:p w14:paraId="05E4F109" w14:textId="61313C9B" w:rsidR="00106B90" w:rsidRPr="00106B90" w:rsidRDefault="00106B90" w:rsidP="00106B90">
      <w:pPr>
        <w:numPr>
          <w:ilvl w:val="0"/>
          <w:numId w:val="2"/>
        </w:numPr>
      </w:pPr>
      <w:r w:rsidRPr="00106B90">
        <w:rPr>
          <w:b/>
          <w:bCs/>
        </w:rPr>
        <w:t>Acceso Restringido:</w:t>
      </w:r>
      <w:r w:rsidRPr="00106B90">
        <w:t xml:space="preserve"> Solo el personal autorizado podrá conectar y utilizar dispositivos USB en equipos corporativos.</w:t>
      </w:r>
      <w:r w:rsidR="00741729">
        <w:t xml:space="preserve"> El resto de usuarios no podrá conectar este tipo de dispositivos a dichos equipos.</w:t>
      </w:r>
    </w:p>
    <w:p w14:paraId="3AFFACA1" w14:textId="72C0526C" w:rsidR="00106B90" w:rsidRPr="00106B90" w:rsidRDefault="00106B90" w:rsidP="00106B90">
      <w:pPr>
        <w:numPr>
          <w:ilvl w:val="0"/>
          <w:numId w:val="2"/>
        </w:numPr>
      </w:pPr>
      <w:r w:rsidRPr="00106B90">
        <w:rPr>
          <w:b/>
          <w:bCs/>
        </w:rPr>
        <w:t>Revisión de Permisos:</w:t>
      </w:r>
      <w:r w:rsidRPr="00106B90">
        <w:t xml:space="preserve"> Los permisos de uso se revisarán trimestralmente para garantizar que solo usuarios activos y autorizados puedan emplear </w:t>
      </w:r>
      <w:r w:rsidRPr="00106B90">
        <w:lastRenderedPageBreak/>
        <w:t>dispositivos externos.</w:t>
      </w:r>
      <w:r w:rsidR="00741729">
        <w:t xml:space="preserve"> Y siempre tras eventos como despidos, traslados o contrataciones de personal.</w:t>
      </w:r>
    </w:p>
    <w:p w14:paraId="7D8E6577" w14:textId="77777777" w:rsidR="00106B90" w:rsidRPr="00106B90" w:rsidRDefault="00106B90" w:rsidP="00106B90">
      <w:pPr>
        <w:numPr>
          <w:ilvl w:val="0"/>
          <w:numId w:val="2"/>
        </w:numPr>
      </w:pPr>
      <w:r w:rsidRPr="00106B90">
        <w:rPr>
          <w:b/>
          <w:bCs/>
        </w:rPr>
        <w:t>Acceso Temporal:</w:t>
      </w:r>
      <w:r w:rsidRPr="00106B90">
        <w:t xml:space="preserve"> Cuando sea necesario transferir datos sensibles, se otorgará acceso temporal mediante autorización formal y se revocará al finalizar la tarea.</w:t>
      </w:r>
    </w:p>
    <w:p w14:paraId="5AD78349" w14:textId="77777777" w:rsidR="00106B90" w:rsidRPr="00106B90" w:rsidRDefault="00106B90" w:rsidP="00106B90">
      <w:pPr>
        <w:numPr>
          <w:ilvl w:val="0"/>
          <w:numId w:val="2"/>
        </w:numPr>
      </w:pPr>
      <w:r w:rsidRPr="00106B90">
        <w:rPr>
          <w:b/>
          <w:bCs/>
        </w:rPr>
        <w:t>Restricción de Escritura:</w:t>
      </w:r>
      <w:r w:rsidRPr="00106B90">
        <w:t xml:space="preserve"> Los dispositivos externos solo podrán configurarse para lectura en la mayoría de los casos, permitiendo escritura únicamente en circunstancias justificadas.</w:t>
      </w:r>
    </w:p>
    <w:p w14:paraId="18D46781" w14:textId="2642F785" w:rsidR="00106B90" w:rsidRPr="00106B90" w:rsidRDefault="00106B90" w:rsidP="00106B90"/>
    <w:p w14:paraId="27938D7E" w14:textId="7F9D4EFC" w:rsidR="00106B90" w:rsidRPr="00106B90" w:rsidRDefault="00106B90" w:rsidP="00106B90">
      <w:pPr>
        <w:pStyle w:val="Prrafodelista"/>
        <w:numPr>
          <w:ilvl w:val="0"/>
          <w:numId w:val="1"/>
        </w:numPr>
        <w:rPr>
          <w:b/>
          <w:bCs/>
        </w:rPr>
      </w:pPr>
      <w:r w:rsidRPr="00106B90">
        <w:rPr>
          <w:b/>
          <w:bCs/>
        </w:rPr>
        <w:t>Monitoreo y Auditoría</w:t>
      </w:r>
    </w:p>
    <w:p w14:paraId="62A7D524" w14:textId="77777777" w:rsidR="00106B90" w:rsidRPr="00106B90" w:rsidRDefault="00106B90" w:rsidP="00106B90">
      <w:r w:rsidRPr="00106B90">
        <w:t>Se implementarán políticas de monitoreo y auditoría para detectar el uso indebido de dispositivos de almacenamiento externo:</w:t>
      </w:r>
    </w:p>
    <w:p w14:paraId="5BA8B306" w14:textId="5726FD1B" w:rsidR="00106B90" w:rsidRPr="00106B90" w:rsidRDefault="00106B90" w:rsidP="00106B90">
      <w:pPr>
        <w:numPr>
          <w:ilvl w:val="0"/>
          <w:numId w:val="3"/>
        </w:numPr>
      </w:pPr>
      <w:r w:rsidRPr="00106B90">
        <w:rPr>
          <w:b/>
          <w:bCs/>
        </w:rPr>
        <w:t>Registro de Actividades:</w:t>
      </w:r>
      <w:r w:rsidRPr="00106B90">
        <w:t xml:space="preserve"> Se utilizarán herramientas o soluciones DLP para registrar la conexión y el uso de dispositivos USB, incluyendo qué usuarios los conectan y qué archivos se transfieren.</w:t>
      </w:r>
    </w:p>
    <w:p w14:paraId="71E8CB10" w14:textId="7404D837" w:rsidR="00106B90" w:rsidRPr="00106B90" w:rsidRDefault="00106B90" w:rsidP="00106B90">
      <w:pPr>
        <w:numPr>
          <w:ilvl w:val="0"/>
          <w:numId w:val="3"/>
        </w:numPr>
      </w:pPr>
      <w:r w:rsidRPr="00106B90">
        <w:rPr>
          <w:b/>
          <w:bCs/>
        </w:rPr>
        <w:t>Alertas de Seguridad:</w:t>
      </w:r>
      <w:r w:rsidRPr="00106B90">
        <w:t xml:space="preserve"> Configuración de alertas automáticas para notificar al departamento </w:t>
      </w:r>
      <w:r w:rsidR="00741729">
        <w:t>de IT</w:t>
      </w:r>
      <w:r w:rsidRPr="00106B90">
        <w:t xml:space="preserve"> sobre transferencias de datos sensibles </w:t>
      </w:r>
      <w:r w:rsidR="00741729">
        <w:t xml:space="preserve">o conexiones </w:t>
      </w:r>
      <w:r w:rsidRPr="00106B90">
        <w:t>no autorizadas.</w:t>
      </w:r>
    </w:p>
    <w:p w14:paraId="0AC31582" w14:textId="77777777" w:rsidR="00106B90" w:rsidRPr="00106B90" w:rsidRDefault="00106B90" w:rsidP="00106B90">
      <w:pPr>
        <w:numPr>
          <w:ilvl w:val="0"/>
          <w:numId w:val="3"/>
        </w:numPr>
      </w:pPr>
      <w:r w:rsidRPr="00106B90">
        <w:rPr>
          <w:b/>
          <w:bCs/>
        </w:rPr>
        <w:t>Auditorías Regulares:</w:t>
      </w:r>
      <w:r w:rsidRPr="00106B90">
        <w:t xml:space="preserve"> Auditorías trimestrales para revisar registros de actividad y detectar posibles incumplimientos de las políticas.</w:t>
      </w:r>
    </w:p>
    <w:p w14:paraId="791CD6E4" w14:textId="721E7298" w:rsidR="00106B90" w:rsidRPr="00106B90" w:rsidRDefault="00106B90" w:rsidP="00106B90"/>
    <w:p w14:paraId="626CF1A5" w14:textId="4FE6B0D4" w:rsidR="00106B90" w:rsidRPr="00106B90" w:rsidRDefault="00106B90" w:rsidP="00106B9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Prevención de Filtraciones</w:t>
      </w:r>
    </w:p>
    <w:p w14:paraId="087F3ADC" w14:textId="77777777" w:rsidR="00106B90" w:rsidRPr="00106B90" w:rsidRDefault="00106B90" w:rsidP="00106B90">
      <w:r w:rsidRPr="00106B90">
        <w:t>Para prevenir la filtración de datos a través de dispositivos externos, se aplicarán las siguientes medidas:</w:t>
      </w:r>
    </w:p>
    <w:p w14:paraId="1401BD53" w14:textId="77777777" w:rsidR="00106B90" w:rsidRPr="00106B90" w:rsidRDefault="00106B90" w:rsidP="00106B90">
      <w:pPr>
        <w:numPr>
          <w:ilvl w:val="0"/>
          <w:numId w:val="4"/>
        </w:numPr>
      </w:pPr>
      <w:r w:rsidRPr="00106B90">
        <w:rPr>
          <w:b/>
          <w:bCs/>
        </w:rPr>
        <w:t>Bloqueo por Defecto:</w:t>
      </w:r>
      <w:r w:rsidRPr="00106B90">
        <w:t xml:space="preserve"> Los dispositivos de almacenamiento externo estarán bloqueados de manera predeterminada y requerirán aprobación explícita para su uso.</w:t>
      </w:r>
    </w:p>
    <w:p w14:paraId="21C8E3DC" w14:textId="77777777" w:rsidR="00106B90" w:rsidRPr="00106B90" w:rsidRDefault="00106B90" w:rsidP="00106B90">
      <w:pPr>
        <w:numPr>
          <w:ilvl w:val="0"/>
          <w:numId w:val="4"/>
        </w:numPr>
      </w:pPr>
      <w:r w:rsidRPr="00106B90">
        <w:rPr>
          <w:b/>
          <w:bCs/>
        </w:rPr>
        <w:t>Cifrado Obligatorio:</w:t>
      </w:r>
      <w:r w:rsidRPr="00106B90">
        <w:t xml:space="preserve"> Todos los datos transferidos a dispositivos externos deberán ser cifrados utilizando AES-256.</w:t>
      </w:r>
    </w:p>
    <w:p w14:paraId="32DA2612" w14:textId="3C7FA913" w:rsidR="00106B90" w:rsidRPr="00106B90" w:rsidRDefault="00106B90" w:rsidP="00106B90">
      <w:pPr>
        <w:numPr>
          <w:ilvl w:val="0"/>
          <w:numId w:val="4"/>
        </w:numPr>
      </w:pPr>
      <w:r w:rsidRPr="00106B90">
        <w:rPr>
          <w:b/>
          <w:bCs/>
        </w:rPr>
        <w:t xml:space="preserve">Control </w:t>
      </w:r>
      <w:r w:rsidR="00741729">
        <w:rPr>
          <w:b/>
          <w:bCs/>
        </w:rPr>
        <w:t>de permisos</w:t>
      </w:r>
      <w:r w:rsidRPr="00106B90">
        <w:rPr>
          <w:b/>
          <w:bCs/>
        </w:rPr>
        <w:t>:</w:t>
      </w:r>
      <w:r w:rsidRPr="00106B90">
        <w:t xml:space="preserve"> Configuración de permisos para que solo se puedan transferir datos desde carpetas designadas como seguras</w:t>
      </w:r>
      <w:r w:rsidR="00741729">
        <w:t xml:space="preserve"> o solo usuarios autorizados para dicha tarea.</w:t>
      </w:r>
    </w:p>
    <w:p w14:paraId="75F34E63" w14:textId="77777777" w:rsidR="00106B90" w:rsidRPr="00106B90" w:rsidRDefault="00106B90" w:rsidP="00106B90">
      <w:pPr>
        <w:numPr>
          <w:ilvl w:val="0"/>
          <w:numId w:val="4"/>
        </w:numPr>
      </w:pPr>
      <w:r w:rsidRPr="00106B90">
        <w:rPr>
          <w:b/>
          <w:bCs/>
        </w:rPr>
        <w:lastRenderedPageBreak/>
        <w:t>Etiquetas de Protección:</w:t>
      </w:r>
      <w:r w:rsidRPr="00106B90">
        <w:t xml:space="preserve"> Los archivos sensibles estarán etiquetados como "Confidenciales" o "Solo Uso Interno", y su transferencia requerirá permisos adicionales.</w:t>
      </w:r>
    </w:p>
    <w:p w14:paraId="1213219B" w14:textId="41CD4E00" w:rsidR="00106B90" w:rsidRPr="00106B90" w:rsidRDefault="00106B90" w:rsidP="00106B90"/>
    <w:p w14:paraId="02FCF1AF" w14:textId="2AEB0E96" w:rsidR="00106B90" w:rsidRPr="00106B90" w:rsidRDefault="00106B90" w:rsidP="00106B9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Educación y Concientización </w:t>
      </w:r>
    </w:p>
    <w:p w14:paraId="3CD066CB" w14:textId="77777777" w:rsidR="00106B90" w:rsidRPr="00106B90" w:rsidRDefault="00106B90" w:rsidP="00106B90">
      <w:r w:rsidRPr="00106B90">
        <w:t>Es fundamental que los empleados comprendan la importancia de las políticas de seguridad relacionadas con dispositivos externos:</w:t>
      </w:r>
    </w:p>
    <w:p w14:paraId="220457A3" w14:textId="3041114A" w:rsidR="00106B90" w:rsidRPr="00106B90" w:rsidRDefault="00106B90" w:rsidP="00106B90">
      <w:pPr>
        <w:numPr>
          <w:ilvl w:val="0"/>
          <w:numId w:val="5"/>
        </w:numPr>
      </w:pPr>
      <w:r w:rsidRPr="00106B90">
        <w:rPr>
          <w:b/>
          <w:bCs/>
        </w:rPr>
        <w:t>Capacitación Obligatoria:</w:t>
      </w:r>
      <w:r w:rsidRPr="00106B90">
        <w:t xml:space="preserve"> Sesiones </w:t>
      </w:r>
      <w:r w:rsidR="00741729">
        <w:t>semestrales</w:t>
      </w:r>
      <w:r w:rsidRPr="00106B90">
        <w:t xml:space="preserve"> para educar a los empleados sobre el uso seguro de dispositivos externos y las políticas vigentes.</w:t>
      </w:r>
      <w:r w:rsidR="00741729">
        <w:t xml:space="preserve"> También será necesaria una guía con el protocolo de uso entregada a cada nueva contratación.</w:t>
      </w:r>
    </w:p>
    <w:p w14:paraId="1BA2C330" w14:textId="4F79BC14" w:rsidR="00106B90" w:rsidRPr="00106B90" w:rsidRDefault="00106B90" w:rsidP="00106B90">
      <w:pPr>
        <w:numPr>
          <w:ilvl w:val="0"/>
          <w:numId w:val="5"/>
        </w:numPr>
      </w:pPr>
      <w:r w:rsidRPr="00106B90">
        <w:rPr>
          <w:b/>
          <w:bCs/>
        </w:rPr>
        <w:t>Concien</w:t>
      </w:r>
      <w:r w:rsidR="00741729">
        <w:rPr>
          <w:b/>
          <w:bCs/>
        </w:rPr>
        <w:t>tización sobre</w:t>
      </w:r>
      <w:r w:rsidRPr="00106B90">
        <w:rPr>
          <w:b/>
          <w:bCs/>
        </w:rPr>
        <w:t xml:space="preserve"> Riesgos:</w:t>
      </w:r>
      <w:r w:rsidRPr="00106B90">
        <w:t xml:space="preserve"> Durante las sesiones de capacitación, se presentarán ejemplos de incidentes comunes relacionados con el uso de dispositivos USB (como la pérdida de datos confidenciales</w:t>
      </w:r>
      <w:r w:rsidR="00741729">
        <w:t>, uso indebido de información confidencial</w:t>
      </w:r>
      <w:r w:rsidR="00DF175C">
        <w:t>, espionaje industrial</w:t>
      </w:r>
      <w:r w:rsidR="00741729">
        <w:t>…</w:t>
      </w:r>
      <w:r w:rsidRPr="00106B90">
        <w:t>) y las mejores prácticas para evitarlos.</w:t>
      </w:r>
    </w:p>
    <w:p w14:paraId="4E26BA0A" w14:textId="2B3CD889" w:rsidR="00106B90" w:rsidRPr="00106B90" w:rsidRDefault="00106B90" w:rsidP="00106B90"/>
    <w:p w14:paraId="3EBBF4EA" w14:textId="34FF56C3" w:rsidR="00106B90" w:rsidRPr="00106B90" w:rsidRDefault="00106B90" w:rsidP="00106B90">
      <w:pPr>
        <w:pStyle w:val="Prrafodelista"/>
        <w:numPr>
          <w:ilvl w:val="0"/>
          <w:numId w:val="1"/>
        </w:numPr>
        <w:rPr>
          <w:b/>
          <w:bCs/>
        </w:rPr>
      </w:pPr>
      <w:r w:rsidRPr="00106B90">
        <w:rPr>
          <w:b/>
          <w:bCs/>
        </w:rPr>
        <w:t xml:space="preserve"> Conclusi</w:t>
      </w:r>
      <w:r w:rsidRPr="00106B90">
        <w:rPr>
          <w:b/>
          <w:bCs/>
        </w:rPr>
        <w:t>ó</w:t>
      </w:r>
      <w:r w:rsidRPr="00106B90">
        <w:rPr>
          <w:b/>
          <w:bCs/>
        </w:rPr>
        <w:t>n</w:t>
      </w:r>
    </w:p>
    <w:p w14:paraId="4BAF8255" w14:textId="7AF54A1A" w:rsidR="00106B90" w:rsidRPr="00106B90" w:rsidRDefault="00106B90" w:rsidP="00106B90">
      <w:r w:rsidRPr="00106B90">
        <w:t>La implementación adecuada del principio del menor privilegio y las políticas de</w:t>
      </w:r>
      <w:r w:rsidR="00DF175C">
        <w:t xml:space="preserve"> </w:t>
      </w:r>
      <w:r w:rsidRPr="00106B90">
        <w:t xml:space="preserve">seguridad propuestas garantizará que TechCorp Solutions minimice los riesgos asociados con dispositivos de almacenamiento externo, protegiendo su información más sensible frente a accesos no autorizados o </w:t>
      </w:r>
      <w:r w:rsidR="00DF175C">
        <w:t xml:space="preserve">posibles </w:t>
      </w:r>
      <w:r w:rsidRPr="00106B90">
        <w:t>pérdidas de datos.</w:t>
      </w:r>
    </w:p>
    <w:p w14:paraId="04513D01" w14:textId="77777777" w:rsidR="00106B90" w:rsidRDefault="00106B90"/>
    <w:sectPr w:rsidR="00106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64F78"/>
    <w:multiLevelType w:val="multilevel"/>
    <w:tmpl w:val="D0F8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E46038"/>
    <w:multiLevelType w:val="multilevel"/>
    <w:tmpl w:val="148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1610E"/>
    <w:multiLevelType w:val="multilevel"/>
    <w:tmpl w:val="40E2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A242D"/>
    <w:multiLevelType w:val="multilevel"/>
    <w:tmpl w:val="245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41C6F"/>
    <w:multiLevelType w:val="multilevel"/>
    <w:tmpl w:val="086E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240396">
    <w:abstractNumId w:val="0"/>
  </w:num>
  <w:num w:numId="2" w16cid:durableId="945238071">
    <w:abstractNumId w:val="1"/>
  </w:num>
  <w:num w:numId="3" w16cid:durableId="450133423">
    <w:abstractNumId w:val="4"/>
  </w:num>
  <w:num w:numId="4" w16cid:durableId="2103259321">
    <w:abstractNumId w:val="3"/>
  </w:num>
  <w:num w:numId="5" w16cid:durableId="47133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90"/>
    <w:rsid w:val="00106B90"/>
    <w:rsid w:val="00741729"/>
    <w:rsid w:val="00DD6E04"/>
    <w:rsid w:val="00D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ADBB"/>
  <w15:chartTrackingRefBased/>
  <w15:docId w15:val="{3FD5DB27-1F00-4728-B6E6-A0E4D024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B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B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B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B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B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B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B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benalcazar</dc:creator>
  <cp:keywords/>
  <dc:description/>
  <cp:lastModifiedBy>viviana benalcazar</cp:lastModifiedBy>
  <cp:revision>2</cp:revision>
  <dcterms:created xsi:type="dcterms:W3CDTF">2025-01-02T19:50:00Z</dcterms:created>
  <dcterms:modified xsi:type="dcterms:W3CDTF">2025-01-02T20:46:00Z</dcterms:modified>
</cp:coreProperties>
</file>