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92C39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规则</w:t>
      </w:r>
    </w:p>
    <w:p w14:paraId="24EFD235">
      <w:pPr>
        <w:spacing w:before="60" w:after="200"/>
        <w:jc w:val="center"/>
      </w:pPr>
      <w:r>
        <w:rPr>
          <w:color w:val="595959"/>
          <w:sz w:val="20"/>
          <w:szCs w:val="20"/>
        </w:rPr>
        <w:t>模块 3 / 5 ｜ 系统规则 / UI 与 HUD / 障碍物 ｜ 机制写清，数值另行调整</w:t>
      </w:r>
    </w:p>
    <w:p w14:paraId="664124C1">
      <w:pPr>
        <w:spacing w:before="320" w:after="160"/>
      </w:pPr>
      <w:r>
        <w:rPr>
          <w:b/>
          <w:bCs/>
          <w:color w:val="1F3864"/>
          <w:sz w:val="32"/>
          <w:szCs w:val="32"/>
        </w:rPr>
        <w:t>一、液体与形态</w:t>
      </w:r>
    </w:p>
    <w:tbl>
      <w:tblPr>
        <w:tblStyle w:val="2"/>
        <w:tblW w:w="864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864"/>
        <w:gridCol w:w="3456"/>
        <w:gridCol w:w="2400"/>
      </w:tblGrid>
      <w:tr w14:paraId="293CF32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6F23213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2101362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3456" w:type="dxa"/>
            <w:shd w:val="clear" w:color="auto" w:fill="DCE6F1"/>
            <w:vAlign w:val="center"/>
          </w:tcPr>
          <w:p w14:paraId="4C4A566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形态 / 能力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0989AFA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备用槽被动</w:t>
            </w:r>
          </w:p>
        </w:tc>
      </w:tr>
      <w:tr w14:paraId="571564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53A363E">
            <w:pPr>
              <w:spacing w:before="30" w:after="30"/>
            </w:pPr>
            <w:r>
              <w:rPr>
                <w:sz w:val="19"/>
                <w:szCs w:val="19"/>
              </w:rPr>
              <w:t>冰箱 · 国窖</w:t>
            </w:r>
          </w:p>
        </w:tc>
        <w:tc>
          <w:tcPr>
            <w:tcW w:w="864" w:type="dxa"/>
            <w:vAlign w:val="center"/>
          </w:tcPr>
          <w:p w14:paraId="24DE74CD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1C56D25D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每次攻击积攒10红温值，</w:t>
            </w:r>
            <w:r>
              <w:rPr>
                <w:sz w:val="19"/>
                <w:szCs w:val="19"/>
              </w:rPr>
              <w:t>红温值满 100 后 K 可用：范围火伤（装备篮球后变为高额小范围火伤肘击）；释放后进入冷静：攻速 +20%、命中减速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敌人</w:t>
            </w:r>
            <w:r>
              <w:rPr>
                <w:sz w:val="19"/>
                <w:szCs w:val="19"/>
              </w:rPr>
              <w:t xml:space="preserve"> 20%、持续 5 秒</w:t>
            </w:r>
            <w:r>
              <w:rPr>
                <w:rFonts w:hint="eastAsia"/>
                <w:sz w:val="19"/>
                <w:szCs w:val="19"/>
                <w:lang w:eastAsia="zh-CN"/>
              </w:rPr>
              <w:t>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红温值归零。</w:t>
            </w:r>
          </w:p>
        </w:tc>
        <w:tc>
          <w:tcPr>
            <w:tcW w:w="2400" w:type="dxa"/>
            <w:vAlign w:val="center"/>
          </w:tcPr>
          <w:p w14:paraId="3EFF75E7">
            <w:pPr>
              <w:spacing w:before="30" w:after="30"/>
            </w:pPr>
            <w:bookmarkStart w:id="0" w:name="_GoBack"/>
            <w:bookmarkEnd w:id="0"/>
          </w:p>
        </w:tc>
      </w:tr>
      <w:tr w14:paraId="4CCF6C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B7965DC">
            <w:pPr>
              <w:spacing w:before="30" w:after="30"/>
            </w:pPr>
            <w:r>
              <w:rPr>
                <w:sz w:val="19"/>
                <w:szCs w:val="19"/>
              </w:rPr>
              <w:t>厨房 · 快乐水</w:t>
            </w:r>
          </w:p>
        </w:tc>
        <w:tc>
          <w:tcPr>
            <w:tcW w:w="864" w:type="dxa"/>
            <w:vAlign w:val="center"/>
          </w:tcPr>
          <w:p w14:paraId="18519988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37BF63DA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涌动形态；K：主动进入涌动（持续 10 秒，结束后冷却 12 秒）；攻击力 +20%、移速 +10%、范围 +20%，附带击退</w:t>
            </w:r>
            <w:r>
              <w:rPr>
                <w:rFonts w:hint="eastAsia"/>
                <w:sz w:val="19"/>
                <w:szCs w:val="19"/>
                <w:lang w:eastAsia="zh-CN"/>
              </w:rPr>
              <w:t>。</w:t>
            </w:r>
          </w:p>
        </w:tc>
        <w:tc>
          <w:tcPr>
            <w:tcW w:w="2400" w:type="dxa"/>
            <w:vAlign w:val="center"/>
          </w:tcPr>
          <w:p w14:paraId="2DFA4A10">
            <w:pPr>
              <w:spacing w:before="30" w:after="30"/>
            </w:pPr>
          </w:p>
        </w:tc>
      </w:tr>
      <w:tr w14:paraId="1202114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40597AE">
            <w:pPr>
              <w:spacing w:before="30" w:after="30"/>
            </w:pPr>
            <w:r>
              <w:rPr>
                <w:sz w:val="19"/>
                <w:szCs w:val="19"/>
              </w:rPr>
              <w:t>厨房 · 料酒</w:t>
            </w:r>
          </w:p>
        </w:tc>
        <w:tc>
          <w:tcPr>
            <w:tcW w:w="864" w:type="dxa"/>
            <w:vAlign w:val="center"/>
          </w:tcPr>
          <w:p w14:paraId="26233867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3456" w:type="dxa"/>
            <w:vAlign w:val="center"/>
          </w:tcPr>
          <w:p w14:paraId="7A1B3544">
            <w:pPr>
              <w:spacing w:before="30" w:after="30"/>
            </w:pPr>
          </w:p>
        </w:tc>
        <w:tc>
          <w:tcPr>
            <w:tcW w:w="2400" w:type="dxa"/>
            <w:vAlign w:val="center"/>
          </w:tcPr>
          <w:p w14:paraId="5D6396F1">
            <w:pPr>
              <w:spacing w:before="30" w:after="30"/>
            </w:pPr>
            <w:r>
              <w:rPr>
                <w:sz w:val="19"/>
                <w:szCs w:val="19"/>
              </w:rPr>
              <w:t>攻速提升；有概率使周围敌人命中失败</w:t>
            </w:r>
          </w:p>
        </w:tc>
      </w:tr>
      <w:tr w14:paraId="70EEA5C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8BC79B3">
            <w:pPr>
              <w:spacing w:before="30" w:after="30"/>
            </w:pPr>
            <w:r>
              <w:rPr>
                <w:sz w:val="19"/>
                <w:szCs w:val="19"/>
              </w:rPr>
              <w:t>超市 · 中三拳</w:t>
            </w:r>
          </w:p>
        </w:tc>
        <w:tc>
          <w:tcPr>
            <w:tcW w:w="864" w:type="dxa"/>
            <w:vAlign w:val="center"/>
          </w:tcPr>
          <w:p w14:paraId="79E3C34E">
            <w:pPr>
              <w:spacing w:before="30" w:after="30"/>
            </w:pPr>
            <w:r>
              <w:rPr>
                <w:sz w:val="19"/>
                <w:szCs w:val="19"/>
              </w:rPr>
              <w:t>主形态被动</w:t>
            </w:r>
          </w:p>
        </w:tc>
        <w:tc>
          <w:tcPr>
            <w:tcW w:w="3456" w:type="dxa"/>
            <w:vAlign w:val="center"/>
          </w:tcPr>
          <w:p w14:paraId="0DB6E8D6">
            <w:pPr>
              <w:spacing w:before="30" w:after="30"/>
            </w:pPr>
            <w:r>
              <w:rPr>
                <w:sz w:val="19"/>
                <w:szCs w:val="19"/>
              </w:rPr>
              <w:t>场上生效：装备在主形态时普攻模组替换为三板斧（一、二段位移拳，第三段质变前为蓄力突进、质变后为跳跃下砸 + 冲击波）</w:t>
            </w:r>
          </w:p>
        </w:tc>
        <w:tc>
          <w:tcPr>
            <w:tcW w:w="2400" w:type="dxa"/>
            <w:vAlign w:val="center"/>
          </w:tcPr>
          <w:p w14:paraId="6ACC75FA">
            <w:pPr>
              <w:spacing w:before="30" w:after="30"/>
            </w:pPr>
          </w:p>
        </w:tc>
      </w:tr>
      <w:tr w14:paraId="0B5D2C9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468ECF7">
            <w:pPr>
              <w:spacing w:before="30" w:after="30"/>
            </w:pPr>
            <w:r>
              <w:rPr>
                <w:sz w:val="19"/>
                <w:szCs w:val="19"/>
              </w:rPr>
              <w:t>超市 · 雷碧</w:t>
            </w:r>
          </w:p>
        </w:tc>
        <w:tc>
          <w:tcPr>
            <w:tcW w:w="864" w:type="dxa"/>
            <w:vAlign w:val="center"/>
          </w:tcPr>
          <w:p w14:paraId="058D19AB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532368F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你跑不过我 —— 技能期间移速大幅增强，身后带残影，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无敌，</w:t>
            </w:r>
            <w:r>
              <w:rPr>
                <w:sz w:val="19"/>
                <w:szCs w:val="19"/>
              </w:rPr>
              <w:t>可穿过敌人并造成伤害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质变后造成麻痹</w:t>
            </w:r>
          </w:p>
        </w:tc>
        <w:tc>
          <w:tcPr>
            <w:tcW w:w="2400" w:type="dxa"/>
            <w:vAlign w:val="center"/>
          </w:tcPr>
          <w:p w14:paraId="174EBA67">
            <w:pPr>
              <w:spacing w:before="30" w:after="30"/>
            </w:pPr>
          </w:p>
        </w:tc>
      </w:tr>
      <w:tr w14:paraId="4F7B34D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7D81712">
            <w:pPr>
              <w:spacing w:before="30" w:after="30"/>
            </w:pPr>
            <w:r>
              <w:rPr>
                <w:sz w:val="19"/>
                <w:szCs w:val="19"/>
              </w:rPr>
              <w:t>超市 · 冰美式</w:t>
            </w:r>
          </w:p>
        </w:tc>
        <w:tc>
          <w:tcPr>
            <w:tcW w:w="864" w:type="dxa"/>
            <w:vAlign w:val="center"/>
          </w:tcPr>
          <w:p w14:paraId="089CAD98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3456" w:type="dxa"/>
            <w:vAlign w:val="center"/>
          </w:tcPr>
          <w:p w14:paraId="7315883B">
            <w:pPr>
              <w:spacing w:before="30" w:after="30"/>
            </w:pPr>
          </w:p>
        </w:tc>
        <w:tc>
          <w:tcPr>
            <w:tcW w:w="2400" w:type="dxa"/>
            <w:vAlign w:val="center"/>
          </w:tcPr>
          <w:p w14:paraId="11B3C7A3">
            <w:pPr>
              <w:spacing w:before="30" w:after="30"/>
            </w:pPr>
            <w:r>
              <w:rPr>
                <w:sz w:val="19"/>
                <w:szCs w:val="19"/>
              </w:rPr>
              <w:t>提高攻速</w:t>
            </w:r>
          </w:p>
        </w:tc>
      </w:tr>
    </w:tbl>
    <w:p w14:paraId="46482D9B">
      <w:pPr>
        <w:spacing w:before="40" w:after="100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总规则：有主动形态的液体不再提供备用槽被动；只提供被动的液体不能切换为主形态。</w:t>
      </w:r>
    </w:p>
    <w:p w14:paraId="6B62DF6B">
      <w:pPr>
        <w:spacing w:before="40" w:after="100"/>
        <w:rPr>
          <w:color w:val="595959"/>
          <w:sz w:val="18"/>
          <w:szCs w:val="18"/>
        </w:rPr>
      </w:pPr>
    </w:p>
    <w:p w14:paraId="3FE6A414">
      <w:pPr>
        <w:spacing w:before="40" w:after="100"/>
        <w:rPr>
          <w:color w:val="595959"/>
          <w:sz w:val="18"/>
          <w:szCs w:val="18"/>
        </w:rPr>
      </w:pPr>
    </w:p>
    <w:p w14:paraId="64F6C325">
      <w:pPr>
        <w:spacing w:before="320" w:after="160"/>
      </w:pPr>
      <w:r>
        <w:rPr>
          <w:b/>
          <w:bCs/>
          <w:color w:val="1F3864"/>
          <w:sz w:val="32"/>
          <w:szCs w:val="32"/>
        </w:rPr>
        <w:t>二、液体槽与切换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2AB9166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6F47CA1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27C793C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3279688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E3B6E9C">
            <w:pPr>
              <w:spacing w:before="30" w:after="30"/>
            </w:pPr>
            <w:r>
              <w:rPr>
                <w:sz w:val="19"/>
                <w:szCs w:val="19"/>
              </w:rPr>
              <w:t>槽位数量</w:t>
            </w:r>
          </w:p>
        </w:tc>
        <w:tc>
          <w:tcPr>
            <w:tcW w:w="7680" w:type="dxa"/>
            <w:vAlign w:val="center"/>
          </w:tcPr>
          <w:p w14:paraId="786326A3">
            <w:pPr>
              <w:spacing w:before="30" w:after="30"/>
            </w:pPr>
            <w:r>
              <w:rPr>
                <w:sz w:val="19"/>
                <w:szCs w:val="19"/>
              </w:rPr>
              <w:t>总共 2 个</w:t>
            </w:r>
          </w:p>
        </w:tc>
      </w:tr>
      <w:tr w14:paraId="0C95849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629B1E7">
            <w:pPr>
              <w:spacing w:before="30" w:after="30"/>
            </w:pPr>
            <w:r>
              <w:rPr>
                <w:sz w:val="19"/>
                <w:szCs w:val="19"/>
              </w:rPr>
              <w:t>主副关系</w:t>
            </w:r>
          </w:p>
        </w:tc>
        <w:tc>
          <w:tcPr>
            <w:tcW w:w="7680" w:type="dxa"/>
            <w:vAlign w:val="center"/>
          </w:tcPr>
          <w:p w14:paraId="5F64A41B">
            <w:pPr>
              <w:spacing w:before="30" w:after="30"/>
            </w:pPr>
            <w:r>
              <w:rPr>
                <w:sz w:val="19"/>
                <w:szCs w:val="19"/>
              </w:rPr>
              <w:t>无主副之分；未在使用中的称为备用槽</w:t>
            </w:r>
          </w:p>
        </w:tc>
      </w:tr>
      <w:tr w14:paraId="060478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4E9F69B">
            <w:pPr>
              <w:spacing w:before="30" w:after="30"/>
            </w:pPr>
            <w:r>
              <w:rPr>
                <w:sz w:val="19"/>
                <w:szCs w:val="19"/>
              </w:rPr>
              <w:t>切换按键</w:t>
            </w:r>
          </w:p>
        </w:tc>
        <w:tc>
          <w:tcPr>
            <w:tcW w:w="7680" w:type="dxa"/>
            <w:vAlign w:val="center"/>
          </w:tcPr>
          <w:p w14:paraId="0126BD32">
            <w:pPr>
              <w:spacing w:before="30" w:after="30"/>
            </w:pPr>
            <w:r>
              <w:rPr>
                <w:sz w:val="19"/>
                <w:szCs w:val="19"/>
              </w:rPr>
              <w:t>Tab：切换液体形态</w:t>
            </w:r>
          </w:p>
        </w:tc>
      </w:tr>
      <w:tr w14:paraId="31BF097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A5A4C80">
            <w:pPr>
              <w:spacing w:before="30" w:after="30"/>
            </w:pPr>
            <w:r>
              <w:rPr>
                <w:sz w:val="19"/>
                <w:szCs w:val="19"/>
              </w:rPr>
              <w:t>切换冷却</w:t>
            </w:r>
          </w:p>
        </w:tc>
        <w:tc>
          <w:tcPr>
            <w:tcW w:w="7680" w:type="dxa"/>
            <w:vAlign w:val="center"/>
          </w:tcPr>
          <w:p w14:paraId="44F6BA13">
            <w:pPr>
              <w:spacing w:before="30" w:after="30"/>
            </w:pPr>
            <w:r>
              <w:rPr>
                <w:sz w:val="19"/>
                <w:szCs w:val="19"/>
              </w:rPr>
              <w:t>10 秒</w:t>
            </w:r>
          </w:p>
        </w:tc>
      </w:tr>
      <w:tr w14:paraId="35DF54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E187CC3">
            <w:pPr>
              <w:spacing w:before="30" w:after="30"/>
            </w:pPr>
            <w:r>
              <w:rPr>
                <w:sz w:val="19"/>
                <w:szCs w:val="19"/>
              </w:rPr>
              <w:t>切换条件</w:t>
            </w:r>
          </w:p>
        </w:tc>
        <w:tc>
          <w:tcPr>
            <w:tcW w:w="7680" w:type="dxa"/>
            <w:vAlign w:val="center"/>
          </w:tcPr>
          <w:p w14:paraId="2B380D50">
            <w:pPr>
              <w:spacing w:before="30" w:after="30"/>
            </w:pPr>
            <w:r>
              <w:rPr>
                <w:sz w:val="19"/>
                <w:szCs w:val="19"/>
              </w:rPr>
              <w:t>两个槽都必须是可切换成主形态的液体，切换才会生效（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料酒冰美式</w:t>
            </w:r>
            <w:r>
              <w:rPr>
                <w:sz w:val="19"/>
                <w:szCs w:val="19"/>
              </w:rPr>
              <w:t>无法切为主形态）</w:t>
            </w:r>
          </w:p>
        </w:tc>
      </w:tr>
      <w:tr w14:paraId="6523399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A64D729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切换</w:t>
            </w:r>
            <w:r>
              <w:rPr>
                <w:sz w:val="19"/>
                <w:szCs w:val="19"/>
              </w:rPr>
              <w:t>小球</w:t>
            </w:r>
          </w:p>
        </w:tc>
        <w:tc>
          <w:tcPr>
            <w:tcW w:w="7680" w:type="dxa"/>
            <w:vAlign w:val="center"/>
          </w:tcPr>
          <w:p w14:paraId="13184693">
            <w:pPr>
              <w:spacing w:before="30" w:after="30"/>
            </w:pPr>
            <w:r>
              <w:rPr>
                <w:sz w:val="19"/>
                <w:szCs w:val="19"/>
              </w:rPr>
              <w:t>技能栏上方的小球显示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备用槽</w:t>
            </w:r>
            <w:r>
              <w:rPr>
                <w:sz w:val="19"/>
                <w:szCs w:val="19"/>
              </w:rPr>
              <w:t>状态，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视备用槽展示</w:t>
            </w:r>
            <w:r>
              <w:rPr>
                <w:sz w:val="19"/>
                <w:szCs w:val="19"/>
              </w:rPr>
              <w:t>切换图标与被动图标</w:t>
            </w:r>
          </w:p>
        </w:tc>
      </w:tr>
    </w:tbl>
    <w:p w14:paraId="7676EE77">
      <w:pPr>
        <w:spacing w:before="320" w:after="160"/>
      </w:pPr>
      <w:r>
        <w:rPr>
          <w:b/>
          <w:bCs/>
          <w:color w:val="1F3864"/>
          <w:sz w:val="32"/>
          <w:szCs w:val="32"/>
        </w:rPr>
        <w:t>三、吸取规则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4F92B0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2F24E9E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125D0C4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4FC4397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77DE6AF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sz w:val="19"/>
                <w:szCs w:val="19"/>
              </w:rPr>
              <w:t>可吸取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条件</w:t>
            </w:r>
          </w:p>
        </w:tc>
        <w:tc>
          <w:tcPr>
            <w:tcW w:w="7680" w:type="dxa"/>
            <w:vAlign w:val="center"/>
          </w:tcPr>
          <w:p w14:paraId="0EF0E28E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备用槽为空</w:t>
            </w:r>
          </w:p>
        </w:tc>
      </w:tr>
      <w:tr w14:paraId="1E4FCFE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C25915C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7680" w:type="dxa"/>
            <w:vAlign w:val="center"/>
          </w:tcPr>
          <w:p w14:paraId="12D57AF6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 键交互</w:t>
            </w:r>
          </w:p>
        </w:tc>
      </w:tr>
    </w:tbl>
    <w:p w14:paraId="2D059053">
      <w:pPr>
        <w:spacing w:before="320" w:after="160"/>
      </w:pPr>
      <w:r>
        <w:rPr>
          <w:b/>
          <w:bCs/>
          <w:color w:val="1F3864"/>
          <w:sz w:val="32"/>
          <w:szCs w:val="32"/>
        </w:rPr>
        <w:t>四、倾倒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3757F4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044B423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79499B8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590AAB7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06CAB83">
            <w:pPr>
              <w:spacing w:before="30" w:after="30"/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7680" w:type="dxa"/>
            <w:vAlign w:val="center"/>
          </w:tcPr>
          <w:p w14:paraId="3FCD2D07">
            <w:pPr>
              <w:spacing w:before="30" w:after="30"/>
            </w:pPr>
            <w:r>
              <w:rPr>
                <w:sz w:val="19"/>
                <w:szCs w:val="19"/>
              </w:rPr>
              <w:t>长按 X</w:t>
            </w:r>
          </w:p>
        </w:tc>
      </w:tr>
      <w:tr w14:paraId="6F78057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0389583">
            <w:pPr>
              <w:spacing w:before="30" w:after="30"/>
            </w:pPr>
            <w:r>
              <w:rPr>
                <w:sz w:val="19"/>
                <w:szCs w:val="19"/>
              </w:rPr>
              <w:t>可倒槽位</w:t>
            </w:r>
          </w:p>
        </w:tc>
        <w:tc>
          <w:tcPr>
            <w:tcW w:w="7680" w:type="dxa"/>
            <w:vAlign w:val="center"/>
          </w:tcPr>
          <w:p w14:paraId="395B0A08">
            <w:pPr>
              <w:spacing w:before="30" w:after="30"/>
            </w:pPr>
            <w:r>
              <w:rPr>
                <w:sz w:val="19"/>
                <w:szCs w:val="19"/>
              </w:rPr>
              <w:t>只能倾倒备用槽，主槽液体需先切换为备用槽再倒</w:t>
            </w:r>
          </w:p>
        </w:tc>
      </w:tr>
      <w:tr w14:paraId="7516A3E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A479038">
            <w:pPr>
              <w:spacing w:before="30" w:after="30"/>
            </w:pPr>
            <w:r>
              <w:rPr>
                <w:sz w:val="19"/>
                <w:szCs w:val="19"/>
              </w:rPr>
              <w:t>前置条件</w:t>
            </w:r>
          </w:p>
        </w:tc>
        <w:tc>
          <w:tcPr>
            <w:tcW w:w="7680" w:type="dxa"/>
            <w:vAlign w:val="center"/>
          </w:tcPr>
          <w:p w14:paraId="18B70781">
            <w:pPr>
              <w:spacing w:before="30" w:after="30"/>
            </w:pPr>
            <w:r>
              <w:rPr>
                <w:sz w:val="19"/>
                <w:szCs w:val="19"/>
              </w:rPr>
              <w:t>必须脱离战斗（周围没有处于战斗状态的敌人）</w:t>
            </w:r>
          </w:p>
        </w:tc>
      </w:tr>
      <w:tr w14:paraId="5EA849E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F6609E6">
            <w:pPr>
              <w:spacing w:before="30" w:after="30"/>
            </w:pPr>
            <w:r>
              <w:rPr>
                <w:sz w:val="19"/>
                <w:szCs w:val="19"/>
              </w:rPr>
              <w:t>冷却与表现</w:t>
            </w:r>
          </w:p>
        </w:tc>
        <w:tc>
          <w:tcPr>
            <w:tcW w:w="7680" w:type="dxa"/>
            <w:vAlign w:val="center"/>
          </w:tcPr>
          <w:p w14:paraId="22301BED">
            <w:pPr>
              <w:spacing w:before="30" w:after="30"/>
            </w:pPr>
            <w:r>
              <w:rPr>
                <w:sz w:val="19"/>
                <w:szCs w:val="19"/>
              </w:rPr>
              <w:t>没有冷却，也没有专门的倾倒动作</w:t>
            </w:r>
          </w:p>
        </w:tc>
      </w:tr>
      <w:tr w14:paraId="664DF58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1920" w:type="dxa"/>
            <w:vAlign w:val="center"/>
          </w:tcPr>
          <w:p w14:paraId="163B1F22">
            <w:pPr>
              <w:spacing w:before="30" w:after="30"/>
            </w:pPr>
            <w:r>
              <w:rPr>
                <w:sz w:val="19"/>
                <w:szCs w:val="19"/>
              </w:rPr>
              <w:t>结果</w:t>
            </w:r>
          </w:p>
        </w:tc>
        <w:tc>
          <w:tcPr>
            <w:tcW w:w="7680" w:type="dxa"/>
            <w:vAlign w:val="center"/>
          </w:tcPr>
          <w:p w14:paraId="48B2F999">
            <w:pPr>
              <w:spacing w:before="30" w:after="30"/>
            </w:pPr>
            <w:r>
              <w:rPr>
                <w:sz w:val="19"/>
                <w:szCs w:val="19"/>
              </w:rPr>
              <w:t>液体永久失去，倒出的液体不产生额外效果</w:t>
            </w:r>
          </w:p>
        </w:tc>
      </w:tr>
    </w:tbl>
    <w:p w14:paraId="07466E81">
      <w:pPr>
        <w:spacing w:before="320" w:after="160"/>
      </w:pPr>
      <w:r>
        <w:rPr>
          <w:b/>
          <w:bCs/>
          <w:color w:val="1F3864"/>
          <w:sz w:val="32"/>
          <w:szCs w:val="32"/>
        </w:rPr>
        <w:t>五、潜入与脱战（超市）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52B9DC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1879ADF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7EB17FB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6879652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EA1E31E">
            <w:pPr>
              <w:spacing w:before="30" w:after="30"/>
            </w:pPr>
            <w:r>
              <w:rPr>
                <w:sz w:val="19"/>
                <w:szCs w:val="19"/>
              </w:rPr>
              <w:t>潜入方式</w:t>
            </w:r>
          </w:p>
        </w:tc>
        <w:tc>
          <w:tcPr>
            <w:tcW w:w="7680" w:type="dxa"/>
            <w:vAlign w:val="center"/>
          </w:tcPr>
          <w:p w14:paraId="1F0E983F">
            <w:pPr>
              <w:spacing w:before="30" w:after="30"/>
            </w:pPr>
            <w:r>
              <w:rPr>
                <w:sz w:val="19"/>
                <w:szCs w:val="19"/>
              </w:rPr>
              <w:t>不进怪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物</w:t>
            </w:r>
            <w:r>
              <w:rPr>
                <w:sz w:val="19"/>
                <w:szCs w:val="19"/>
              </w:rPr>
              <w:t>的攻击范围</w:t>
            </w:r>
          </w:p>
        </w:tc>
      </w:tr>
      <w:tr w14:paraId="23582DF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C78B341">
            <w:pPr>
              <w:spacing w:before="30" w:after="30"/>
            </w:pPr>
            <w:r>
              <w:rPr>
                <w:sz w:val="19"/>
                <w:szCs w:val="19"/>
              </w:rPr>
              <w:t>触发战斗</w:t>
            </w:r>
          </w:p>
        </w:tc>
        <w:tc>
          <w:tcPr>
            <w:tcW w:w="7680" w:type="dxa"/>
            <w:vAlign w:val="center"/>
          </w:tcPr>
          <w:p w14:paraId="75BEC9FC">
            <w:pPr>
              <w:spacing w:before="30" w:after="30"/>
            </w:pPr>
            <w:r>
              <w:rPr>
                <w:sz w:val="19"/>
                <w:szCs w:val="19"/>
              </w:rPr>
              <w:t>进入巡逻怪的攻击范围即触发战斗</w:t>
            </w:r>
          </w:p>
        </w:tc>
      </w:tr>
      <w:tr w14:paraId="69E5AE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BB26E2F">
            <w:pPr>
              <w:spacing w:before="30" w:after="30"/>
            </w:pPr>
            <w:r>
              <w:rPr>
                <w:sz w:val="19"/>
                <w:szCs w:val="19"/>
              </w:rPr>
              <w:t>脱离战斗</w:t>
            </w:r>
          </w:p>
        </w:tc>
        <w:tc>
          <w:tcPr>
            <w:tcW w:w="7680" w:type="dxa"/>
            <w:vAlign w:val="center"/>
          </w:tcPr>
          <w:p w14:paraId="62865F64">
            <w:pPr>
              <w:spacing w:before="30" w:after="30"/>
            </w:pPr>
            <w:r>
              <w:rPr>
                <w:sz w:val="19"/>
                <w:szCs w:val="19"/>
              </w:rPr>
              <w:t>击杀视野内全部敌人后脱离战斗</w:t>
            </w:r>
          </w:p>
        </w:tc>
      </w:tr>
      <w:tr w14:paraId="5EDB328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7B9059B">
            <w:pPr>
              <w:spacing w:before="30" w:after="30"/>
            </w:pPr>
            <w:r>
              <w:rPr>
                <w:sz w:val="19"/>
                <w:szCs w:val="19"/>
              </w:rPr>
              <w:t>精英 / BOSS 出场</w:t>
            </w:r>
          </w:p>
        </w:tc>
        <w:tc>
          <w:tcPr>
            <w:tcW w:w="7680" w:type="dxa"/>
            <w:vAlign w:val="center"/>
          </w:tcPr>
          <w:p w14:paraId="56F73CB3">
            <w:pPr>
              <w:spacing w:before="30" w:after="30"/>
            </w:pPr>
            <w:r>
              <w:rPr>
                <w:sz w:val="19"/>
                <w:szCs w:val="19"/>
              </w:rPr>
              <w:t>进入地图特定区域触发，出场时对话并开启 BOSS 战</w:t>
            </w:r>
          </w:p>
        </w:tc>
      </w:tr>
    </w:tbl>
    <w:p w14:paraId="7C099BE7">
      <w:pPr>
        <w:spacing w:before="320" w:after="160"/>
      </w:pPr>
      <w:r>
        <w:rPr>
          <w:b/>
          <w:bCs/>
          <w:color w:val="1F3864"/>
          <w:sz w:val="32"/>
          <w:szCs w:val="32"/>
        </w:rPr>
        <w:t>六、瓶盖与兑换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57EFDFB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68EA0EA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782AEE1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307217C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F030C41">
            <w:pPr>
              <w:spacing w:before="30" w:after="30"/>
            </w:pPr>
            <w:r>
              <w:rPr>
                <w:sz w:val="19"/>
                <w:szCs w:val="19"/>
              </w:rPr>
              <w:t>瓶盖来源</w:t>
            </w:r>
          </w:p>
        </w:tc>
        <w:tc>
          <w:tcPr>
            <w:tcW w:w="7680" w:type="dxa"/>
            <w:vAlign w:val="center"/>
          </w:tcPr>
          <w:p w14:paraId="047D4873">
            <w:pPr>
              <w:spacing w:before="30" w:after="30"/>
            </w:pPr>
            <w:r>
              <w:rPr>
                <w:sz w:val="19"/>
                <w:szCs w:val="19"/>
              </w:rPr>
              <w:t>精英怪掉 1 瓶盖；BOSS 掉 2 瓶盖；擂台胜利基础奖励 1 瓶盖</w:t>
            </w:r>
          </w:p>
        </w:tc>
      </w:tr>
      <w:tr w14:paraId="555703A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6DE1C03">
            <w:pPr>
              <w:spacing w:before="30" w:after="30"/>
            </w:pPr>
            <w:r>
              <w:rPr>
                <w:sz w:val="19"/>
                <w:szCs w:val="19"/>
              </w:rPr>
              <w:t>兑换价格</w:t>
            </w:r>
          </w:p>
        </w:tc>
        <w:tc>
          <w:tcPr>
            <w:tcW w:w="7680" w:type="dxa"/>
            <w:vAlign w:val="center"/>
          </w:tcPr>
          <w:p w14:paraId="2B67891D">
            <w:pPr>
              <w:spacing w:before="30" w:after="30"/>
            </w:pPr>
            <w:r>
              <w:rPr>
                <w:sz w:val="19"/>
                <w:szCs w:val="19"/>
              </w:rPr>
              <w:t>普通道具 1 瓶盖；稀有道具 2 瓶盖</w:t>
            </w:r>
          </w:p>
        </w:tc>
      </w:tr>
      <w:tr w14:paraId="38F159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4CD4211">
            <w:pPr>
              <w:spacing w:before="30" w:after="30"/>
            </w:pPr>
            <w:r>
              <w:rPr>
                <w:sz w:val="19"/>
                <w:szCs w:val="19"/>
              </w:rPr>
              <w:t>兑换对象</w:t>
            </w:r>
          </w:p>
        </w:tc>
        <w:tc>
          <w:tcPr>
            <w:tcW w:w="7680" w:type="dxa"/>
            <w:vAlign w:val="center"/>
          </w:tcPr>
          <w:p w14:paraId="7581E8E8">
            <w:pPr>
              <w:spacing w:before="30" w:after="30"/>
            </w:pPr>
            <w:r>
              <w:rPr>
                <w:sz w:val="19"/>
                <w:szCs w:val="19"/>
              </w:rPr>
              <w:t>无盖者（失去盖子和液体的空瓶）</w:t>
            </w:r>
          </w:p>
        </w:tc>
      </w:tr>
      <w:tr w14:paraId="1D66B51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41EA04A">
            <w:pPr>
              <w:spacing w:before="30" w:after="30"/>
            </w:pPr>
            <w:r>
              <w:rPr>
                <w:sz w:val="19"/>
                <w:szCs w:val="19"/>
              </w:rPr>
              <w:t>兑换点</w:t>
            </w:r>
          </w:p>
        </w:tc>
        <w:tc>
          <w:tcPr>
            <w:tcW w:w="7680" w:type="dxa"/>
            <w:vAlign w:val="center"/>
          </w:tcPr>
          <w:p w14:paraId="0C55C161">
            <w:pPr>
              <w:spacing w:before="30" w:after="30"/>
            </w:pPr>
            <w:r>
              <w:rPr>
                <w:sz w:val="19"/>
                <w:szCs w:val="19"/>
              </w:rPr>
              <w:t>厨房抽屉区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送吸管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  <w:r>
              <w:rPr>
                <w:sz w:val="19"/>
                <w:szCs w:val="19"/>
              </w:rPr>
              <w:t>；超市收银台（送曼妥思、可补买厨房漏买的道具）；超市货架夹层（超市道具与质变道具）</w:t>
            </w:r>
          </w:p>
        </w:tc>
      </w:tr>
    </w:tbl>
    <w:p w14:paraId="68BF7F67">
      <w:pPr>
        <w:spacing w:before="320" w:after="160"/>
      </w:pPr>
      <w:r>
        <w:rPr>
          <w:b/>
          <w:bCs/>
          <w:color w:val="1F3864"/>
          <w:sz w:val="32"/>
          <w:szCs w:val="32"/>
        </w:rPr>
        <w:t>七、任务与引导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22FA1AC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7F59CCE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03B77FD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5BABBD4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6F85BEF">
            <w:pPr>
              <w:spacing w:before="30" w:after="30"/>
            </w:pPr>
            <w:r>
              <w:rPr>
                <w:sz w:val="19"/>
                <w:szCs w:val="19"/>
              </w:rPr>
              <w:t>任务形式</w:t>
            </w:r>
          </w:p>
        </w:tc>
        <w:tc>
          <w:tcPr>
            <w:tcW w:w="7680" w:type="dxa"/>
            <w:vAlign w:val="center"/>
          </w:tcPr>
          <w:p w14:paraId="4F05D0CE">
            <w:pPr>
              <w:spacing w:before="30" w:after="30"/>
            </w:pPr>
            <w:r>
              <w:rPr>
                <w:sz w:val="19"/>
                <w:szCs w:val="19"/>
              </w:rPr>
              <w:t>只有主线，没有支线</w:t>
            </w:r>
          </w:p>
        </w:tc>
      </w:tr>
      <w:tr w14:paraId="6226B8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5820FEA">
            <w:pPr>
              <w:spacing w:before="30" w:after="30"/>
            </w:pPr>
            <w:r>
              <w:rPr>
                <w:sz w:val="19"/>
                <w:szCs w:val="19"/>
              </w:rPr>
              <w:t>显示位置</w:t>
            </w:r>
          </w:p>
        </w:tc>
        <w:tc>
          <w:tcPr>
            <w:tcW w:w="7680" w:type="dxa"/>
            <w:vAlign w:val="center"/>
          </w:tcPr>
          <w:p w14:paraId="203ADA5E">
            <w:pPr>
              <w:spacing w:before="30" w:after="30"/>
            </w:pPr>
            <w:r>
              <w:rPr>
                <w:sz w:val="19"/>
                <w:szCs w:val="19"/>
              </w:rPr>
              <w:t>左上角，血条与道具栏下方的一行文字</w:t>
            </w:r>
          </w:p>
        </w:tc>
      </w:tr>
      <w:tr w14:paraId="0C6E9DB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E3141CA">
            <w:pPr>
              <w:spacing w:before="30" w:after="30"/>
            </w:pPr>
            <w:r>
              <w:rPr>
                <w:sz w:val="19"/>
                <w:szCs w:val="19"/>
              </w:rPr>
              <w:t>引导方式</w:t>
            </w:r>
          </w:p>
        </w:tc>
        <w:tc>
          <w:tcPr>
            <w:tcW w:w="7680" w:type="dxa"/>
            <w:vAlign w:val="center"/>
          </w:tcPr>
          <w:p w14:paraId="51A83C01">
            <w:pPr>
              <w:spacing w:before="30" w:after="30"/>
            </w:pPr>
            <w:r>
              <w:rPr>
                <w:sz w:val="19"/>
                <w:szCs w:val="19"/>
              </w:rPr>
              <w:t>文字与箭头一起引导；箭头指向当前目标</w:t>
            </w:r>
          </w:p>
        </w:tc>
      </w:tr>
      <w:tr w14:paraId="2D9B85E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32DD357">
            <w:pPr>
              <w:spacing w:before="30" w:after="30"/>
            </w:pPr>
            <w:r>
              <w:rPr>
                <w:sz w:val="19"/>
                <w:szCs w:val="19"/>
              </w:rPr>
              <w:t>界面</w:t>
            </w:r>
          </w:p>
        </w:tc>
        <w:tc>
          <w:tcPr>
            <w:tcW w:w="7680" w:type="dxa"/>
            <w:vAlign w:val="center"/>
          </w:tcPr>
          <w:p w14:paraId="4F1E0AE2">
            <w:pPr>
              <w:spacing w:before="30" w:after="30"/>
            </w:pPr>
            <w:r>
              <w:rPr>
                <w:sz w:val="19"/>
                <w:szCs w:val="19"/>
              </w:rPr>
              <w:t>不可点击，没有可打开的任务窗口</w:t>
            </w:r>
          </w:p>
        </w:tc>
      </w:tr>
      <w:tr w14:paraId="3B11478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44621B9">
            <w:pPr>
              <w:spacing w:before="30" w:after="30"/>
            </w:pPr>
            <w:r>
              <w:rPr>
                <w:sz w:val="19"/>
                <w:szCs w:val="19"/>
              </w:rPr>
              <w:t>内容</w:t>
            </w:r>
          </w:p>
        </w:tc>
        <w:tc>
          <w:tcPr>
            <w:tcW w:w="7680" w:type="dxa"/>
            <w:vAlign w:val="center"/>
          </w:tcPr>
          <w:p w14:paraId="15F71873">
            <w:pPr>
              <w:spacing w:before="30" w:after="30"/>
            </w:pPr>
            <w:r>
              <w:rPr>
                <w:sz w:val="19"/>
                <w:szCs w:val="19"/>
              </w:rPr>
              <w:t>与流程基本重合，纯粹用于引导</w:t>
            </w:r>
          </w:p>
        </w:tc>
      </w:tr>
      <w:tr w14:paraId="0382D6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A9BC3AC">
            <w:pPr>
              <w:spacing w:before="30" w:after="30"/>
            </w:pPr>
            <w:r>
              <w:rPr>
                <w:sz w:val="19"/>
                <w:szCs w:val="19"/>
              </w:rPr>
              <w:t>完成提示</w:t>
            </w:r>
          </w:p>
        </w:tc>
        <w:tc>
          <w:tcPr>
            <w:tcW w:w="7680" w:type="dxa"/>
            <w:vAlign w:val="center"/>
          </w:tcPr>
          <w:p w14:paraId="76992C05">
            <w:pPr>
              <w:spacing w:before="30" w:after="30"/>
            </w:pPr>
            <w:r>
              <w:rPr>
                <w:sz w:val="19"/>
                <w:szCs w:val="19"/>
              </w:rPr>
              <w:t>完成时该行文字更新</w:t>
            </w:r>
          </w:p>
        </w:tc>
      </w:tr>
    </w:tbl>
    <w:p w14:paraId="68CAFF65">
      <w:pPr>
        <w:spacing w:before="320" w:after="160"/>
      </w:pPr>
      <w:r>
        <w:rPr>
          <w:b/>
          <w:bCs/>
          <w:color w:val="1F3864"/>
          <w:sz w:val="32"/>
          <w:szCs w:val="32"/>
        </w:rPr>
        <w:t>八、地图与导航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8064"/>
      </w:tblGrid>
      <w:tr w14:paraId="6AE04A4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121E152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8064" w:type="dxa"/>
            <w:shd w:val="clear" w:color="auto" w:fill="DCE6F1"/>
            <w:vAlign w:val="center"/>
          </w:tcPr>
          <w:p w14:paraId="41BE4A5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039651F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1536" w:type="dxa"/>
            <w:vAlign w:val="center"/>
          </w:tcPr>
          <w:p w14:paraId="7409056A">
            <w:pPr>
              <w:spacing w:before="30" w:after="30"/>
            </w:pPr>
            <w:r>
              <w:rPr>
                <w:sz w:val="19"/>
                <w:szCs w:val="19"/>
              </w:rPr>
              <w:t>位置地图</w:t>
            </w:r>
          </w:p>
        </w:tc>
        <w:tc>
          <w:tcPr>
            <w:tcW w:w="8064" w:type="dxa"/>
            <w:vAlign w:val="center"/>
          </w:tcPr>
          <w:p w14:paraId="0A315D76">
            <w:pPr>
              <w:spacing w:before="30" w:after="30"/>
            </w:pPr>
            <w:r>
              <w:rPr>
                <w:sz w:val="19"/>
                <w:szCs w:val="19"/>
              </w:rPr>
              <w:t>常驻右上角，显示当前位置</w:t>
            </w:r>
          </w:p>
        </w:tc>
      </w:tr>
      <w:tr w14:paraId="618DD4B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4D708B0">
            <w:pPr>
              <w:spacing w:before="30" w:after="30"/>
            </w:pPr>
            <w:r>
              <w:rPr>
                <w:sz w:val="19"/>
                <w:szCs w:val="19"/>
              </w:rPr>
              <w:t>箭头指示</w:t>
            </w:r>
          </w:p>
        </w:tc>
        <w:tc>
          <w:tcPr>
            <w:tcW w:w="8064" w:type="dxa"/>
            <w:vAlign w:val="center"/>
          </w:tcPr>
          <w:p w14:paraId="583260D5">
            <w:pPr>
              <w:spacing w:before="30" w:after="30"/>
            </w:pPr>
            <w:r>
              <w:rPr>
                <w:sz w:val="19"/>
                <w:szCs w:val="19"/>
              </w:rPr>
              <w:t>指向当前目标 / 推进方向（如厨房指向快乐水）</w:t>
            </w:r>
          </w:p>
        </w:tc>
      </w:tr>
      <w:tr w14:paraId="537026B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6C5B833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8064" w:type="dxa"/>
            <w:vAlign w:val="center"/>
          </w:tcPr>
          <w:p w14:paraId="248542A9">
            <w:pPr>
              <w:spacing w:before="30" w:after="30"/>
            </w:pPr>
            <w:r>
              <w:rPr>
                <w:sz w:val="19"/>
                <w:szCs w:val="19"/>
              </w:rPr>
              <w:t>长条长方形（约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5</w:t>
            </w:r>
            <w:r>
              <w:rPr>
                <w:sz w:val="19"/>
                <w:szCs w:val="19"/>
              </w:rPr>
              <w:t>:1）；冰箱左上、抽屉上中、快乐水在抽屉左下方、擂台在右侧、出口在左</w:t>
            </w:r>
          </w:p>
        </w:tc>
      </w:tr>
      <w:tr w14:paraId="5BBAB4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C359643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8064" w:type="dxa"/>
            <w:vAlign w:val="center"/>
          </w:tcPr>
          <w:p w14:paraId="7968BAE7">
            <w:pPr>
              <w:spacing w:before="30" w:after="30"/>
            </w:pPr>
            <w:r>
              <w:rPr>
                <w:sz w:val="19"/>
                <w:szCs w:val="19"/>
              </w:rPr>
              <w:t>U 型；左下入口与收银台、下路传统派、右路冰柜区、上路功能派、左上老巢、中部货架夹层</w:t>
            </w:r>
          </w:p>
        </w:tc>
      </w:tr>
    </w:tbl>
    <w:p w14:paraId="6838B709">
      <w:pPr>
        <w:spacing w:before="320" w:after="160"/>
      </w:pPr>
      <w:r>
        <w:rPr>
          <w:b/>
          <w:bCs/>
          <w:color w:val="1F3864"/>
          <w:sz w:val="32"/>
          <w:szCs w:val="32"/>
        </w:rPr>
        <w:t>九、操作表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2688"/>
        <w:gridCol w:w="5568"/>
      </w:tblGrid>
      <w:tr w14:paraId="7B61F2E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47CAD21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按键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14117A6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5568" w:type="dxa"/>
            <w:shd w:val="clear" w:color="auto" w:fill="DCE6F1"/>
            <w:vAlign w:val="center"/>
          </w:tcPr>
          <w:p w14:paraId="4540D08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条件 / 备注</w:t>
            </w:r>
          </w:p>
        </w:tc>
      </w:tr>
      <w:tr w14:paraId="26EF0E7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5A74484">
            <w:pPr>
              <w:spacing w:before="30" w:after="30"/>
            </w:pPr>
            <w:r>
              <w:rPr>
                <w:sz w:val="19"/>
                <w:szCs w:val="19"/>
              </w:rPr>
              <w:t>WASD</w:t>
            </w:r>
          </w:p>
        </w:tc>
        <w:tc>
          <w:tcPr>
            <w:tcW w:w="2688" w:type="dxa"/>
            <w:vAlign w:val="center"/>
          </w:tcPr>
          <w:p w14:paraId="4BB123F1">
            <w:pPr>
              <w:spacing w:before="30" w:after="30"/>
            </w:pPr>
            <w:r>
              <w:rPr>
                <w:sz w:val="19"/>
                <w:szCs w:val="19"/>
              </w:rPr>
              <w:t>移动</w:t>
            </w:r>
          </w:p>
        </w:tc>
        <w:tc>
          <w:tcPr>
            <w:tcW w:w="5568" w:type="dxa"/>
            <w:vAlign w:val="center"/>
          </w:tcPr>
          <w:p w14:paraId="5C6A856B">
            <w:pPr>
              <w:spacing w:before="30" w:after="30"/>
            </w:pPr>
            <w:r>
              <w:rPr>
                <w:sz w:val="19"/>
                <w:szCs w:val="19"/>
              </w:rPr>
              <w:t>2.5D：X 轴左右、Z 轴前后</w:t>
            </w:r>
          </w:p>
        </w:tc>
      </w:tr>
      <w:tr w14:paraId="4809349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0D5997E">
            <w:pPr>
              <w:spacing w:before="30" w:after="30"/>
            </w:pPr>
            <w:r>
              <w:rPr>
                <w:sz w:val="19"/>
                <w:szCs w:val="19"/>
              </w:rPr>
              <w:t>J</w:t>
            </w:r>
          </w:p>
        </w:tc>
        <w:tc>
          <w:tcPr>
            <w:tcW w:w="2688" w:type="dxa"/>
            <w:vAlign w:val="center"/>
          </w:tcPr>
          <w:p w14:paraId="3B0F76E4">
            <w:pPr>
              <w:spacing w:before="30" w:after="30"/>
            </w:pPr>
            <w:r>
              <w:rPr>
                <w:sz w:val="19"/>
                <w:szCs w:val="19"/>
              </w:rPr>
              <w:t>普通攻击</w:t>
            </w:r>
          </w:p>
        </w:tc>
        <w:tc>
          <w:tcPr>
            <w:tcW w:w="5568" w:type="dxa"/>
            <w:vAlign w:val="center"/>
          </w:tcPr>
          <w:p w14:paraId="07E76605">
            <w:pPr>
              <w:spacing w:before="30" w:after="30"/>
            </w:pPr>
            <w:r>
              <w:rPr>
                <w:sz w:val="19"/>
                <w:szCs w:val="19"/>
              </w:rPr>
              <w:t>近战默认拳波</w:t>
            </w:r>
          </w:p>
        </w:tc>
      </w:tr>
      <w:tr w14:paraId="229ABAE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4BE06D8">
            <w:pPr>
              <w:spacing w:before="30" w:after="30"/>
            </w:pPr>
            <w:r>
              <w:rPr>
                <w:sz w:val="19"/>
                <w:szCs w:val="19"/>
              </w:rPr>
              <w:t>K</w:t>
            </w:r>
          </w:p>
        </w:tc>
        <w:tc>
          <w:tcPr>
            <w:tcW w:w="2688" w:type="dxa"/>
            <w:vAlign w:val="center"/>
          </w:tcPr>
          <w:p w14:paraId="1B8A4061">
            <w:pPr>
              <w:spacing w:before="30" w:after="30"/>
            </w:pPr>
            <w:r>
              <w:rPr>
                <w:sz w:val="19"/>
                <w:szCs w:val="19"/>
              </w:rPr>
              <w:t>技能</w:t>
            </w:r>
          </w:p>
        </w:tc>
        <w:tc>
          <w:tcPr>
            <w:tcW w:w="5568" w:type="dxa"/>
            <w:vAlign w:val="center"/>
          </w:tcPr>
          <w:p w14:paraId="27FB02B4">
            <w:pPr>
              <w:spacing w:before="30" w:after="30"/>
            </w:pPr>
            <w:r>
              <w:rPr>
                <w:sz w:val="19"/>
                <w:szCs w:val="19"/>
              </w:rPr>
              <w:t>释放当前液体形态的主动技能，内容由所装配液体决定</w:t>
            </w:r>
          </w:p>
        </w:tc>
      </w:tr>
      <w:tr w14:paraId="18CF78F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8F8D248">
            <w:pPr>
              <w:spacing w:before="30" w:after="30"/>
            </w:pPr>
            <w:r>
              <w:rPr>
                <w:sz w:val="19"/>
                <w:szCs w:val="19"/>
              </w:rPr>
              <w:t>Q</w:t>
            </w:r>
          </w:p>
        </w:tc>
        <w:tc>
          <w:tcPr>
            <w:tcW w:w="2688" w:type="dxa"/>
            <w:vAlign w:val="center"/>
          </w:tcPr>
          <w:p w14:paraId="59BB3E97">
            <w:pPr>
              <w:spacing w:before="30" w:after="30"/>
            </w:pPr>
            <w:r>
              <w:rPr>
                <w:sz w:val="19"/>
                <w:szCs w:val="19"/>
              </w:rPr>
              <w:t>切换近战 / 远战模组</w:t>
            </w:r>
          </w:p>
        </w:tc>
        <w:tc>
          <w:tcPr>
            <w:tcW w:w="5568" w:type="dxa"/>
            <w:vAlign w:val="center"/>
          </w:tcPr>
          <w:p w14:paraId="3FDCBD64">
            <w:pPr>
              <w:spacing w:before="30" w:after="30"/>
            </w:pPr>
            <w:r>
              <w:rPr>
                <w:sz w:val="19"/>
                <w:szCs w:val="19"/>
              </w:rPr>
              <w:t>需先用吸管解锁远战；与 Tab 相互独立</w:t>
            </w:r>
          </w:p>
        </w:tc>
      </w:tr>
      <w:tr w14:paraId="519254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DF4F6ED">
            <w:pPr>
              <w:spacing w:before="30" w:after="30"/>
            </w:pPr>
            <w:r>
              <w:rPr>
                <w:sz w:val="19"/>
                <w:szCs w:val="19"/>
              </w:rPr>
              <w:t>Tab</w:t>
            </w:r>
          </w:p>
        </w:tc>
        <w:tc>
          <w:tcPr>
            <w:tcW w:w="2688" w:type="dxa"/>
            <w:vAlign w:val="center"/>
          </w:tcPr>
          <w:p w14:paraId="57745664">
            <w:pPr>
              <w:spacing w:before="30" w:after="30"/>
            </w:pPr>
            <w:r>
              <w:rPr>
                <w:sz w:val="19"/>
                <w:szCs w:val="19"/>
              </w:rPr>
              <w:t>切换液体形态</w:t>
            </w:r>
          </w:p>
        </w:tc>
        <w:tc>
          <w:tcPr>
            <w:tcW w:w="5568" w:type="dxa"/>
            <w:vAlign w:val="center"/>
          </w:tcPr>
          <w:p w14:paraId="5DE98F99">
            <w:pPr>
              <w:spacing w:before="30" w:after="30"/>
            </w:pPr>
            <w:r>
              <w:rPr>
                <w:sz w:val="19"/>
                <w:szCs w:val="19"/>
              </w:rPr>
              <w:t>击败快乐水后解锁；两槽皆为可作主形态的液体时生效</w:t>
            </w:r>
          </w:p>
        </w:tc>
      </w:tr>
      <w:tr w14:paraId="4FB242E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614170B">
            <w:pPr>
              <w:spacing w:before="30" w:after="30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2688" w:type="dxa"/>
            <w:vAlign w:val="center"/>
          </w:tcPr>
          <w:p w14:paraId="2C00A7A0">
            <w:pPr>
              <w:spacing w:before="30" w:after="30"/>
            </w:pPr>
            <w:r>
              <w:rPr>
                <w:sz w:val="19"/>
                <w:szCs w:val="19"/>
              </w:rPr>
              <w:t>交互 / 吸取 / 兑换</w:t>
            </w:r>
          </w:p>
        </w:tc>
        <w:tc>
          <w:tcPr>
            <w:tcW w:w="5568" w:type="dxa"/>
            <w:vAlign w:val="center"/>
          </w:tcPr>
          <w:p w14:paraId="482F5511">
            <w:pPr>
              <w:spacing w:before="30" w:after="30"/>
            </w:pPr>
            <w:r>
              <w:rPr>
                <w:sz w:val="19"/>
                <w:szCs w:val="19"/>
              </w:rPr>
              <w:t>吸取一般对 BOSS 级有效</w:t>
            </w:r>
          </w:p>
        </w:tc>
      </w:tr>
      <w:tr w14:paraId="5C52B88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8A8AC34">
            <w:pPr>
              <w:spacing w:before="30" w:after="30"/>
            </w:pPr>
            <w:r>
              <w:rPr>
                <w:sz w:val="19"/>
                <w:szCs w:val="19"/>
              </w:rPr>
              <w:t>长按空格</w:t>
            </w:r>
          </w:p>
        </w:tc>
        <w:tc>
          <w:tcPr>
            <w:tcW w:w="2688" w:type="dxa"/>
            <w:vAlign w:val="center"/>
          </w:tcPr>
          <w:p w14:paraId="1C82210A">
            <w:pPr>
              <w:spacing w:before="30" w:after="30"/>
            </w:pPr>
            <w:r>
              <w:rPr>
                <w:sz w:val="19"/>
                <w:szCs w:val="19"/>
              </w:rPr>
              <w:t>喷射移动</w:t>
            </w:r>
          </w:p>
        </w:tc>
        <w:tc>
          <w:tcPr>
            <w:tcW w:w="5568" w:type="dxa"/>
            <w:vAlign w:val="center"/>
          </w:tcPr>
          <w:p w14:paraId="7E32D231">
            <w:pPr>
              <w:spacing w:before="30" w:after="30"/>
            </w:pPr>
            <w:r>
              <w:rPr>
                <w:sz w:val="19"/>
                <w:szCs w:val="19"/>
              </w:rPr>
              <w:t>位移手段；获得国窖形态后解锁</w:t>
            </w:r>
          </w:p>
        </w:tc>
      </w:tr>
      <w:tr w14:paraId="4011133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61D8FF3">
            <w:pPr>
              <w:spacing w:before="30" w:after="30"/>
            </w:pPr>
            <w:r>
              <w:rPr>
                <w:sz w:val="19"/>
                <w:szCs w:val="19"/>
              </w:rPr>
              <w:t>长按 X</w:t>
            </w:r>
          </w:p>
        </w:tc>
        <w:tc>
          <w:tcPr>
            <w:tcW w:w="2688" w:type="dxa"/>
            <w:vAlign w:val="center"/>
          </w:tcPr>
          <w:p w14:paraId="7CD718B3">
            <w:pPr>
              <w:spacing w:before="30" w:after="30"/>
            </w:pPr>
            <w:r>
              <w:rPr>
                <w:sz w:val="19"/>
                <w:szCs w:val="19"/>
              </w:rPr>
              <w:t>倾倒液体</w:t>
            </w:r>
          </w:p>
        </w:tc>
        <w:tc>
          <w:tcPr>
            <w:tcW w:w="5568" w:type="dxa"/>
            <w:vAlign w:val="center"/>
          </w:tcPr>
          <w:p w14:paraId="5CA96B1B">
            <w:pPr>
              <w:spacing w:before="30" w:after="30"/>
            </w:pPr>
            <w:r>
              <w:rPr>
                <w:sz w:val="19"/>
                <w:szCs w:val="19"/>
              </w:rPr>
              <w:t>只能倒备用槽，需脱离战斗</w:t>
            </w:r>
          </w:p>
        </w:tc>
      </w:tr>
      <w:tr w14:paraId="0BE3760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4BD5F64">
            <w:pPr>
              <w:spacing w:before="30" w:after="3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2688" w:type="dxa"/>
            <w:vAlign w:val="center"/>
          </w:tcPr>
          <w:p w14:paraId="0E3AC7E6">
            <w:pPr>
              <w:spacing w:before="30" w:after="30"/>
            </w:pPr>
            <w:r>
              <w:rPr>
                <w:sz w:val="19"/>
                <w:szCs w:val="19"/>
              </w:rPr>
              <w:t>菜单</w:t>
            </w:r>
          </w:p>
        </w:tc>
        <w:tc>
          <w:tcPr>
            <w:tcW w:w="5568" w:type="dxa"/>
            <w:vAlign w:val="center"/>
          </w:tcPr>
          <w:p w14:paraId="77810C74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3571D8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8D81EA8">
            <w:pPr>
              <w:spacing w:before="30" w:after="30"/>
            </w:pPr>
            <w:r>
              <w:rPr>
                <w:sz w:val="19"/>
                <w:szCs w:val="19"/>
              </w:rPr>
              <w:t>鼠标悬停</w:t>
            </w:r>
          </w:p>
        </w:tc>
        <w:tc>
          <w:tcPr>
            <w:tcW w:w="2688" w:type="dxa"/>
            <w:vAlign w:val="center"/>
          </w:tcPr>
          <w:p w14:paraId="50FF782C">
            <w:pPr>
              <w:spacing w:before="30" w:after="30"/>
            </w:pPr>
            <w:r>
              <w:rPr>
                <w:sz w:val="19"/>
                <w:szCs w:val="19"/>
              </w:rPr>
              <w:t>显示道具功能</w:t>
            </w:r>
          </w:p>
        </w:tc>
        <w:tc>
          <w:tcPr>
            <w:tcW w:w="5568" w:type="dxa"/>
            <w:vAlign w:val="center"/>
          </w:tcPr>
          <w:p w14:paraId="705668AC">
            <w:pPr>
              <w:spacing w:before="30" w:after="30"/>
            </w:pPr>
            <w:r>
              <w:rPr>
                <w:sz w:val="19"/>
                <w:szCs w:val="19"/>
              </w:rPr>
              <w:t>在道具栏上查看已获得道具的效果</w:t>
            </w:r>
          </w:p>
        </w:tc>
      </w:tr>
    </w:tbl>
    <w:p w14:paraId="11E2B010">
      <w:pPr>
        <w:spacing w:before="320" w:after="160"/>
      </w:pPr>
      <w:r>
        <w:rPr>
          <w:b/>
          <w:bCs/>
          <w:color w:val="1F3864"/>
          <w:sz w:val="32"/>
          <w:szCs w:val="32"/>
        </w:rPr>
        <w:t>十、状态与现象（程序判定 + 美术特效）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"/>
        <w:gridCol w:w="1440"/>
        <w:gridCol w:w="1536"/>
        <w:gridCol w:w="2400"/>
        <w:gridCol w:w="1248"/>
        <w:gridCol w:w="2016"/>
      </w:tblGrid>
      <w:tr w14:paraId="1B1D8DE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960" w:type="dxa"/>
            <w:shd w:val="clear" w:color="auto" w:fill="DCE6F1"/>
            <w:vAlign w:val="center"/>
          </w:tcPr>
          <w:p w14:paraId="1846E8C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1440" w:type="dxa"/>
            <w:shd w:val="clear" w:color="auto" w:fill="DCE6F1"/>
            <w:vAlign w:val="center"/>
          </w:tcPr>
          <w:p w14:paraId="098BFD0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1879103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3ADAA82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5DD14A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结束条件</w:t>
            </w:r>
          </w:p>
        </w:tc>
        <w:tc>
          <w:tcPr>
            <w:tcW w:w="2016" w:type="dxa"/>
            <w:shd w:val="clear" w:color="auto" w:fill="DCE6F1"/>
            <w:vAlign w:val="center"/>
          </w:tcPr>
          <w:p w14:paraId="17A98EF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</w:t>
            </w:r>
          </w:p>
        </w:tc>
      </w:tr>
      <w:tr w14:paraId="6AA3353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960" w:type="dxa"/>
            <w:vAlign w:val="center"/>
          </w:tcPr>
          <w:p w14:paraId="5E79AFE9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440" w:type="dxa"/>
            <w:vAlign w:val="center"/>
          </w:tcPr>
          <w:p w14:paraId="51FBA0DF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1536" w:type="dxa"/>
            <w:vAlign w:val="center"/>
          </w:tcPr>
          <w:p w14:paraId="7798AE70">
            <w:pPr>
              <w:spacing w:before="30" w:after="30"/>
            </w:pPr>
            <w:r>
              <w:rPr>
                <w:sz w:val="19"/>
                <w:szCs w:val="19"/>
              </w:rPr>
              <w:t>被国窖命中</w:t>
            </w:r>
          </w:p>
        </w:tc>
        <w:tc>
          <w:tcPr>
            <w:tcW w:w="2400" w:type="dxa"/>
            <w:vAlign w:val="center"/>
          </w:tcPr>
          <w:p w14:paraId="377BBD6C">
            <w:pPr>
              <w:spacing w:before="30" w:after="30"/>
            </w:pPr>
            <w:r>
              <w:rPr>
                <w:sz w:val="19"/>
                <w:szCs w:val="19"/>
              </w:rPr>
              <w:t>移速与攻速下降</w:t>
            </w:r>
          </w:p>
        </w:tc>
        <w:tc>
          <w:tcPr>
            <w:tcW w:w="1248" w:type="dxa"/>
            <w:vAlign w:val="center"/>
          </w:tcPr>
          <w:p w14:paraId="13339FA4">
            <w:pPr>
              <w:spacing w:before="30" w:after="30"/>
            </w:pPr>
            <w:r>
              <w:rPr>
                <w:sz w:val="19"/>
                <w:szCs w:val="19"/>
              </w:rPr>
              <w:t>持续一段时间</w:t>
            </w:r>
          </w:p>
        </w:tc>
        <w:tc>
          <w:tcPr>
            <w:tcW w:w="2016" w:type="dxa"/>
            <w:vAlign w:val="center"/>
          </w:tcPr>
          <w:p w14:paraId="38B2C548">
            <w:pPr>
              <w:spacing w:before="30" w:after="30"/>
            </w:pPr>
            <w:r>
              <w:rPr>
                <w:sz w:val="19"/>
                <w:szCs w:val="19"/>
              </w:rPr>
              <w:t>瓶身结霜</w:t>
            </w:r>
          </w:p>
        </w:tc>
      </w:tr>
      <w:tr w14:paraId="378E140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0C610236">
            <w:pPr>
              <w:spacing w:before="30" w:after="30"/>
            </w:pPr>
            <w:r>
              <w:rPr>
                <w:sz w:val="19"/>
                <w:szCs w:val="19"/>
              </w:rPr>
              <w:t>红温值</w:t>
            </w:r>
          </w:p>
        </w:tc>
        <w:tc>
          <w:tcPr>
            <w:tcW w:w="1440" w:type="dxa"/>
            <w:vAlign w:val="center"/>
          </w:tcPr>
          <w:p w14:paraId="0341244A">
            <w:pPr>
              <w:spacing w:before="30" w:after="30"/>
            </w:pPr>
            <w:r>
              <w:rPr>
                <w:sz w:val="19"/>
                <w:szCs w:val="19"/>
              </w:rPr>
              <w:t>国窖形态（被动累积）</w:t>
            </w:r>
          </w:p>
        </w:tc>
        <w:tc>
          <w:tcPr>
            <w:tcW w:w="1536" w:type="dxa"/>
            <w:vAlign w:val="center"/>
          </w:tcPr>
          <w:p w14:paraId="1FAEA650">
            <w:pPr>
              <w:spacing w:before="30" w:after="30"/>
            </w:pPr>
            <w:r>
              <w:rPr>
                <w:sz w:val="19"/>
                <w:szCs w:val="19"/>
              </w:rPr>
              <w:t>命中累积红温值（每次 +10），5 秒内未命中每秒 -10</w:t>
            </w:r>
          </w:p>
        </w:tc>
        <w:tc>
          <w:tcPr>
            <w:tcW w:w="2400" w:type="dxa"/>
            <w:vAlign w:val="center"/>
          </w:tcPr>
          <w:p w14:paraId="3CE1AD0B">
            <w:pPr>
              <w:spacing w:before="30" w:after="30"/>
            </w:pPr>
            <w:r>
              <w:rPr>
                <w:sz w:val="19"/>
                <w:szCs w:val="19"/>
              </w:rPr>
              <w:t>红温值满 100 后 K 技能可用</w:t>
            </w:r>
          </w:p>
        </w:tc>
        <w:tc>
          <w:tcPr>
            <w:tcW w:w="1248" w:type="dxa"/>
            <w:vAlign w:val="center"/>
          </w:tcPr>
          <w:p w14:paraId="6F53C34C">
            <w:pPr>
              <w:spacing w:before="30" w:after="30"/>
            </w:pPr>
            <w:r>
              <w:rPr>
                <w:sz w:val="19"/>
                <w:szCs w:val="19"/>
              </w:rPr>
              <w:t>释放红温攻击后</w:t>
            </w:r>
          </w:p>
        </w:tc>
        <w:tc>
          <w:tcPr>
            <w:tcW w:w="2016" w:type="dxa"/>
            <w:vAlign w:val="center"/>
          </w:tcPr>
          <w:p w14:paraId="4DA661F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技能亮起</w:t>
            </w:r>
          </w:p>
        </w:tc>
      </w:tr>
      <w:tr w14:paraId="0D68E4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59F44E70">
            <w:pPr>
              <w:spacing w:before="30" w:after="30"/>
            </w:pPr>
            <w:r>
              <w:rPr>
                <w:sz w:val="19"/>
                <w:szCs w:val="19"/>
              </w:rPr>
              <w:t>冷静</w:t>
            </w:r>
          </w:p>
        </w:tc>
        <w:tc>
          <w:tcPr>
            <w:tcW w:w="1440" w:type="dxa"/>
            <w:vAlign w:val="center"/>
          </w:tcPr>
          <w:p w14:paraId="418584B2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1536" w:type="dxa"/>
            <w:vAlign w:val="center"/>
          </w:tcPr>
          <w:p w14:paraId="69971769">
            <w:pPr>
              <w:spacing w:before="30" w:after="30"/>
            </w:pPr>
            <w:r>
              <w:rPr>
                <w:sz w:val="19"/>
                <w:szCs w:val="19"/>
              </w:rPr>
              <w:t>释放红温攻击后</w:t>
            </w:r>
          </w:p>
        </w:tc>
        <w:tc>
          <w:tcPr>
            <w:tcW w:w="2400" w:type="dxa"/>
            <w:vAlign w:val="center"/>
          </w:tcPr>
          <w:p w14:paraId="1435B0DE">
            <w:pPr>
              <w:spacing w:before="30" w:after="30"/>
            </w:pPr>
            <w:r>
              <w:rPr>
                <w:sz w:val="19"/>
                <w:szCs w:val="19"/>
              </w:rPr>
              <w:t>攻速 +20%，命中敌人造成减速 20%</w:t>
            </w:r>
          </w:p>
        </w:tc>
        <w:tc>
          <w:tcPr>
            <w:tcW w:w="1248" w:type="dxa"/>
            <w:vAlign w:val="center"/>
          </w:tcPr>
          <w:p w14:paraId="46CE30A7">
            <w:pPr>
              <w:spacing w:before="30" w:after="30"/>
            </w:pPr>
            <w:r>
              <w:rPr>
                <w:sz w:val="19"/>
                <w:szCs w:val="19"/>
              </w:rPr>
              <w:t>持续 5 秒</w:t>
            </w:r>
          </w:p>
        </w:tc>
        <w:tc>
          <w:tcPr>
            <w:tcW w:w="2016" w:type="dxa"/>
            <w:vAlign w:val="center"/>
          </w:tcPr>
          <w:p w14:paraId="0903F3C1">
            <w:pPr>
              <w:spacing w:before="30" w:after="30"/>
            </w:pPr>
            <w:r>
              <w:rPr>
                <w:sz w:val="19"/>
                <w:szCs w:val="19"/>
              </w:rPr>
              <w:t>瓶身结霜</w:t>
            </w:r>
          </w:p>
        </w:tc>
      </w:tr>
      <w:tr w14:paraId="5A06EC2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960" w:type="dxa"/>
            <w:vAlign w:val="center"/>
          </w:tcPr>
          <w:p w14:paraId="1BCE8731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440" w:type="dxa"/>
            <w:vAlign w:val="center"/>
          </w:tcPr>
          <w:p w14:paraId="3D8979AA">
            <w:pPr>
              <w:spacing w:before="30" w:after="30"/>
            </w:pPr>
            <w:r>
              <w:rPr>
                <w:sz w:val="19"/>
                <w:szCs w:val="19"/>
              </w:rPr>
              <w:t>快乐水形态 / 快乐水 BOSS</w:t>
            </w:r>
          </w:p>
        </w:tc>
        <w:tc>
          <w:tcPr>
            <w:tcW w:w="1536" w:type="dxa"/>
            <w:vAlign w:val="center"/>
          </w:tcPr>
          <w:p w14:paraId="66E2A705">
            <w:pPr>
              <w:spacing w:before="30" w:after="30"/>
            </w:pPr>
            <w:r>
              <w:rPr>
                <w:sz w:val="19"/>
                <w:szCs w:val="19"/>
              </w:rPr>
              <w:t>玩家：K 主动进入；BOSS：受 8 次伤害</w:t>
            </w:r>
          </w:p>
        </w:tc>
        <w:tc>
          <w:tcPr>
            <w:tcW w:w="2400" w:type="dxa"/>
            <w:vAlign w:val="center"/>
          </w:tcPr>
          <w:p w14:paraId="139DD965">
            <w:pPr>
              <w:spacing w:before="30" w:after="30"/>
            </w:pPr>
            <w:r>
              <w:rPr>
                <w:sz w:val="19"/>
                <w:szCs w:val="19"/>
              </w:rPr>
              <w:t>攻击力 +20%、移速 +10%、范围 +20%，附带击退</w:t>
            </w:r>
          </w:p>
        </w:tc>
        <w:tc>
          <w:tcPr>
            <w:tcW w:w="1248" w:type="dxa"/>
            <w:vAlign w:val="center"/>
          </w:tcPr>
          <w:p w14:paraId="6AD17EB2">
            <w:pPr>
              <w:spacing w:before="30" w:after="30"/>
            </w:pPr>
            <w:r>
              <w:rPr>
                <w:sz w:val="19"/>
                <w:szCs w:val="19"/>
              </w:rPr>
              <w:t>玩家持续 10 秒 / BOSS 3 秒不受伤退出</w:t>
            </w:r>
          </w:p>
        </w:tc>
        <w:tc>
          <w:tcPr>
            <w:tcW w:w="2016" w:type="dxa"/>
            <w:vAlign w:val="center"/>
          </w:tcPr>
          <w:p w14:paraId="12F425D7">
            <w:pPr>
              <w:spacing w:before="30" w:after="30"/>
            </w:pPr>
            <w:r>
              <w:rPr>
                <w:sz w:val="19"/>
                <w:szCs w:val="19"/>
              </w:rPr>
              <w:t>瓶内气泡翻涌</w:t>
            </w:r>
          </w:p>
        </w:tc>
      </w:tr>
      <w:tr w14:paraId="61B017C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7E106D7C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440" w:type="dxa"/>
            <w:vAlign w:val="center"/>
          </w:tcPr>
          <w:p w14:paraId="1BA08419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536" w:type="dxa"/>
            <w:vAlign w:val="center"/>
          </w:tcPr>
          <w:p w14:paraId="326DBCC5">
            <w:pPr>
              <w:spacing w:before="30" w:after="30"/>
            </w:pPr>
            <w:r>
              <w:rPr>
                <w:sz w:val="19"/>
                <w:szCs w:val="19"/>
              </w:rPr>
              <w:t>料酒技能</w:t>
            </w:r>
          </w:p>
        </w:tc>
        <w:tc>
          <w:tcPr>
            <w:tcW w:w="2400" w:type="dxa"/>
            <w:vAlign w:val="center"/>
          </w:tcPr>
          <w:p w14:paraId="6475DD0A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自身</w:t>
            </w:r>
            <w:r>
              <w:rPr>
                <w:sz w:val="19"/>
                <w:szCs w:val="19"/>
              </w:rPr>
              <w:t>攻速 +20%；周围敌人命中失败 30%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对于料酒，可降低玩家命中率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248" w:type="dxa"/>
            <w:vAlign w:val="center"/>
          </w:tcPr>
          <w:p w14:paraId="56E4FFB8">
            <w:pPr>
              <w:spacing w:before="30" w:after="30"/>
            </w:pPr>
            <w:r>
              <w:rPr>
                <w:sz w:val="19"/>
                <w:szCs w:val="19"/>
              </w:rPr>
              <w:t>8 秒后结束 / 备用槽被动持续</w:t>
            </w:r>
          </w:p>
        </w:tc>
        <w:tc>
          <w:tcPr>
            <w:tcW w:w="2016" w:type="dxa"/>
            <w:vAlign w:val="center"/>
          </w:tcPr>
          <w:p w14:paraId="47826DB3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</w:tr>
      <w:tr w14:paraId="579A85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72A900DD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440" w:type="dxa"/>
            <w:vAlign w:val="center"/>
          </w:tcPr>
          <w:p w14:paraId="2BC4EF9F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1536" w:type="dxa"/>
            <w:vAlign w:val="center"/>
          </w:tcPr>
          <w:p w14:paraId="5A1F8E2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被击败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2s后</w:t>
            </w:r>
          </w:p>
        </w:tc>
        <w:tc>
          <w:tcPr>
            <w:tcW w:w="2400" w:type="dxa"/>
            <w:vAlign w:val="center"/>
          </w:tcPr>
          <w:p w14:paraId="6CCD8CAE">
            <w:pPr>
              <w:spacing w:before="30" w:after="30"/>
            </w:pPr>
            <w:r>
              <w:rPr>
                <w:sz w:val="19"/>
                <w:szCs w:val="19"/>
              </w:rPr>
              <w:t>对周围造成伤害并减防</w:t>
            </w:r>
          </w:p>
        </w:tc>
        <w:tc>
          <w:tcPr>
            <w:tcW w:w="1248" w:type="dxa"/>
            <w:vAlign w:val="center"/>
          </w:tcPr>
          <w:p w14:paraId="6AC2970F">
            <w:pPr>
              <w:spacing w:before="30" w:after="30"/>
            </w:pPr>
          </w:p>
        </w:tc>
        <w:tc>
          <w:tcPr>
            <w:tcW w:w="2016" w:type="dxa"/>
            <w:vAlign w:val="center"/>
          </w:tcPr>
          <w:p w14:paraId="4375B05E">
            <w:pPr>
              <w:spacing w:before="30" w:after="30"/>
            </w:pPr>
            <w:r>
              <w:rPr>
                <w:sz w:val="19"/>
                <w:szCs w:val="19"/>
              </w:rPr>
              <w:t>破裂喷溅</w:t>
            </w:r>
          </w:p>
        </w:tc>
      </w:tr>
      <w:tr w14:paraId="73619E8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7534CDAE">
            <w:pPr>
              <w:spacing w:before="30" w:after="30"/>
            </w:pPr>
            <w:r>
              <w:rPr>
                <w:sz w:val="19"/>
                <w:szCs w:val="19"/>
              </w:rPr>
              <w:t>火路</w:t>
            </w:r>
          </w:p>
        </w:tc>
        <w:tc>
          <w:tcPr>
            <w:tcW w:w="1440" w:type="dxa"/>
            <w:vAlign w:val="center"/>
          </w:tcPr>
          <w:p w14:paraId="1AC87109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1536" w:type="dxa"/>
            <w:vAlign w:val="center"/>
          </w:tcPr>
          <w:p w14:paraId="6FAAA6FA">
            <w:pPr>
              <w:spacing w:before="30" w:after="30"/>
            </w:pPr>
            <w:r>
              <w:rPr>
                <w:sz w:val="19"/>
                <w:szCs w:val="19"/>
              </w:rPr>
              <w:t>站在火路上</w:t>
            </w:r>
          </w:p>
        </w:tc>
        <w:tc>
          <w:tcPr>
            <w:tcW w:w="2400" w:type="dxa"/>
            <w:vAlign w:val="center"/>
          </w:tcPr>
          <w:p w14:paraId="120EBE93">
            <w:pPr>
              <w:spacing w:before="30" w:after="30"/>
            </w:pPr>
            <w:r>
              <w:rPr>
                <w:sz w:val="19"/>
                <w:szCs w:val="19"/>
              </w:rPr>
              <w:t>每秒 5 点持续伤害</w:t>
            </w:r>
          </w:p>
        </w:tc>
        <w:tc>
          <w:tcPr>
            <w:tcW w:w="1248" w:type="dxa"/>
            <w:vAlign w:val="center"/>
          </w:tcPr>
          <w:p w14:paraId="6D577A59">
            <w:pPr>
              <w:spacing w:before="30" w:after="30"/>
            </w:pPr>
            <w:r>
              <w:rPr>
                <w:sz w:val="19"/>
                <w:szCs w:val="19"/>
              </w:rPr>
              <w:t>持续 5 秒</w:t>
            </w:r>
          </w:p>
        </w:tc>
        <w:tc>
          <w:tcPr>
            <w:tcW w:w="2016" w:type="dxa"/>
            <w:vAlign w:val="center"/>
          </w:tcPr>
          <w:p w14:paraId="6B5B37E5">
            <w:pPr>
              <w:spacing w:before="30" w:after="30"/>
            </w:pPr>
            <w:r>
              <w:rPr>
                <w:sz w:val="19"/>
                <w:szCs w:val="19"/>
              </w:rPr>
              <w:t>地面火焰</w:t>
            </w:r>
          </w:p>
        </w:tc>
      </w:tr>
      <w:tr w14:paraId="0F2F6D3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15F2CEFD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440" w:type="dxa"/>
            <w:vAlign w:val="center"/>
          </w:tcPr>
          <w:p w14:paraId="2EA9B62B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536" w:type="dxa"/>
            <w:vAlign w:val="center"/>
          </w:tcPr>
          <w:p w14:paraId="64FA18F7">
            <w:pPr>
              <w:spacing w:before="30" w:after="30"/>
            </w:pPr>
            <w:r>
              <w:rPr>
                <w:sz w:val="19"/>
                <w:szCs w:val="19"/>
              </w:rPr>
              <w:t>在冰柜区被击败</w:t>
            </w:r>
          </w:p>
        </w:tc>
        <w:tc>
          <w:tcPr>
            <w:tcW w:w="2400" w:type="dxa"/>
            <w:vAlign w:val="center"/>
          </w:tcPr>
          <w:p w14:paraId="45162BDE">
            <w:pPr>
              <w:spacing w:before="30" w:after="30"/>
            </w:pPr>
            <w:r>
              <w:rPr>
                <w:sz w:val="19"/>
                <w:szCs w:val="19"/>
              </w:rPr>
              <w:t>给队友提供移速</w:t>
            </w:r>
          </w:p>
        </w:tc>
        <w:tc>
          <w:tcPr>
            <w:tcW w:w="1248" w:type="dxa"/>
            <w:vAlign w:val="center"/>
          </w:tcPr>
          <w:p w14:paraId="191072E0">
            <w:pPr>
              <w:spacing w:before="30" w:after="30"/>
            </w:pPr>
            <w:r>
              <w:rPr>
                <w:sz w:val="19"/>
                <w:szCs w:val="19"/>
              </w:rPr>
              <w:t>短暂持续</w:t>
            </w:r>
          </w:p>
        </w:tc>
        <w:tc>
          <w:tcPr>
            <w:tcW w:w="2016" w:type="dxa"/>
            <w:vAlign w:val="center"/>
          </w:tcPr>
          <w:p w14:paraId="5C73F5F8">
            <w:pPr>
              <w:spacing w:before="30" w:after="30"/>
            </w:pPr>
            <w:r>
              <w:rPr>
                <w:sz w:val="19"/>
                <w:szCs w:val="19"/>
              </w:rPr>
              <w:t>加速</w:t>
            </w:r>
          </w:p>
        </w:tc>
      </w:tr>
      <w:tr w14:paraId="79058DA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960" w:type="dxa"/>
            <w:vAlign w:val="center"/>
          </w:tcPr>
          <w:p w14:paraId="0D0B95C8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440" w:type="dxa"/>
            <w:vAlign w:val="center"/>
          </w:tcPr>
          <w:p w14:paraId="39076DF1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536" w:type="dxa"/>
            <w:vAlign w:val="center"/>
          </w:tcPr>
          <w:p w14:paraId="7DE33DAE">
            <w:pPr>
              <w:spacing w:before="30" w:after="30"/>
            </w:pPr>
            <w:r>
              <w:rPr>
                <w:sz w:val="19"/>
                <w:szCs w:val="19"/>
              </w:rPr>
              <w:t>每隔一段时间</w:t>
            </w:r>
          </w:p>
        </w:tc>
        <w:tc>
          <w:tcPr>
            <w:tcW w:w="2400" w:type="dxa"/>
            <w:vAlign w:val="center"/>
          </w:tcPr>
          <w:p w14:paraId="1CB71891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原地蓄力后向随机方向打出拳波，可伤害敌方</w:t>
            </w:r>
          </w:p>
        </w:tc>
        <w:tc>
          <w:tcPr>
            <w:tcW w:w="1248" w:type="dxa"/>
            <w:vAlign w:val="center"/>
          </w:tcPr>
          <w:p w14:paraId="68AB2188">
            <w:pPr>
              <w:spacing w:before="30" w:after="30"/>
            </w:pPr>
            <w:r>
              <w:rPr>
                <w:sz w:val="19"/>
                <w:szCs w:val="19"/>
              </w:rPr>
              <w:t>释放完毕 / 被打断</w:t>
            </w:r>
          </w:p>
        </w:tc>
        <w:tc>
          <w:tcPr>
            <w:tcW w:w="2016" w:type="dxa"/>
            <w:vAlign w:val="center"/>
          </w:tcPr>
          <w:p w14:paraId="75D92CCA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预警</w:t>
            </w:r>
          </w:p>
        </w:tc>
      </w:tr>
      <w:tr w14:paraId="7C5CF5C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169041F6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440" w:type="dxa"/>
            <w:vAlign w:val="center"/>
          </w:tcPr>
          <w:p w14:paraId="576B50FC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536" w:type="dxa"/>
            <w:vAlign w:val="center"/>
          </w:tcPr>
          <w:p w14:paraId="2E486ED1">
            <w:pPr>
              <w:spacing w:before="30" w:after="30"/>
            </w:pPr>
            <w:r>
              <w:rPr>
                <w:sz w:val="19"/>
                <w:szCs w:val="19"/>
              </w:rPr>
              <w:t>不被打断时持续加速</w:t>
            </w:r>
          </w:p>
        </w:tc>
        <w:tc>
          <w:tcPr>
            <w:tcW w:w="2400" w:type="dxa"/>
            <w:vAlign w:val="center"/>
          </w:tcPr>
          <w:p w14:paraId="763F3D3C">
            <w:pPr>
              <w:spacing w:before="30" w:after="30"/>
            </w:pPr>
            <w:r>
              <w:rPr>
                <w:sz w:val="19"/>
                <w:szCs w:val="19"/>
              </w:rPr>
              <w:t>每 2 秒 +8% 移速（上限 +40%），每 +10% 移速伤害 +10%；攻击不打断移动</w:t>
            </w:r>
          </w:p>
        </w:tc>
        <w:tc>
          <w:tcPr>
            <w:tcW w:w="1248" w:type="dxa"/>
            <w:vAlign w:val="center"/>
          </w:tcPr>
          <w:p w14:paraId="68230807">
            <w:pPr>
              <w:spacing w:before="30" w:after="30"/>
            </w:pPr>
            <w:r>
              <w:rPr>
                <w:sz w:val="19"/>
                <w:szCs w:val="19"/>
              </w:rPr>
              <w:t>被打断或移速回落</w:t>
            </w:r>
          </w:p>
        </w:tc>
        <w:tc>
          <w:tcPr>
            <w:tcW w:w="2016" w:type="dxa"/>
            <w:vAlign w:val="center"/>
          </w:tcPr>
          <w:p w14:paraId="17114A70">
            <w:pPr>
              <w:spacing w:before="30" w:after="30"/>
            </w:pPr>
            <w:r>
              <w:rPr>
                <w:sz w:val="19"/>
                <w:szCs w:val="19"/>
              </w:rPr>
              <w:t>加速</w:t>
            </w:r>
          </w:p>
        </w:tc>
      </w:tr>
      <w:tr w14:paraId="4D9635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378C1F95">
            <w:pPr>
              <w:spacing w:before="30" w:after="30"/>
            </w:pPr>
            <w:r>
              <w:rPr>
                <w:sz w:val="19"/>
                <w:szCs w:val="19"/>
              </w:rPr>
              <w:t>减速</w:t>
            </w:r>
          </w:p>
        </w:tc>
        <w:tc>
          <w:tcPr>
            <w:tcW w:w="1440" w:type="dxa"/>
            <w:vAlign w:val="center"/>
          </w:tcPr>
          <w:p w14:paraId="116E1D88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536" w:type="dxa"/>
            <w:vAlign w:val="center"/>
          </w:tcPr>
          <w:p w14:paraId="6AA6EC56">
            <w:pPr>
              <w:spacing w:before="30" w:after="30"/>
            </w:pPr>
            <w:r>
              <w:rPr>
                <w:sz w:val="19"/>
                <w:szCs w:val="19"/>
              </w:rPr>
              <w:t>BOSS 技能</w:t>
            </w:r>
          </w:p>
        </w:tc>
        <w:tc>
          <w:tcPr>
            <w:tcW w:w="2400" w:type="dxa"/>
            <w:vAlign w:val="center"/>
          </w:tcPr>
          <w:p w14:paraId="02A7B3B7">
            <w:pPr>
              <w:spacing w:before="30" w:after="30"/>
            </w:pPr>
            <w:r>
              <w:rPr>
                <w:sz w:val="19"/>
                <w:szCs w:val="19"/>
              </w:rPr>
              <w:t>玩家移速下降</w:t>
            </w:r>
          </w:p>
        </w:tc>
        <w:tc>
          <w:tcPr>
            <w:tcW w:w="1248" w:type="dxa"/>
            <w:vAlign w:val="center"/>
          </w:tcPr>
          <w:p w14:paraId="683E632B">
            <w:pPr>
              <w:spacing w:before="30" w:after="30"/>
            </w:pPr>
            <w:r>
              <w:rPr>
                <w:sz w:val="19"/>
                <w:szCs w:val="19"/>
              </w:rPr>
              <w:t>离开范围或持续结束</w:t>
            </w:r>
          </w:p>
        </w:tc>
        <w:tc>
          <w:tcPr>
            <w:tcW w:w="2016" w:type="dxa"/>
            <w:vAlign w:val="center"/>
          </w:tcPr>
          <w:p w14:paraId="5936495E">
            <w:pPr>
              <w:spacing w:before="30" w:after="30"/>
            </w:pPr>
            <w:r>
              <w:rPr>
                <w:sz w:val="19"/>
                <w:szCs w:val="19"/>
              </w:rPr>
              <w:t>寒气范围</w:t>
            </w:r>
          </w:p>
        </w:tc>
      </w:tr>
      <w:tr w14:paraId="3BFED0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960" w:type="dxa"/>
            <w:vAlign w:val="center"/>
          </w:tcPr>
          <w:p w14:paraId="1DD3E261">
            <w:pPr>
              <w:spacing w:before="30" w:after="30"/>
            </w:pPr>
            <w:r>
              <w:rPr>
                <w:sz w:val="19"/>
                <w:szCs w:val="19"/>
              </w:rPr>
              <w:t>技能加速</w:t>
            </w:r>
          </w:p>
        </w:tc>
        <w:tc>
          <w:tcPr>
            <w:tcW w:w="1440" w:type="dxa"/>
            <w:vAlign w:val="center"/>
          </w:tcPr>
          <w:p w14:paraId="5E14C919">
            <w:pPr>
              <w:spacing w:before="30" w:after="30"/>
            </w:pPr>
            <w:r>
              <w:rPr>
                <w:sz w:val="19"/>
                <w:szCs w:val="19"/>
              </w:rPr>
              <w:t>雷碧形态</w:t>
            </w:r>
          </w:p>
        </w:tc>
        <w:tc>
          <w:tcPr>
            <w:tcW w:w="1536" w:type="dxa"/>
            <w:vAlign w:val="center"/>
          </w:tcPr>
          <w:p w14:paraId="704353DE">
            <w:pPr>
              <w:spacing w:before="30" w:after="30"/>
            </w:pPr>
            <w:r>
              <w:rPr>
                <w:sz w:val="19"/>
                <w:szCs w:val="19"/>
              </w:rPr>
              <w:t>释放 K 技能「你跑不过我」</w:t>
            </w:r>
          </w:p>
        </w:tc>
        <w:tc>
          <w:tcPr>
            <w:tcW w:w="2400" w:type="dxa"/>
            <w:vAlign w:val="center"/>
          </w:tcPr>
          <w:p w14:paraId="0E18CCD9">
            <w:pPr>
              <w:spacing w:before="30" w:after="30"/>
            </w:pPr>
            <w:r>
              <w:rPr>
                <w:sz w:val="19"/>
                <w:szCs w:val="19"/>
              </w:rPr>
              <w:t>移速大幅增强，可穿过敌人并造成伤害</w:t>
            </w:r>
          </w:p>
        </w:tc>
        <w:tc>
          <w:tcPr>
            <w:tcW w:w="1248" w:type="dxa"/>
            <w:vAlign w:val="center"/>
          </w:tcPr>
          <w:p w14:paraId="049E5494">
            <w:pPr>
              <w:spacing w:before="30" w:after="30"/>
            </w:pPr>
            <w:r>
              <w:rPr>
                <w:sz w:val="19"/>
                <w:szCs w:val="19"/>
              </w:rPr>
              <w:t>技能结束</w:t>
            </w:r>
          </w:p>
        </w:tc>
        <w:tc>
          <w:tcPr>
            <w:tcW w:w="2016" w:type="dxa"/>
            <w:vAlign w:val="center"/>
          </w:tcPr>
          <w:p w14:paraId="1EB0E6BA">
            <w:pPr>
              <w:spacing w:before="30" w:after="30"/>
            </w:pPr>
            <w:r>
              <w:rPr>
                <w:sz w:val="19"/>
                <w:szCs w:val="19"/>
              </w:rPr>
              <w:t>身后残影</w:t>
            </w:r>
          </w:p>
        </w:tc>
      </w:tr>
    </w:tbl>
    <w:p w14:paraId="4EC1A3AD"/>
    <w:p w14:paraId="59F4728B">
      <w:pPr>
        <w:spacing w:before="320" w:after="160"/>
      </w:pPr>
      <w:r>
        <w:rPr>
          <w:b/>
          <w:bCs/>
          <w:color w:val="1F3864"/>
          <w:sz w:val="32"/>
          <w:szCs w:val="32"/>
        </w:rPr>
        <w:t>十一、障碍物（通用组件）</w:t>
      </w:r>
    </w:p>
    <w:p w14:paraId="7B2DD077">
      <w:pPr>
        <w:spacing w:before="40" w:after="100"/>
      </w:pPr>
      <w:r>
        <w:rPr>
          <w:color w:val="595959"/>
          <w:sz w:val="18"/>
          <w:szCs w:val="18"/>
        </w:rPr>
        <w:t>障碍物数量不多，按通用交互物处理，不单独成系统。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4224"/>
        <w:gridCol w:w="3648"/>
      </w:tblGrid>
      <w:tr w14:paraId="038AD2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683FD63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4224" w:type="dxa"/>
            <w:shd w:val="clear" w:color="auto" w:fill="DCE6F1"/>
            <w:vAlign w:val="center"/>
          </w:tcPr>
          <w:p w14:paraId="344380E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0507ABE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7988E7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A7695AD">
            <w:pPr>
              <w:spacing w:before="30" w:after="30"/>
            </w:pPr>
            <w:r>
              <w:rPr>
                <w:sz w:val="19"/>
                <w:szCs w:val="19"/>
              </w:rPr>
              <w:t>不可破坏</w:t>
            </w:r>
          </w:p>
        </w:tc>
        <w:tc>
          <w:tcPr>
            <w:tcW w:w="4224" w:type="dxa"/>
            <w:vAlign w:val="center"/>
          </w:tcPr>
          <w:p w14:paraId="2A14849C">
            <w:pPr>
              <w:spacing w:before="30" w:after="30"/>
            </w:pPr>
            <w:r>
              <w:rPr>
                <w:sz w:val="19"/>
                <w:szCs w:val="19"/>
              </w:rPr>
              <w:t>只阻挡通行</w:t>
            </w:r>
          </w:p>
        </w:tc>
        <w:tc>
          <w:tcPr>
            <w:tcW w:w="3648" w:type="dxa"/>
            <w:vAlign w:val="center"/>
          </w:tcPr>
          <w:p w14:paraId="4FBF6BEF">
            <w:pPr>
              <w:spacing w:before="30" w:after="30"/>
            </w:pPr>
          </w:p>
        </w:tc>
      </w:tr>
      <w:tr w14:paraId="1D868F2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1568096">
            <w:pPr>
              <w:spacing w:before="30" w:after="30"/>
            </w:pPr>
            <w:r>
              <w:rPr>
                <w:sz w:val="19"/>
                <w:szCs w:val="19"/>
              </w:rPr>
              <w:t>可破坏</w:t>
            </w:r>
          </w:p>
        </w:tc>
        <w:tc>
          <w:tcPr>
            <w:tcW w:w="4224" w:type="dxa"/>
            <w:vAlign w:val="center"/>
          </w:tcPr>
          <w:p w14:paraId="3A60D99F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可被工具打碎</w:t>
            </w:r>
          </w:p>
        </w:tc>
        <w:tc>
          <w:tcPr>
            <w:tcW w:w="3648" w:type="dxa"/>
            <w:vAlign w:val="center"/>
          </w:tcPr>
          <w:p w14:paraId="3F289DD9">
            <w:pPr>
              <w:spacing w:before="30" w:after="30"/>
            </w:pPr>
          </w:p>
        </w:tc>
      </w:tr>
      <w:tr w14:paraId="452517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781C3B02">
            <w:pPr>
              <w:spacing w:before="30" w:after="30"/>
            </w:pPr>
            <w:r>
              <w:rPr>
                <w:sz w:val="19"/>
                <w:szCs w:val="19"/>
              </w:rPr>
              <w:t>可推动</w:t>
            </w:r>
          </w:p>
        </w:tc>
        <w:tc>
          <w:tcPr>
            <w:tcW w:w="4224" w:type="dxa"/>
            <w:vAlign w:val="center"/>
          </w:tcPr>
          <w:p w14:paraId="00597942">
            <w:pPr>
              <w:spacing w:before="30" w:after="30"/>
            </w:pPr>
            <w:r>
              <w:rPr>
                <w:sz w:val="19"/>
                <w:szCs w:val="19"/>
              </w:rPr>
              <w:t>被攻击或喷射时向指定方向移动</w:t>
            </w:r>
          </w:p>
        </w:tc>
        <w:tc>
          <w:tcPr>
            <w:tcW w:w="3648" w:type="dxa"/>
            <w:vAlign w:val="center"/>
          </w:tcPr>
          <w:p w14:paraId="0C0EA46E">
            <w:pPr>
              <w:spacing w:before="30" w:after="30"/>
            </w:pPr>
          </w:p>
        </w:tc>
      </w:tr>
    </w:tbl>
    <w:p w14:paraId="7F904929">
      <w:pPr>
        <w:spacing w:before="320" w:after="160"/>
      </w:pPr>
      <w:r>
        <w:rPr>
          <w:b/>
          <w:bCs/>
          <w:color w:val="1F3864"/>
          <w:sz w:val="32"/>
          <w:szCs w:val="32"/>
        </w:rPr>
        <w:t>十二、UI 与 HUD</w:t>
      </w:r>
    </w:p>
    <w:p w14:paraId="7740E0D8">
      <w:pPr>
        <w:spacing w:before="260" w:after="110"/>
      </w:pPr>
      <w:r>
        <w:rPr>
          <w:b/>
          <w:bCs/>
          <w:color w:val="2E5496"/>
          <w:sz w:val="25"/>
          <w:szCs w:val="25"/>
        </w:rPr>
        <w:t>12.1 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2C2BD9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191A0B1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19E712F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0BE72AA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426F88E">
            <w:pPr>
              <w:spacing w:before="30" w:after="30"/>
            </w:pPr>
            <w:r>
              <w:rPr>
                <w:sz w:val="19"/>
                <w:szCs w:val="19"/>
              </w:rPr>
              <w:t>适用范围</w:t>
            </w:r>
          </w:p>
        </w:tc>
        <w:tc>
          <w:tcPr>
            <w:tcW w:w="7872" w:type="dxa"/>
            <w:vAlign w:val="center"/>
          </w:tcPr>
          <w:p w14:paraId="1355E705">
            <w:pPr>
              <w:spacing w:before="30" w:after="30"/>
            </w:pPr>
            <w:r>
              <w:rPr>
                <w:sz w:val="19"/>
                <w:szCs w:val="19"/>
              </w:rPr>
              <w:t>常驻 HUD、战斗内提示、全屏界面、UI 资源需求</w:t>
            </w:r>
          </w:p>
        </w:tc>
      </w:tr>
      <w:tr w14:paraId="0160FF9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C116838">
            <w:pPr>
              <w:spacing w:before="30" w:after="30"/>
            </w:pPr>
            <w:r>
              <w:rPr>
                <w:sz w:val="19"/>
                <w:szCs w:val="19"/>
              </w:rPr>
              <w:t>界面数量</w:t>
            </w:r>
          </w:p>
        </w:tc>
        <w:tc>
          <w:tcPr>
            <w:tcW w:w="7872" w:type="dxa"/>
            <w:vAlign w:val="center"/>
          </w:tcPr>
          <w:p w14:paraId="08135C03">
            <w:pPr>
              <w:spacing w:before="30" w:after="30"/>
            </w:pPr>
            <w:r>
              <w:rPr>
                <w:sz w:val="19"/>
                <w:szCs w:val="19"/>
              </w:rPr>
              <w:t>只有菜单与商店两个界面；没有任务窗口</w:t>
            </w:r>
          </w:p>
        </w:tc>
      </w:tr>
      <w:tr w14:paraId="6DB74E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F35A396">
            <w:pPr>
              <w:spacing w:before="30" w:after="30"/>
            </w:pPr>
            <w:r>
              <w:rPr>
                <w:sz w:val="19"/>
                <w:szCs w:val="19"/>
              </w:rPr>
              <w:t>任务显示</w:t>
            </w:r>
          </w:p>
        </w:tc>
        <w:tc>
          <w:tcPr>
            <w:tcW w:w="7872" w:type="dxa"/>
            <w:vAlign w:val="center"/>
          </w:tcPr>
          <w:p w14:paraId="31ED28FD">
            <w:pPr>
              <w:spacing w:before="30" w:after="30"/>
            </w:pPr>
            <w:r>
              <w:rPr>
                <w:sz w:val="19"/>
                <w:szCs w:val="19"/>
              </w:rPr>
              <w:t>任务只在 HUD 显示一行文字，不可点击，完成时文字更新</w:t>
            </w:r>
          </w:p>
        </w:tc>
      </w:tr>
    </w:tbl>
    <w:p w14:paraId="58AC7BB1">
      <w:pPr>
        <w:spacing w:before="260" w:after="110"/>
      </w:pPr>
      <w:r>
        <w:rPr>
          <w:b/>
          <w:bCs/>
          <w:color w:val="2E5496"/>
          <w:sz w:val="25"/>
          <w:szCs w:val="25"/>
        </w:rPr>
        <w:t>12.2 常驻 HUD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1920"/>
        <w:gridCol w:w="2880"/>
        <w:gridCol w:w="3456"/>
      </w:tblGrid>
      <w:tr w14:paraId="0F4CE2D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6932086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626B50C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2880" w:type="dxa"/>
            <w:shd w:val="clear" w:color="auto" w:fill="DCE6F1"/>
            <w:vAlign w:val="center"/>
          </w:tcPr>
          <w:p w14:paraId="2514B1E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456" w:type="dxa"/>
            <w:shd w:val="clear" w:color="auto" w:fill="DCE6F1"/>
            <w:vAlign w:val="center"/>
          </w:tcPr>
          <w:p w14:paraId="4443FF4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7BD92D5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D5E3AC0">
            <w:pPr>
              <w:spacing w:before="30" w:after="30"/>
            </w:pPr>
            <w:r>
              <w:rPr>
                <w:sz w:val="19"/>
                <w:szCs w:val="19"/>
              </w:rPr>
              <w:t>血量</w:t>
            </w:r>
          </w:p>
        </w:tc>
        <w:tc>
          <w:tcPr>
            <w:tcW w:w="1920" w:type="dxa"/>
            <w:vAlign w:val="center"/>
          </w:tcPr>
          <w:p w14:paraId="36CB4B56">
            <w:pPr>
              <w:spacing w:before="30" w:after="30"/>
            </w:pPr>
            <w:r>
              <w:rPr>
                <w:sz w:val="19"/>
                <w:szCs w:val="19"/>
              </w:rPr>
              <w:t>左上角</w:t>
            </w:r>
          </w:p>
        </w:tc>
        <w:tc>
          <w:tcPr>
            <w:tcW w:w="2880" w:type="dxa"/>
            <w:vAlign w:val="center"/>
          </w:tcPr>
          <w:p w14:paraId="6A616DE7">
            <w:pPr>
              <w:spacing w:before="30" w:after="30"/>
            </w:pPr>
            <w:r>
              <w:rPr>
                <w:sz w:val="19"/>
                <w:szCs w:val="19"/>
              </w:rPr>
              <w:t>血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量线</w:t>
            </w:r>
          </w:p>
        </w:tc>
        <w:tc>
          <w:tcPr>
            <w:tcW w:w="3456" w:type="dxa"/>
            <w:vAlign w:val="center"/>
          </w:tcPr>
          <w:p w14:paraId="783CEF42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轮廓选做</w:t>
            </w:r>
          </w:p>
        </w:tc>
      </w:tr>
      <w:tr w14:paraId="1960ED8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A5920EA">
            <w:pPr>
              <w:spacing w:before="30" w:after="30"/>
            </w:pPr>
            <w:r>
              <w:rPr>
                <w:sz w:val="19"/>
                <w:szCs w:val="19"/>
              </w:rPr>
              <w:t>道具栏</w:t>
            </w:r>
          </w:p>
        </w:tc>
        <w:tc>
          <w:tcPr>
            <w:tcW w:w="1920" w:type="dxa"/>
            <w:vAlign w:val="center"/>
          </w:tcPr>
          <w:p w14:paraId="5B691A72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左上角血量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右侧</w:t>
            </w:r>
          </w:p>
        </w:tc>
        <w:tc>
          <w:tcPr>
            <w:tcW w:w="2880" w:type="dxa"/>
            <w:vAlign w:val="center"/>
          </w:tcPr>
          <w:p w14:paraId="519DFEF9">
            <w:pPr>
              <w:spacing w:before="30" w:after="30"/>
            </w:pPr>
            <w:r>
              <w:rPr>
                <w:sz w:val="19"/>
                <w:szCs w:val="19"/>
              </w:rPr>
              <w:t>已获得道具的图标</w:t>
            </w:r>
          </w:p>
        </w:tc>
        <w:tc>
          <w:tcPr>
            <w:tcW w:w="3456" w:type="dxa"/>
            <w:vAlign w:val="center"/>
          </w:tcPr>
          <w:p w14:paraId="4D829457">
            <w:pPr>
              <w:spacing w:before="30" w:after="30"/>
            </w:pPr>
          </w:p>
        </w:tc>
      </w:tr>
      <w:tr w14:paraId="7E70097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04CE5EA">
            <w:pPr>
              <w:spacing w:before="30" w:after="30"/>
            </w:pPr>
            <w:r>
              <w:rPr>
                <w:sz w:val="19"/>
                <w:szCs w:val="19"/>
              </w:rPr>
              <w:t>任务文字</w:t>
            </w:r>
          </w:p>
        </w:tc>
        <w:tc>
          <w:tcPr>
            <w:tcW w:w="1920" w:type="dxa"/>
            <w:vAlign w:val="center"/>
          </w:tcPr>
          <w:p w14:paraId="096C5CCF">
            <w:pPr>
              <w:spacing w:before="30" w:after="30"/>
            </w:pPr>
            <w:r>
              <w:rPr>
                <w:sz w:val="19"/>
                <w:szCs w:val="19"/>
              </w:rPr>
              <w:t>左上角血量道具下方</w:t>
            </w:r>
          </w:p>
        </w:tc>
        <w:tc>
          <w:tcPr>
            <w:tcW w:w="2880" w:type="dxa"/>
            <w:vAlign w:val="center"/>
          </w:tcPr>
          <w:p w14:paraId="1FC81272">
            <w:pPr>
              <w:spacing w:before="30" w:after="30"/>
            </w:pPr>
            <w:r>
              <w:rPr>
                <w:sz w:val="19"/>
                <w:szCs w:val="19"/>
              </w:rPr>
              <w:t>一行主线目标文字</w:t>
            </w:r>
          </w:p>
        </w:tc>
        <w:tc>
          <w:tcPr>
            <w:tcW w:w="3456" w:type="dxa"/>
            <w:vAlign w:val="center"/>
          </w:tcPr>
          <w:p w14:paraId="485BD123">
            <w:pPr>
              <w:spacing w:before="30" w:after="30"/>
            </w:pPr>
            <w:r>
              <w:rPr>
                <w:sz w:val="19"/>
                <w:szCs w:val="19"/>
              </w:rPr>
              <w:t>只有主线；不可点击；与流程基本重合</w:t>
            </w:r>
          </w:p>
        </w:tc>
      </w:tr>
      <w:tr w14:paraId="506058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A56BC70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切换</w:t>
            </w:r>
          </w:p>
        </w:tc>
        <w:tc>
          <w:tcPr>
            <w:tcW w:w="1920" w:type="dxa"/>
            <w:vAlign w:val="center"/>
          </w:tcPr>
          <w:p w14:paraId="2E88AF53">
            <w:pPr>
              <w:spacing w:before="30" w:after="30"/>
            </w:pPr>
            <w:r>
              <w:rPr>
                <w:sz w:val="19"/>
                <w:szCs w:val="19"/>
              </w:rPr>
              <w:t>技能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球</w:t>
            </w:r>
            <w:r>
              <w:rPr>
                <w:sz w:val="19"/>
                <w:szCs w:val="19"/>
              </w:rPr>
              <w:t>上方</w:t>
            </w:r>
          </w:p>
        </w:tc>
        <w:tc>
          <w:tcPr>
            <w:tcW w:w="2880" w:type="dxa"/>
            <w:vAlign w:val="center"/>
          </w:tcPr>
          <w:p w14:paraId="338BCB96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显示切换图标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或者</w:t>
            </w:r>
            <w:r>
              <w:rPr>
                <w:sz w:val="19"/>
                <w:szCs w:val="19"/>
              </w:rPr>
              <w:t>被动图标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冰美式，料酒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3456" w:type="dxa"/>
            <w:vAlign w:val="center"/>
          </w:tcPr>
          <w:p w14:paraId="68CDEA71">
            <w:pPr>
              <w:spacing w:before="30" w:after="30"/>
            </w:pPr>
            <w:r>
              <w:rPr>
                <w:sz w:val="19"/>
                <w:szCs w:val="19"/>
              </w:rPr>
              <w:t>形态上可理解为雪人状小球</w:t>
            </w:r>
          </w:p>
        </w:tc>
      </w:tr>
      <w:tr w14:paraId="34056C9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5E67BA3">
            <w:pPr>
              <w:spacing w:before="30" w:after="30"/>
            </w:pPr>
            <w:r>
              <w:rPr>
                <w:sz w:val="19"/>
                <w:szCs w:val="19"/>
              </w:rPr>
              <w:t>技能栏</w:t>
            </w:r>
          </w:p>
        </w:tc>
        <w:tc>
          <w:tcPr>
            <w:tcW w:w="1920" w:type="dxa"/>
            <w:vAlign w:val="center"/>
          </w:tcPr>
          <w:p w14:paraId="25DF7781">
            <w:pPr>
              <w:spacing w:before="30" w:after="30"/>
            </w:pPr>
            <w:r>
              <w:rPr>
                <w:sz w:val="19"/>
                <w:szCs w:val="19"/>
              </w:rPr>
              <w:t>屏幕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右</w:t>
            </w:r>
            <w:r>
              <w:rPr>
                <w:sz w:val="19"/>
                <w:szCs w:val="19"/>
              </w:rPr>
              <w:t>下方</w:t>
            </w:r>
          </w:p>
        </w:tc>
        <w:tc>
          <w:tcPr>
            <w:tcW w:w="2880" w:type="dxa"/>
            <w:vAlign w:val="center"/>
          </w:tcPr>
          <w:p w14:paraId="061FEEC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K 技能、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Tab切换，空格喷射</w:t>
            </w:r>
          </w:p>
        </w:tc>
        <w:tc>
          <w:tcPr>
            <w:tcW w:w="3456" w:type="dxa"/>
            <w:vAlign w:val="center"/>
          </w:tcPr>
          <w:p w14:paraId="62397D49">
            <w:pPr>
              <w:spacing w:before="30" w:after="30"/>
            </w:pPr>
            <w:r>
              <w:rPr>
                <w:sz w:val="19"/>
                <w:szCs w:val="19"/>
              </w:rPr>
              <w:t>K 的技能内容随所装配液体变化</w:t>
            </w:r>
          </w:p>
        </w:tc>
      </w:tr>
      <w:tr w14:paraId="6F0F419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697C3EC">
            <w:pPr>
              <w:spacing w:before="30" w:after="30"/>
            </w:pPr>
            <w:r>
              <w:rPr>
                <w:sz w:val="19"/>
                <w:szCs w:val="19"/>
              </w:rPr>
              <w:t>瓶盖数</w:t>
            </w:r>
          </w:p>
        </w:tc>
        <w:tc>
          <w:tcPr>
            <w:tcW w:w="1920" w:type="dxa"/>
            <w:vAlign w:val="center"/>
          </w:tcPr>
          <w:p w14:paraId="76BD350E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右上角地图下方</w:t>
            </w:r>
          </w:p>
        </w:tc>
        <w:tc>
          <w:tcPr>
            <w:tcW w:w="2880" w:type="dxa"/>
            <w:vAlign w:val="center"/>
          </w:tcPr>
          <w:p w14:paraId="59DA3745">
            <w:pPr>
              <w:spacing w:before="30" w:after="30"/>
            </w:pPr>
            <w:r>
              <w:rPr>
                <w:sz w:val="19"/>
                <w:szCs w:val="19"/>
              </w:rPr>
              <w:t>当前持有瓶盖数量</w:t>
            </w:r>
          </w:p>
        </w:tc>
        <w:tc>
          <w:tcPr>
            <w:tcW w:w="3456" w:type="dxa"/>
            <w:vAlign w:val="center"/>
          </w:tcPr>
          <w:p w14:paraId="24F3B711">
            <w:pPr>
              <w:spacing w:before="30" w:after="30"/>
            </w:pPr>
          </w:p>
        </w:tc>
      </w:tr>
      <w:tr w14:paraId="7AED0CE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66C9510">
            <w:pPr>
              <w:spacing w:before="30" w:after="30"/>
            </w:pPr>
            <w:r>
              <w:rPr>
                <w:sz w:val="19"/>
                <w:szCs w:val="19"/>
              </w:rPr>
              <w:t>位置地图</w:t>
            </w:r>
          </w:p>
        </w:tc>
        <w:tc>
          <w:tcPr>
            <w:tcW w:w="1920" w:type="dxa"/>
            <w:vAlign w:val="center"/>
          </w:tcPr>
          <w:p w14:paraId="5050EFB1">
            <w:pPr>
              <w:spacing w:before="30" w:after="30"/>
            </w:pPr>
            <w:r>
              <w:rPr>
                <w:sz w:val="19"/>
                <w:szCs w:val="19"/>
              </w:rPr>
              <w:t>右上角</w:t>
            </w:r>
          </w:p>
        </w:tc>
        <w:tc>
          <w:tcPr>
            <w:tcW w:w="2880" w:type="dxa"/>
            <w:vAlign w:val="center"/>
          </w:tcPr>
          <w:p w14:paraId="5806C8D8">
            <w:pPr>
              <w:spacing w:before="30" w:after="30"/>
            </w:pPr>
            <w:r>
              <w:rPr>
                <w:sz w:val="19"/>
                <w:szCs w:val="19"/>
              </w:rPr>
              <w:t>当前区域与自身位置</w:t>
            </w:r>
          </w:p>
        </w:tc>
        <w:tc>
          <w:tcPr>
            <w:tcW w:w="3456" w:type="dxa"/>
            <w:vAlign w:val="center"/>
          </w:tcPr>
          <w:p w14:paraId="3FF74365">
            <w:pPr>
              <w:spacing w:before="30" w:after="30"/>
            </w:pPr>
            <w:r>
              <w:rPr>
                <w:sz w:val="19"/>
                <w:szCs w:val="19"/>
              </w:rPr>
              <w:t>常驻，不可缩放</w:t>
            </w:r>
          </w:p>
        </w:tc>
      </w:tr>
      <w:tr w14:paraId="1DC417F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DD7F163">
            <w:pPr>
              <w:spacing w:before="30" w:after="30"/>
            </w:pPr>
            <w:r>
              <w:rPr>
                <w:sz w:val="19"/>
                <w:szCs w:val="19"/>
              </w:rPr>
              <w:t>方向箭头</w:t>
            </w:r>
          </w:p>
        </w:tc>
        <w:tc>
          <w:tcPr>
            <w:tcW w:w="1920" w:type="dxa"/>
            <w:vAlign w:val="center"/>
          </w:tcPr>
          <w:p w14:paraId="08D1BC60">
            <w:pPr>
              <w:spacing w:before="30" w:after="30"/>
            </w:pPr>
            <w:r>
              <w:rPr>
                <w:sz w:val="19"/>
                <w:szCs w:val="19"/>
              </w:rPr>
              <w:t>场景内</w:t>
            </w:r>
          </w:p>
        </w:tc>
        <w:tc>
          <w:tcPr>
            <w:tcW w:w="2880" w:type="dxa"/>
            <w:vAlign w:val="center"/>
          </w:tcPr>
          <w:p w14:paraId="58752611">
            <w:pPr>
              <w:spacing w:before="30" w:after="30"/>
            </w:pPr>
            <w:r>
              <w:rPr>
                <w:sz w:val="19"/>
                <w:szCs w:val="19"/>
              </w:rPr>
              <w:t>指向当前目标或推进方向</w:t>
            </w:r>
          </w:p>
        </w:tc>
        <w:tc>
          <w:tcPr>
            <w:tcW w:w="3456" w:type="dxa"/>
            <w:vAlign w:val="center"/>
          </w:tcPr>
          <w:p w14:paraId="3CC9F136">
            <w:pPr>
              <w:spacing w:before="30" w:after="30"/>
            </w:pPr>
            <w:r>
              <w:rPr>
                <w:sz w:val="19"/>
                <w:szCs w:val="19"/>
              </w:rPr>
              <w:t>与任务文字配合使用</w:t>
            </w:r>
          </w:p>
        </w:tc>
      </w:tr>
    </w:tbl>
    <w:p w14:paraId="04E46EAB">
      <w:pPr>
        <w:spacing w:before="260" w:after="110"/>
      </w:pPr>
      <w:r>
        <w:rPr>
          <w:b/>
          <w:bCs/>
          <w:color w:val="2E5496"/>
          <w:sz w:val="25"/>
          <w:szCs w:val="25"/>
        </w:rPr>
        <w:t>12.3 战斗内提示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2304"/>
        <w:gridCol w:w="5568"/>
      </w:tblGrid>
      <w:tr w14:paraId="0A465C4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10A7FC2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2304" w:type="dxa"/>
            <w:shd w:val="clear" w:color="auto" w:fill="DCE6F1"/>
            <w:vAlign w:val="center"/>
          </w:tcPr>
          <w:p w14:paraId="10E93BB2">
            <w:pPr>
              <w:spacing w:before="30" w:after="3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bCs/>
                <w:sz w:val="19"/>
                <w:szCs w:val="19"/>
                <w:lang w:val="en-US" w:eastAsia="zh-CN"/>
              </w:rPr>
              <w:t>位置</w:t>
            </w:r>
          </w:p>
        </w:tc>
        <w:tc>
          <w:tcPr>
            <w:tcW w:w="5568" w:type="dxa"/>
            <w:shd w:val="clear" w:color="auto" w:fill="DCE6F1"/>
            <w:vAlign w:val="center"/>
          </w:tcPr>
          <w:p w14:paraId="56F1128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021195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B65CE78">
            <w:pPr>
              <w:spacing w:before="30" w:after="30"/>
            </w:pPr>
            <w:r>
              <w:rPr>
                <w:sz w:val="19"/>
                <w:szCs w:val="19"/>
              </w:rPr>
              <w:t>BOSS 血条</w:t>
            </w:r>
          </w:p>
        </w:tc>
        <w:tc>
          <w:tcPr>
            <w:tcW w:w="2304" w:type="dxa"/>
            <w:vAlign w:val="center"/>
          </w:tcPr>
          <w:p w14:paraId="395811C9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画面中上</w:t>
            </w:r>
          </w:p>
        </w:tc>
        <w:tc>
          <w:tcPr>
            <w:tcW w:w="5568" w:type="dxa"/>
            <w:vAlign w:val="center"/>
          </w:tcPr>
          <w:p w14:paraId="448C2576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BOSS 名称与血量</w:t>
            </w:r>
          </w:p>
        </w:tc>
      </w:tr>
      <w:tr w14:paraId="5EA563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582C3BB">
            <w:pPr>
              <w:spacing w:before="30" w:after="30"/>
            </w:pPr>
            <w:r>
              <w:rPr>
                <w:sz w:val="19"/>
                <w:szCs w:val="19"/>
              </w:rPr>
              <w:t>技能进度</w:t>
            </w:r>
          </w:p>
        </w:tc>
        <w:tc>
          <w:tcPr>
            <w:tcW w:w="2304" w:type="dxa"/>
            <w:vAlign w:val="center"/>
          </w:tcPr>
          <w:p w14:paraId="0854EB1D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血条左侧</w:t>
            </w:r>
          </w:p>
        </w:tc>
        <w:tc>
          <w:tcPr>
            <w:tcW w:w="5568" w:type="dxa"/>
            <w:vAlign w:val="center"/>
          </w:tcPr>
          <w:p w14:paraId="73C8E4E7">
            <w:pPr>
              <w:spacing w:before="30" w:after="30"/>
            </w:pPr>
          </w:p>
        </w:tc>
      </w:tr>
      <w:tr w14:paraId="19A26DC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3552C1C">
            <w:pPr>
              <w:spacing w:before="30" w:after="30"/>
            </w:pPr>
            <w:r>
              <w:rPr>
                <w:sz w:val="19"/>
                <w:szCs w:val="19"/>
              </w:rPr>
              <w:t>命中反馈</w:t>
            </w:r>
          </w:p>
        </w:tc>
        <w:tc>
          <w:tcPr>
            <w:tcW w:w="2304" w:type="dxa"/>
            <w:vAlign w:val="center"/>
          </w:tcPr>
          <w:p w14:paraId="220D3161">
            <w:pPr>
              <w:spacing w:before="30" w:after="30"/>
            </w:pPr>
            <w:r>
              <w:rPr>
                <w:sz w:val="19"/>
                <w:szCs w:val="19"/>
              </w:rPr>
              <w:t>命中或被命中时</w:t>
            </w:r>
          </w:p>
        </w:tc>
        <w:tc>
          <w:tcPr>
            <w:tcW w:w="5568" w:type="dxa"/>
            <w:vAlign w:val="center"/>
          </w:tcPr>
          <w:p w14:paraId="1FCA8F8F">
            <w:pPr>
              <w:spacing w:before="30" w:after="30"/>
            </w:pPr>
            <w:r>
              <w:rPr>
                <w:sz w:val="19"/>
                <w:szCs w:val="19"/>
              </w:rPr>
              <w:t>伤害数字与命中提示</w:t>
            </w:r>
          </w:p>
        </w:tc>
      </w:tr>
    </w:tbl>
    <w:p w14:paraId="3BD5D5E7">
      <w:pPr>
        <w:spacing w:before="260" w:after="110"/>
      </w:pPr>
      <w:r>
        <w:rPr>
          <w:b/>
          <w:bCs/>
          <w:color w:val="2E5496"/>
          <w:sz w:val="25"/>
          <w:szCs w:val="25"/>
        </w:rPr>
        <w:t>12.4 全屏界面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2112"/>
        <w:gridCol w:w="2688"/>
        <w:gridCol w:w="3264"/>
      </w:tblGrid>
      <w:tr w14:paraId="6038250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2C002BE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界面</w:t>
            </w:r>
          </w:p>
        </w:tc>
        <w:tc>
          <w:tcPr>
            <w:tcW w:w="2112" w:type="dxa"/>
            <w:shd w:val="clear" w:color="auto" w:fill="DCE6F1"/>
            <w:vAlign w:val="center"/>
          </w:tcPr>
          <w:p w14:paraId="266C26D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打开方式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201B3C3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3BC8468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0C81140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11C636B">
            <w:pPr>
              <w:spacing w:before="30" w:after="30"/>
            </w:pPr>
            <w:r>
              <w:rPr>
                <w:sz w:val="19"/>
                <w:szCs w:val="19"/>
              </w:rPr>
              <w:t>菜单</w:t>
            </w:r>
          </w:p>
        </w:tc>
        <w:tc>
          <w:tcPr>
            <w:tcW w:w="2112" w:type="dxa"/>
            <w:vAlign w:val="center"/>
          </w:tcPr>
          <w:p w14:paraId="589F14FD">
            <w:pPr>
              <w:spacing w:before="30" w:after="3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2688" w:type="dxa"/>
            <w:vAlign w:val="center"/>
          </w:tcPr>
          <w:p w14:paraId="569AAB0E">
            <w:pPr>
              <w:spacing w:before="30" w:after="30"/>
            </w:pPr>
            <w:r>
              <w:rPr>
                <w:sz w:val="19"/>
                <w:szCs w:val="19"/>
              </w:rPr>
              <w:t>设置等</w:t>
            </w:r>
          </w:p>
        </w:tc>
        <w:tc>
          <w:tcPr>
            <w:tcW w:w="3264" w:type="dxa"/>
            <w:vAlign w:val="center"/>
          </w:tcPr>
          <w:p w14:paraId="796C17C0">
            <w:pPr>
              <w:spacing w:before="30" w:after="30"/>
            </w:pPr>
            <w:r>
              <w:rPr>
                <w:sz w:val="19"/>
                <w:szCs w:val="19"/>
              </w:rPr>
              <w:t>唯一的全屏界面</w:t>
            </w:r>
          </w:p>
        </w:tc>
      </w:tr>
      <w:tr w14:paraId="18DE976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D7FB7E7">
            <w:pPr>
              <w:spacing w:before="30" w:after="30"/>
            </w:pPr>
            <w:r>
              <w:rPr>
                <w:sz w:val="19"/>
                <w:szCs w:val="19"/>
              </w:rPr>
              <w:t>商店界面</w:t>
            </w:r>
          </w:p>
        </w:tc>
        <w:tc>
          <w:tcPr>
            <w:tcW w:w="2112" w:type="dxa"/>
            <w:vAlign w:val="center"/>
          </w:tcPr>
          <w:p w14:paraId="5148F48D">
            <w:pPr>
              <w:spacing w:before="30" w:after="30"/>
            </w:pPr>
            <w:r>
              <w:rPr>
                <w:sz w:val="19"/>
                <w:szCs w:val="19"/>
              </w:rPr>
              <w:t>与无盖者交互（F）</w:t>
            </w:r>
          </w:p>
        </w:tc>
        <w:tc>
          <w:tcPr>
            <w:tcW w:w="2688" w:type="dxa"/>
            <w:vAlign w:val="center"/>
          </w:tcPr>
          <w:p w14:paraId="0D2B687F">
            <w:pPr>
              <w:spacing w:before="30" w:after="30"/>
            </w:pPr>
            <w:r>
              <w:rPr>
                <w:sz w:val="19"/>
                <w:szCs w:val="19"/>
              </w:rPr>
              <w:t>商品列表、价格、持有瓶盖、兑换</w:t>
            </w:r>
          </w:p>
        </w:tc>
        <w:tc>
          <w:tcPr>
            <w:tcW w:w="3264" w:type="dxa"/>
            <w:vAlign w:val="center"/>
          </w:tcPr>
          <w:p w14:paraId="43940DEC">
            <w:pPr>
              <w:spacing w:before="30" w:after="30"/>
            </w:pPr>
            <w:r>
              <w:rPr>
                <w:sz w:val="19"/>
                <w:szCs w:val="19"/>
              </w:rPr>
              <w:t>厨房抽屉区 / 超市收银台 / 超市货架夹层共用同一套界面</w:t>
            </w:r>
          </w:p>
        </w:tc>
      </w:tr>
    </w:tbl>
    <w:p w14:paraId="2447DB83">
      <w:pPr>
        <w:spacing w:before="260" w:after="110"/>
      </w:pPr>
      <w:r>
        <w:rPr>
          <w:b/>
          <w:bCs/>
          <w:color w:val="2E5496"/>
          <w:sz w:val="25"/>
          <w:szCs w:val="25"/>
        </w:rPr>
        <w:t>12.5 UI 资源需求（给美术）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12"/>
        <w:gridCol w:w="7488"/>
      </w:tblGrid>
      <w:tr w14:paraId="4F6F134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112" w:type="dxa"/>
            <w:shd w:val="clear" w:color="auto" w:fill="DCE6F1"/>
            <w:vAlign w:val="center"/>
          </w:tcPr>
          <w:p w14:paraId="6881671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资源</w:t>
            </w:r>
          </w:p>
        </w:tc>
        <w:tc>
          <w:tcPr>
            <w:tcW w:w="7488" w:type="dxa"/>
            <w:shd w:val="clear" w:color="auto" w:fill="DCE6F1"/>
            <w:vAlign w:val="center"/>
          </w:tcPr>
          <w:p w14:paraId="1D50791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数量 / 内容</w:t>
            </w:r>
          </w:p>
        </w:tc>
      </w:tr>
      <w:tr w14:paraId="6BA1C86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7ADD9BE2">
            <w:pPr>
              <w:spacing w:before="30" w:after="30"/>
            </w:pPr>
            <w:r>
              <w:rPr>
                <w:sz w:val="19"/>
                <w:szCs w:val="19"/>
              </w:rPr>
              <w:t>液体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技能</w:t>
            </w:r>
            <w:r>
              <w:rPr>
                <w:sz w:val="19"/>
                <w:szCs w:val="19"/>
              </w:rPr>
              <w:t>图标</w:t>
            </w:r>
          </w:p>
        </w:tc>
        <w:tc>
          <w:tcPr>
            <w:tcW w:w="7488" w:type="dxa"/>
            <w:vAlign w:val="center"/>
          </w:tcPr>
          <w:p w14:paraId="55AA3EE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6 种液体（国窖、快乐水、料酒、三拳、雷碧、冰美式）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一人一个，加上切换和锁</w:t>
            </w:r>
          </w:p>
        </w:tc>
      </w:tr>
      <w:tr w14:paraId="4935F8E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5BC41719">
            <w:pPr>
              <w:spacing w:before="30" w:after="30"/>
            </w:pPr>
            <w:r>
              <w:rPr>
                <w:sz w:val="19"/>
                <w:szCs w:val="19"/>
              </w:rPr>
              <w:t>道具图标</w:t>
            </w:r>
          </w:p>
        </w:tc>
        <w:tc>
          <w:tcPr>
            <w:tcW w:w="7488" w:type="dxa"/>
            <w:vAlign w:val="center"/>
          </w:tcPr>
          <w:p w14:paraId="1314785A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8F381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2112" w:type="dxa"/>
            <w:vAlign w:val="center"/>
          </w:tcPr>
          <w:p w14:paraId="5E7C52A1">
            <w:pPr>
              <w:spacing w:before="30" w:after="30"/>
            </w:pPr>
            <w:r>
              <w:rPr>
                <w:sz w:val="19"/>
                <w:szCs w:val="19"/>
              </w:rPr>
              <w:t>按键图标</w:t>
            </w:r>
          </w:p>
        </w:tc>
        <w:tc>
          <w:tcPr>
            <w:tcW w:w="7488" w:type="dxa"/>
            <w:vAlign w:val="center"/>
          </w:tcPr>
          <w:p w14:paraId="61B17A03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喷射，技能，切换</w:t>
            </w:r>
          </w:p>
        </w:tc>
      </w:tr>
      <w:tr w14:paraId="1EE90C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3A2DC8F8">
            <w:pPr>
              <w:spacing w:before="30" w:after="30"/>
            </w:pPr>
            <w:r>
              <w:rPr>
                <w:sz w:val="19"/>
                <w:szCs w:val="19"/>
              </w:rPr>
              <w:t>数值显示</w:t>
            </w:r>
          </w:p>
        </w:tc>
        <w:tc>
          <w:tcPr>
            <w:tcW w:w="7488" w:type="dxa"/>
            <w:vAlign w:val="center"/>
          </w:tcPr>
          <w:p w14:paraId="333BFC98">
            <w:pPr>
              <w:spacing w:before="30" w:after="30"/>
            </w:pPr>
            <w:r>
              <w:rPr>
                <w:sz w:val="19"/>
                <w:szCs w:val="19"/>
              </w:rPr>
              <w:t>血量、瓶盖</w:t>
            </w:r>
          </w:p>
        </w:tc>
      </w:tr>
      <w:tr w14:paraId="3B65322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19902B01">
            <w:pPr>
              <w:spacing w:before="30" w:after="30"/>
            </w:pPr>
            <w:r>
              <w:rPr>
                <w:sz w:val="19"/>
                <w:szCs w:val="19"/>
              </w:rPr>
              <w:t>引导箭头</w:t>
            </w:r>
          </w:p>
        </w:tc>
        <w:tc>
          <w:tcPr>
            <w:tcW w:w="7488" w:type="dxa"/>
            <w:vAlign w:val="center"/>
          </w:tcPr>
          <w:p w14:paraId="01EB2B1B">
            <w:pPr>
              <w:spacing w:before="30" w:after="30"/>
            </w:pPr>
            <w:r>
              <w:rPr>
                <w:sz w:val="19"/>
                <w:szCs w:val="19"/>
              </w:rPr>
              <w:t>场景内的箭头指示</w:t>
            </w:r>
          </w:p>
        </w:tc>
      </w:tr>
    </w:tbl>
    <w:p w14:paraId="729178BC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AF165DB"/>
    <w:rsid w:val="4E9C0952"/>
    <w:rsid w:val="65A17F4A"/>
    <w:rsid w:val="6EB26D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2490</Words>
  <Characters>2629</Characters>
  <TotalTime>8</TotalTime>
  <ScaleCrop>false</ScaleCrop>
  <LinksUpToDate>false</LinksUpToDate>
  <CharactersWithSpaces>2794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2026-10-16T07:58:00Z</dcterms:created>
  <dc:creator>策划 / AI 整理</dc:creator>
  <cp:lastModifiedBy>Itte</cp:lastModifiedBy>
  <dcterms:modified xsi:type="dcterms:W3CDTF">2026-10-16T20:10:01Z</dcterms:modified>
  <dc:title>04_系统规则.docx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eyJoZGlkIjoiOTYyZWFiMDllOTgzZjI3ZWVkYzFiMGEyNDY3NmE4ZTMiLCJ1c2VySWQiOiI4NDEwNDQ5NjIifQ==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8A3E67CE32B64D399A949762016F4945_12</vt:lpwstr>
  </property>
</Properties>
</file>