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.NET.</w:t>
      </w:r>
    </w:p>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m:rPr/>
              <w:rPr>
                <w:b/>
              </w:rPr>
            </w:pPr>
            <w:r w:rsidRPr="00D915BE">
              <m:rPr/>
              <w:rPr>
                <w:b/>
              </w:rPr>
              <w:t xml:space="preserve">Designation</w:t>
            </w:r>
          </w:p>
        </w:tc>
        <w:tc>
          <w:tcPr>
            <w:tcW w:w="6010" w:type="dxa"/>
          </w:tcPr>
          <w:p>
            <w:pPr>
              <w:pStyle w:val="ListParagraph"/>
              <w:ind w:left="0"/>
              <w:jc w:val="both"/>
              <m:rPr/>
              <w:rPr>
                <w:b/>
              </w:rPr>
            </w:pPr>
            <w:r w:rsidRPr="00D915BE">
              <m:rPr/>
              <w:rPr>
                <w:b/>
              </w:rPr>
              <w:t xml:space="preserve">Responsibilities</w:t>
            </w:r>
          </w:p>
        </w:tc>
      </w:tr>
      <w:tr w:rsidTr="00583576">
        <w:trPr>
          <w:trHeight w:val="145"/>
        </w:trPr>
        <w:tc>
          <w:tcPr>
            <w:tcW w:w="1838" w:type="dxa"/>
          </w:tcPr>
          <w:p>
            <w:pPr>
              <w:pStyle w:val="ListParagraph"/>
              <w:tabs>
                <w:tab w:val="center" w:pos="930"/>
              </w:tabs>
              <w:ind w:left="0"/>
              <w:contextualSpacing/>
              <w:jc w:val="both"/>
              <m:rPr/>
              <w:rPr>
                <w:color w:val="000000"/>
              </w:rPr>
            </w:pPr>
            <w:r w:rsidRPr="00D915BE">
              <m:rPr/>
              <w:rPr/>
              <w:t xml:space="preserve">Head – QA / Designee</w:t>
            </w:r>
          </w:p>
        </w:tc>
        <w:tc>
          <w:tcPr>
            <w:tcW w:w="6010" w:type="dxa"/>
          </w:tcPr>
          <w:p>
            <w:pPr>
              <w:numPr>
                <w:ilvl w:val="0"/>
                <w:numId w:val="7"/>
              </w:numPr>
              <w:ind w:left="342"/>
              <w:jc w:val="both"/>
              <m:rPr/>
              <w:rPr/>
            </w:pPr>
            <w:r w:rsidRPr="00D915BE">
              <m:rPr/>
              <w:rPr/>
              <w:t xml:space="preserve">Responsible for coordinating quality risk management across various functions and departments of the organization.</w:t>
            </w:r>
          </w:p>
          <w:p>
            <w:pPr>
              <w:numPr>
                <w:ilvl w:val="0"/>
                <w:numId w:val="7"/>
              </w:numPr>
              <w:ind w:left="342"/>
              <w:jc w:val="both"/>
              <m:rPr/>
              <w:rPr/>
            </w:pPr>
            <w:r>
              <m:rPr/>
              <w:t xml:space="preserve">Formation of FME</w:t>
            </w:r>
            <w:r w:rsidRPr="00D915BE">
              <m:rPr/>
              <w:rPr/>
              <w:t xml:space="preserve">A team and team leader.</w:t>
            </w:r>
          </w:p>
          <w:p>
            <w:pPr>
              <w:numPr>
                <w:ilvl w:val="0"/>
                <w:numId w:val="7"/>
              </w:numPr>
              <w:ind w:left="342"/>
              <w:jc w:val="both"/>
              <m:rPr/>
              <w:rPr/>
            </w:pPr>
            <w:r w:rsidRPr="00D915BE">
              <m:rPr/>
              <w:rPr/>
              <w:t xml:space="preserve">Responsible to review, e</w:t>
            </w:r>
            <w:r>
              <m:rPr/>
              <w:t xml:space="preserve">valuate, advice and approve FME</w:t>
            </w:r>
            <w:r w:rsidRPr="00D915BE">
              <m:rPr/>
              <w:rPr/>
              <w:t xml:space="preserve">A and corrective action and preventive action generat</w:t>
            </w:r>
            <w:r>
              <m:rPr/>
              <w:t xml:space="preserve">ed by FME</w:t>
            </w:r>
            <w:r w:rsidRPr="00D915BE">
              <m:rPr/>
              <w:rPr/>
              <w:t xml:space="preserve">A team.</w:t>
            </w:r>
          </w:p>
        </w:tc>
      </w:tr>
      <w:tr w:rsidTr="00583576">
        <w:trPr>
          <w:trHeight w:val="145"/>
        </w:trPr>
        <w:tc>
          <w:tcPr>
            <w:tcW w:w="1838" w:type="dxa"/>
          </w:tcPr>
          <w:p>
            <w:pPr>
              <w:jc w:val="both"/>
              <m:rPr/>
              <w:rPr/>
            </w:pPr>
            <w:r>
              <m:rPr/>
              <w:t xml:space="preserve">FME</w:t>
            </w:r>
            <w:r w:rsidRPr="00D915BE">
              <m:rPr/>
              <w:rPr/>
              <w:t xml:space="preserve">A Team</w:t>
            </w:r>
          </w:p>
        </w:tc>
        <w:tc>
          <w:tcPr>
            <w:tcW w:w="6010" w:type="dxa"/>
          </w:tcPr>
          <w:p>
            <w:pPr>
              <w:numPr>
                <w:ilvl w:val="0"/>
                <w:numId w:val="7"/>
              </w:numPr>
              <w:ind w:left="342"/>
              <w:jc w:val="both"/>
              <m:rPr/>
              <w:rPr/>
            </w:pPr>
            <w:r w:rsidRPr="00D915BE">
              <m:rPr/>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m:rPr/>
              <w:rPr/>
            </w:pPr>
            <w:r w:rsidRPr="00D915BE">
              <m:rPr/>
              <w:rPr/>
              <w:t xml:space="preserve">Preparation of action plan in case of higher RPN and risk communication to Unit QA head and Unit head.</w:t>
            </w:r>
          </w:p>
          <w:p>
            <w:pPr>
              <w:numPr>
                <w:ilvl w:val="0"/>
                <w:numId w:val="7"/>
              </w:numPr>
              <w:ind w:left="342"/>
              <w:jc w:val="both"/>
              <m:rPr/>
              <w:rPr/>
            </w:pPr>
            <w:r w:rsidRPr="00D915BE">
              <m:rPr/>
              <w:rPr/>
              <w:t xml:space="preserve">Assessing the adequacy of existing control measures.</w:t>
            </w:r>
          </w:p>
          <w:p>
            <w:pPr>
              <w:numPr>
                <w:ilvl w:val="0"/>
                <w:numId w:val="7"/>
              </w:numPr>
              <w:ind w:left="342"/>
              <w:jc w:val="both"/>
              <m:rPr/>
              <w:rPr/>
            </w:pPr>
            <w:r w:rsidRPr="00D915BE">
              <m:rPr/>
              <w:rPr/>
              <w:t xml:space="preserve">Specify timelines, deliverables and appropriate level of decision making for the risk management process.</w:t>
            </w:r>
          </w:p>
          <w:p>
            <w:pPr>
              <w:numPr>
                <w:ilvl w:val="0"/>
                <w:numId w:val="7"/>
              </w:numPr>
              <w:ind w:left="342"/>
              <w:jc w:val="both"/>
              <m:rPr/>
              <w:rPr/>
            </w:pPr>
            <w:r w:rsidRPr="00D915BE">
              <m:rPr/>
              <w:rPr/>
              <w:t xml:space="preserve">Specify timelines, deliverables and appropriate level of decision making for the </w:t>
            </w:r>
            <w:r w:rsidRPr="00D915BE">
              <m:rPr/>
              <w:rPr/>
              <w:t xml:space="preserve">risk  management</w:t>
            </w:r>
            <w:r w:rsidRPr="00D915BE">
              <m:rPr/>
              <w:rPr/>
              <w:t xml:space="preserve"> process</w:t>
            </w:r>
          </w:p>
          <w:p>
            <w:pPr>
              <w:numPr>
                <w:ilvl w:val="0"/>
                <w:numId w:val="7"/>
              </w:numPr>
              <w:ind w:left="342"/>
              <w:jc w:val="both"/>
              <m:rPr/>
              <w:rPr/>
            </w:pPr>
            <w:r w:rsidRPr="00D915BE">
              <m:rPr/>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m:rPr/>
              <w:rPr>
                <w:b/>
                <w:bCs/>
                <w:iCs/>
                <w:lang w:bidi="th-TH"/>
              </w:rPr>
            </w:pPr>
            <w:r w:rsidRPr="008D1ACE">
              <m:rPr/>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w:t>
            </w:r>
          </w:p>
        </w:tc>
        <w:tc>
          <w:tcPr>
            <w:tcW w:w="4482"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Remote </w:t>
            </w:r>
          </w:p>
        </w:tc>
        <w:tc>
          <w:tcPr>
            <w:tcW w:w="3240"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3</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5</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6</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8</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lang w:bidi="th-TH"/>
              </w:rPr>
            </w:pPr>
            <w:r>
              <m:rPr/>
              <w:rPr>
                <w:b/>
                <w:bCs/>
                <w:lang w:bidi="th-TH"/>
              </w:rPr>
              <w:t xml:space="preserve">                  </w:t>
            </w:r>
            <w:r w:rsidR="00583576">
              <m:rPr/>
              <w:rPr>
                <w:b/>
                <w:bCs/>
                <w:lang w:bidi="th-TH"/>
              </w:rPr>
              <w:t xml:space="preserve">5.4.3.15  </w:t>
            </w:r>
            <w:r w:rsidRPr="00D15ACE" w:rsidR="00583576">
              <m:rPr/>
              <w:rPr>
                <w:b/>
                <w:bCs/>
                <w:lang w:bidi="th-TH"/>
              </w:rPr>
              <w:t xml:space="preserve">Assessment</w:t>
            </w:r>
            <w:r w:rsidRPr="00D15ACE" w:rsidR="00583576">
              <m:rPr/>
              <w:rPr>
                <w:b/>
                <w:bCs/>
                <w:lang w:bidi="th-TH"/>
              </w:rPr>
              <w:t xml:space="preserve"> of detection:</w:t>
            </w:r>
            <w:r w:rsidR="00583576">
              <m:rPr/>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bl>
          <w:p>
            <w:pPr>
              <w:autoSpaceDE w:val="0"/>
              <w:autoSpaceDN w:val="0"/>
              <w:adjustRightInd w:val="0"/>
              <w:spacing w:line="360" w:lineRule="auto"/>
              <w:jc w:val="both"/>
              <m:rPr/>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m:rPr/>
              <w:rPr>
                <w:rFonts w:ascii="Arial" w:hAnsi="Arial" w:cs="Arial"/>
                <w:b/>
                <w:bCs/>
                <w:lang w:bidi="th-TH"/>
              </w:rPr>
            </w:pPr>
            <w:r>
              <m:rPr/>
              <w:rPr>
                <w:b/>
                <w:bCs/>
                <w:lang w:bidi="th-TH"/>
              </w:rPr>
              <w:t xml:space="preserve">    </w:t>
            </w:r>
            <w:r w:rsidRPr="00583576" w:rsidR="00583576">
              <m:rPr/>
              <w:rPr>
                <w:b/>
                <w:bCs/>
                <w:lang w:bidi="th-TH"/>
              </w:rPr>
              <w:t xml:space="preserve">5.4.3.16</w:t>
            </w:r>
            <w:r w:rsidR="00583576">
              <m:rPr/>
              <w:rPr>
                <w:lang w:bidi="th-TH"/>
              </w:rPr>
              <w:t xml:space="preserve">  </w:t>
            </w:r>
            <w:r w:rsidRPr="00D15ACE" w:rsidR="00583576">
              <m:rPr/>
              <w:rPr>
                <w:lang w:bidi="th-TH"/>
              </w:rPr>
              <w:t xml:space="preserve">The</w:t>
            </w:r>
            <w:r w:rsidRPr="00D15ACE" w:rsidR="00583576">
              <m:rPr/>
              <w:rPr>
                <w:lang w:bidi="th-TH"/>
              </w:rPr>
              <w:t xml:space="preserve"> probability of detection is assessed by giving the ranking number. 1 to 10 ranking </w:t>
            </w:r>
            <w:r>
              <m:rPr/>
              <w:rPr>
                <w:lang w:bidi="th-TH"/>
              </w:rPr>
              <w:t xml:space="preserve">    </w:t>
            </w:r>
            <w:r w:rsidRPr="00D15ACE" w:rsidR="00583576">
              <m:rPr/>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p>
        </w:tc>
        <w:tc>
          <w:tcPr>
            <w:tcW w:w="1260" w:type="dxa"/>
          </w:tcPr>
          <w:p>
            <w:pPr>
              <w:tabs>
                <w:tab w:val="center" w:pos="4320"/>
                <w:tab w:val="right" w:pos="8640"/>
              </w:tabs>
              <w:autoSpaceDE w:val="0"/>
              <w:autoSpaceDN w:val="0"/>
              <w:adjustRightInd w:val="0"/>
              <w:spacing w:line="276" w:lineRule="auto"/>
              <w:jc w:val="both"/>
              <m:rPr/>
              <w:rPr>
                <w:b/>
                <w:bCs/>
                <w:iCs/>
                <w:lang w:bidi="th-TH"/>
              </w:rPr>
            </w:pPr>
          </w:p>
        </w:tc>
        <w:tc>
          <w:tcPr>
            <w:tcW w:w="6483" w:type="dxa"/>
          </w:tcPr>
          <w:p>
            <w:pPr>
              <w:tabs>
                <w:tab w:val="center" w:pos="4320"/>
                <w:tab w:val="right" w:pos="8640"/>
              </w:tabs>
              <w:autoSpaceDE w:val="0"/>
              <w:autoSpaceDN w:val="0"/>
              <w:adjustRightInd w:val="0"/>
              <w:spacing w:line="276" w:lineRule="auto"/>
              <w:jc w:val="both"/>
              <m:rPr/>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1</w:t>
            </w:r>
          </w:p>
        </w:tc>
        <w:tc>
          <w:tcPr>
            <w:tcW w:w="1260"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Minor </w:t>
            </w:r>
          </w:p>
        </w:tc>
        <w:tc>
          <w:tcPr>
            <w:tcW w:w="6483"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Unreasonable to expect that the minor nature of this failure would cause any real effect on the product quality, GMP </w:t>
            </w:r>
            <w:r w:rsidRPr="009F7F30">
              <m:rPr/>
              <w:rPr>
                <w:lang w:bidi="th-TH"/>
              </w:rPr>
              <w:t xml:space="preserve">non compliance</w:t>
            </w:r>
            <w:r w:rsidRPr="009F7F30">
              <m:rPr/>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Nature of the failure might cause only slight issue in the product</w:t>
            </w:r>
            <w:r>
              <m:rPr/>
              <w:rPr>
                <w:lang w:bidi="th-TH"/>
              </w:rPr>
              <w:t xml:space="preserve"> </w:t>
            </w:r>
            <w:r w:rsidRPr="009F7F30">
              <m:rPr/>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3</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Failure causes customer dissatisfaction. Customer is made uncomfortable or is annoyed b</w:t>
            </w:r>
            <w:bookmarkStart w:id="0" w:name="_GoBack"/>
            <w:bookmarkEnd w:id="0"/>
            <w:r w:rsidRPr="009F7F30">
              <m:rPr/>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5</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6</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degree of customer dissatisfaction due to the nature of failure. Could cause product </w:t>
            </w:r>
            <w:r w:rsidRPr="009F7F30">
              <m:rPr/>
              <w:rPr>
                <w:lang w:bidi="th-TH"/>
              </w:rPr>
              <w:t xml:space="preserve">non compliance</w:t>
            </w:r>
            <w:r w:rsidRPr="009F7F30">
              <m:rPr/>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8</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The failure affects patient’s safety and </w:t>
            </w:r>
            <w:r w:rsidRPr="009F7F30">
              <m:rPr/>
              <w:rPr>
                <w:lang w:bidi="th-TH"/>
              </w:rPr>
              <w:t xml:space="preserve">non compliance</w:t>
            </w:r>
            <w:r w:rsidRPr="009F7F30">
              <m:rPr/>
              <w:rPr>
                <w:lang w:bidi="th-TH"/>
              </w:rPr>
              <w:t xml:space="preserve"> with</w:t>
            </w:r>
          </w:p>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m:rPr/>
              <w:rPr>
                <w:lang w:bidi="th-TH"/>
              </w:rPr>
            </w:pPr>
            <w:r>
              <m:rP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m:rPr/>
              <w:rPr>
                <w:b/>
              </w:rPr>
            </w:pPr>
            <w:r>
              <m:rPr/>
              <w:rPr>
                <w:b/>
              </w:rPr>
              <w:t xml:space="preserve">5.4.3.18 </w:t>
            </w:r>
            <w:r w:rsidRPr="008C470B">
              <m:rPr/>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m:rPr/>
              <w:rPr>
                <w:bCs/>
                <w:lang w:bidi="th-TH"/>
              </w:rPr>
            </w:pPr>
            <w:r w:rsidRPr="008C470B">
              <m:rPr/>
              <w:rPr/>
              <w:t xml:space="preserve">Based on the analysis risk assessments </w:t>
            </w:r>
            <w:r w:rsidRPr="008C470B">
              <m:rPr/>
              <w:rPr/>
              <w:t xml:space="preserve">are  divided</w:t>
            </w:r>
            <w:r w:rsidRPr="008C470B">
              <m:rPr/>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m:rPr/>
              <w:rPr>
                <w:bCs/>
                <w:lang w:bidi="th-TH"/>
              </w:rPr>
            </w:pPr>
            <w:r w:rsidRPr="008C470B">
              <m:rPr/>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m:rPr/>
              <w:rPr>
                <w:color w:val="000000"/>
              </w:rPr>
            </w:pPr>
            <w:r w:rsidRPr="008C470B">
              <m:rPr/>
              <w:rPr>
                <w:b/>
              </w:rPr>
              <w:t xml:space="preserve">High risk</w:t>
            </w:r>
            <w:r w:rsidRPr="008C470B">
              <m:rPr/>
              <w:rPr/>
              <w:t xml:space="preserve">: This</w:t>
            </w:r>
            <w:r w:rsidRPr="008C470B">
              <m:rPr/>
              <w:rPr>
                <w:color w:val="000000"/>
              </w:rPr>
              <w:t xml:space="preserve"> is associated with equipment that comes in direct contact with product and its failure leads to product failure</w:t>
            </w:r>
            <w:r>
              <m:rPr/>
              <w:rPr>
                <w:color w:val="000000"/>
              </w:rPr>
              <w:t xml:space="preserve">.</w:t>
            </w:r>
          </w:p>
          <w:p>
            <w:pPr>
              <w:autoSpaceDE w:val="0"/>
              <w:autoSpaceDN w:val="0"/>
              <w:adjustRightInd w:val="0"/>
              <w:spacing w:line="276" w:lineRule="auto"/>
              <w:ind w:left="1714"/>
              <w:jc w:val="both"/>
              <m:rPr/>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m:rPr/>
              <w:rPr/>
            </w:pPr>
            <w:r w:rsidRPr="008C470B">
              <m:rPr/>
              <w:rPr>
                <w:b/>
              </w:rPr>
              <w:t xml:space="preserve">Medium risk</w:t>
            </w:r>
            <w:r w:rsidRPr="008C470B">
              <m:rPr/>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m:rPr/>
              <w:rPr/>
            </w:pPr>
          </w:p>
          <w:p>
            <w:pPr>
              <w:numPr>
                <w:ilvl w:val="0"/>
                <w:numId w:val="14"/>
              </w:numPr>
              <w:autoSpaceDE w:val="0"/>
              <w:autoSpaceDN w:val="0"/>
              <w:adjustRightInd w:val="0"/>
              <w:spacing w:line="276" w:lineRule="auto"/>
              <w:ind w:left="1211" w:hanging="270"/>
              <w:jc w:val="both"/>
              <m:rPr/>
              <w:rPr/>
            </w:pPr>
            <w:r w:rsidRPr="008C470B">
              <m:rPr/>
              <w:rPr>
                <w:b/>
              </w:rPr>
              <w:t xml:space="preserve">Low risk:</w:t>
            </w:r>
            <w:r w:rsidRPr="008C470B">
              <m:rPr/>
              <w:rPr/>
              <w:t xml:space="preserve"> This is associated with equipment that may have some impact on a </w:t>
            </w:r>
            <w:r w:rsidRPr="008C470B">
              <m:rPr/>
              <w:rPr/>
              <w:t xml:space="preserve">products quality attributes</w:t>
            </w:r>
            <w:r w:rsidRPr="008C470B">
              <m:rPr/>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m:rPr/>
              <w:rPr/>
            </w:pPr>
            <w:r w:rsidRPr="008C470B">
              <m:rPr/>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m:rPr/>
              <w:rPr>
                <w:b/>
                <w:lang w:val="en-US" w:eastAsia="en-US"/>
              </w:rPr>
            </w:pPr>
            <w:r w:rsidRPr="003F3BD4">
              <m:rPr/>
              <w:rPr>
                <w:b/>
                <w:lang w:val="en-US" w:eastAsia="en-US"/>
              </w:rPr>
              <w:t xml:space="preserve">Annexure No.</w:t>
            </w:r>
          </w:p>
        </w:tc>
        <w:tc>
          <w:tcPr>
            <w:tcW w:w="2838" w:type="pct"/>
          </w:tcPr>
          <w:p>
            <w:pPr>
              <w:pStyle w:val="Header"/>
              <w:ind w:left="-108" w:right="-144" w:firstLine="90"/>
              <w:jc w:val="both"/>
              <m:rPr/>
              <w:rPr>
                <w:b/>
                <w:lang w:val="en-US" w:eastAsia="en-US"/>
              </w:rPr>
            </w:pPr>
            <w:r w:rsidRPr="003F3BD4">
              <m:rPr/>
              <w:rPr>
                <w:b/>
                <w:lang w:val="en-US" w:eastAsia="en-US"/>
              </w:rPr>
              <w:t xml:space="preserve">Title of Annexure </w:t>
            </w:r>
          </w:p>
        </w:tc>
        <w:tc>
          <w:tcPr>
            <w:tcW w:w="1306" w:type="pct"/>
          </w:tcPr>
          <w:p>
            <w:pPr>
              <w:pStyle w:val="Header"/>
              <w:ind w:right="-144" w:firstLine="90"/>
              <w:jc w:val="both"/>
              <m:rPr/>
              <w:rPr>
                <w:b/>
                <w:lang w:val="en-US" w:eastAsia="en-US"/>
              </w:rPr>
            </w:pPr>
            <w:r w:rsidRPr="003F3BD4">
              <m:rPr/>
              <w:rPr>
                <w:b/>
                <w:lang w:val="en-US" w:eastAsia="en-US"/>
              </w:rPr>
              <w:t xml:space="preserve">Format No.</w:t>
            </w:r>
          </w:p>
        </w:tc>
      </w:tr>
      <w:tr w:rsidTr="00857BA2">
        <w:trPr>
          <w:trHeight w:val="422"/>
        </w:trPr>
        <w:tc>
          <w:tcPr>
            <w:tcW w:w="856" w:type="pct"/>
            <w:vAlign w:val="center"/>
          </w:tcPr>
          <w:p>
            <w:pPr>
              <w:ind w:left="-108" w:right="-144" w:firstLine="90"/>
              <w:jc w:val="both"/>
              <m:rPr/>
              <w:rPr>
                <w:b/>
              </w:rPr>
            </w:pPr>
            <w:r w:rsidRPr="000F5149">
              <m:rPr/>
              <w:rPr/>
              <w:t xml:space="preserve">Annexure -I</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p>
            <w:pPr>
              <w:pStyle w:val="Header"/>
              <w:tabs>
                <w:tab w:val="clear" w:pos="4320"/>
                <w:tab w:val="clear" w:pos="8640"/>
              </w:tabs>
              <w:jc w:val="both"/>
              <m:rPr/>
              <w:rPr>
                <w:lang w:val="en-US" w:eastAsia="en-US"/>
              </w:rPr>
            </w:pPr>
            <w:r w:rsidRPr="003F3BD4">
              <m:rPr/>
              <w:rPr>
                <w:lang w:val="en-US" w:eastAsia="en-US"/>
              </w:rPr>
              <w:t xml:space="preserve">(Flow Diagram)</w:t>
            </w:r>
          </w:p>
        </w:tc>
        <w:tc>
          <w:tcPr>
            <w:tcW w:w="1306" w:type="pct"/>
            <w:vAlign w:val="center"/>
          </w:tcPr>
          <w:p>
            <w:pPr>
              <w:ind w:right="-144" w:firstLine="90"/>
              <w:jc w:val="both"/>
              <m:rPr/>
              <w:rPr/>
            </w:pPr>
            <w:r>
              <m:rPr/>
              <w:t xml:space="preserve">APD/QAD/049</w:t>
            </w:r>
            <w:r w:rsidRPr="000F5149">
              <m:rPr/>
              <w:rPr/>
              <w:t xml:space="preserve">/F01-0</w:t>
            </w:r>
            <w:r>
              <m:rPr/>
              <w:t xml:space="preserve">5</w:t>
            </w:r>
          </w:p>
        </w:tc>
      </w:tr>
      <w:tr w:rsidTr="00857BA2">
        <w:trPr>
          <w:trHeight w:val="296"/>
        </w:trPr>
        <w:tc>
          <w:tcPr>
            <w:tcW w:w="856" w:type="pct"/>
            <w:vAlign w:val="center"/>
          </w:tcPr>
          <w:p>
            <w:pPr>
              <w:ind w:left="-18" w:right="-144"/>
              <m:rPr/>
              <w:rPr>
                <w:bCs/>
              </w:rPr>
            </w:pPr>
            <w:r w:rsidRPr="000F5149">
              <m:rPr/>
              <w:rPr/>
              <w:t xml:space="preserve">Annexure- 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Justification for Selection of FMECA</w:t>
            </w:r>
          </w:p>
        </w:tc>
        <w:tc>
          <w:tcPr>
            <w:tcW w:w="1306" w:type="pct"/>
          </w:tcPr>
          <w:p>
            <w:pPr>
              <w:ind w:left="-18" w:right="-144" w:firstLine="18"/>
              <w:jc w:val="both"/>
              <m:rPr/>
              <w:rPr/>
            </w:pPr>
            <w:r>
              <m:rPr/>
              <w:t xml:space="preserve">APD/QAD/049</w:t>
            </w:r>
            <w:r w:rsidRPr="000F5149">
              <m:rPr/>
              <w:rPr/>
              <w:t xml:space="preserve">/F02-0</w:t>
            </w:r>
            <w:r>
              <m:rPr/>
              <w:t xml:space="preserve">5</w:t>
            </w:r>
          </w:p>
        </w:tc>
      </w:tr>
      <w:tr w:rsidTr="00857BA2">
        <w:trPr>
          <w:trHeight w:val="296"/>
        </w:trPr>
        <w:tc>
          <w:tcPr>
            <w:tcW w:w="856" w:type="pct"/>
            <w:vAlign w:val="center"/>
          </w:tcPr>
          <w:p>
            <w:pPr>
              <w:ind w:left="-18" w:right="-144"/>
              <m:rPr/>
              <w:rPr/>
            </w:pPr>
            <w:r w:rsidRPr="000F5149">
              <m:rPr/>
              <w:rPr/>
              <w:t xml:space="preserve">Annexure- III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Logbook for Failure Mode, Effects and Criticality Analysis</w:t>
            </w:r>
          </w:p>
        </w:tc>
        <w:tc>
          <w:tcPr>
            <w:tcW w:w="1306" w:type="pct"/>
            <w:vAlign w:val="center"/>
          </w:tcPr>
          <w:p>
            <w:pPr>
              <w:ind w:left="-18" w:right="-144" w:firstLine="18"/>
              <m:rPr/>
              <w:rPr/>
            </w:pPr>
            <w:r>
              <m:rPr/>
              <w:t xml:space="preserve">APD/QAD/049</w:t>
            </w:r>
            <w:r w:rsidRPr="000F5149">
              <m:rPr/>
              <w:rPr/>
              <w:t xml:space="preserve">/F03-0</w:t>
            </w:r>
            <w:r>
              <m:rPr/>
              <w:t xml:space="preserve">5</w:t>
            </w:r>
          </w:p>
        </w:tc>
      </w:tr>
      <w:tr w:rsidTr="00857BA2">
        <w:trPr>
          <w:trHeight w:val="296"/>
        </w:trPr>
        <w:tc>
          <w:tcPr>
            <w:tcW w:w="856" w:type="pct"/>
            <w:vAlign w:val="center"/>
          </w:tcPr>
          <w:p>
            <w:pPr>
              <w:widowControl w:val="0"/>
              <w:autoSpaceDE w:val="0"/>
              <w:autoSpaceDN w:val="0"/>
              <w:adjustRightInd w:val="0"/>
              <m:rPr/>
              <w:rPr/>
            </w:pPr>
            <w:r w:rsidRPr="00D915BE">
              <m:rPr/>
              <w:rPr/>
              <w:t xml:space="preserve">Annexure – IV</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tc>
        <w:tc>
          <w:tcPr>
            <w:tcW w:w="1306" w:type="pct"/>
          </w:tcPr>
          <w:p>
            <w:pPr>
              <w:ind w:left="-18" w:right="-144" w:firstLine="18"/>
              <w:jc w:val="both"/>
              <m:rPr/>
              <w:rPr/>
            </w:pPr>
            <w:r>
              <m:rPr/>
              <w:t xml:space="preserve">APD/QAD/049/F04</w:t>
            </w:r>
            <w:r w:rsidRPr="000F5149">
              <m:rPr/>
              <w:rPr/>
              <w:t xml:space="preserve">-0</w:t>
            </w:r>
            <w:r>
              <m:rP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m:rPr/>
              <w:rPr>
                <w:b/>
                <w:color w:val="000000"/>
              </w:rPr>
            </w:pPr>
            <w:r w:rsidRPr="00D915BE">
              <m:rPr/>
              <w:rPr>
                <w:b/>
                <w:color w:val="000000"/>
              </w:rPr>
              <w:t xml:space="preserve">S. No.</w:t>
            </w:r>
          </w:p>
        </w:tc>
        <w:tc>
          <w:tcPr>
            <w:tcW w:w="2515" w:type="dxa"/>
          </w:tcPr>
          <w:p>
            <w:pPr>
              <w:tabs>
                <w:tab w:val="left" w:pos="540"/>
              </w:tabs>
              <w:jc w:val="center"/>
              <m:rPr/>
              <w:rPr>
                <w:b/>
                <w:color w:val="000000"/>
              </w:rPr>
            </w:pPr>
            <w:r w:rsidRPr="00D915BE">
              <m:rPr/>
              <w:rPr>
                <w:b/>
                <w:color w:val="000000"/>
              </w:rPr>
              <w:t xml:space="preserve">Department</w:t>
            </w:r>
          </w:p>
        </w:tc>
        <w:tc>
          <w:tcPr>
            <w:tcW w:w="1214" w:type="dxa"/>
          </w:tcPr>
          <w:p>
            <w:pPr>
              <w:tabs>
                <w:tab w:val="left" w:pos="540"/>
              </w:tabs>
              <w:jc w:val="center"/>
              <m:rPr/>
              <w:rPr>
                <w:b/>
                <w:color w:val="000000"/>
              </w:rPr>
            </w:pPr>
            <w:r w:rsidRPr="00D915BE">
              <m:rPr/>
              <w:rPr>
                <w:b/>
                <w:color w:val="000000"/>
              </w:rPr>
              <w:t xml:space="preserve">Copy No.</w:t>
            </w:r>
          </w:p>
        </w:tc>
        <w:tc>
          <w:tcPr>
            <w:tcW w:w="5032" w:type="dxa"/>
          </w:tcPr>
          <w:p>
            <w:pPr>
              <w:tabs>
                <w:tab w:val="left" w:pos="540"/>
              </w:tabs>
              <w:jc w:val="center"/>
              <m:rPr/>
              <w:rPr>
                <w:b/>
                <w:color w:val="000000"/>
              </w:rPr>
            </w:pPr>
            <w:r w:rsidRPr="00D915BE">
              <m:rPr/>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Assurance</w:t>
            </w:r>
          </w:p>
        </w:tc>
        <w:tc>
          <w:tcPr>
            <w:tcW w:w="1214" w:type="dxa"/>
            <w:vAlign w:val="center"/>
          </w:tcPr>
          <w:p>
            <w:pPr>
              <w:tabs>
                <w:tab w:val="left" w:pos="540"/>
              </w:tabs>
              <w:jc w:val="center"/>
              <m:rPr/>
              <w:rPr>
                <w:color w:val="000000"/>
              </w:rPr>
            </w:pPr>
            <w:r w:rsidRPr="00D915BE">
              <m:rPr/>
              <w:rPr>
                <w:color w:val="000000"/>
              </w:rPr>
              <w:t xml:space="preserve">01</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Production</w:t>
            </w:r>
          </w:p>
        </w:tc>
        <w:tc>
          <w:tcPr>
            <w:tcW w:w="1214" w:type="dxa"/>
            <w:vAlign w:val="center"/>
          </w:tcPr>
          <w:p>
            <w:pPr>
              <w:tabs>
                <w:tab w:val="left" w:pos="540"/>
              </w:tabs>
              <w:jc w:val="center"/>
              <m:rPr/>
              <w:rPr>
                <w:color w:val="000000"/>
              </w:rPr>
            </w:pPr>
            <w:r w:rsidRPr="00D915BE">
              <m:rPr/>
              <w:rPr>
                <w:color w:val="000000"/>
              </w:rPr>
              <w:t xml:space="preserve">02</w:t>
            </w:r>
          </w:p>
        </w:tc>
        <w:tc>
          <w:tcPr>
            <w:tcW w:w="5032" w:type="dxa"/>
            <w:vAlign w:val="center"/>
          </w:tcPr>
          <w:p>
            <w:pPr>
              <w:jc w:val="center"/>
              <m:rPr/>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Warehouse</w:t>
            </w:r>
          </w:p>
        </w:tc>
        <w:tc>
          <w:tcPr>
            <w:tcW w:w="1214" w:type="dxa"/>
            <w:vAlign w:val="center"/>
          </w:tcPr>
          <w:p>
            <w:pPr>
              <w:tabs>
                <w:tab w:val="left" w:pos="540"/>
              </w:tabs>
              <w:jc w:val="center"/>
              <m:rPr/>
              <w:rPr>
                <w:color w:val="000000"/>
              </w:rPr>
            </w:pPr>
            <w:r w:rsidRPr="00D915BE">
              <m:rPr/>
              <w:rPr>
                <w:color w:val="000000"/>
              </w:rPr>
              <w:t xml:space="preserve">03</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Engineering</w:t>
            </w:r>
          </w:p>
        </w:tc>
        <w:tc>
          <w:tcPr>
            <w:tcW w:w="1214" w:type="dxa"/>
            <w:vAlign w:val="center"/>
          </w:tcPr>
          <w:p>
            <w:pPr>
              <w:tabs>
                <w:tab w:val="left" w:pos="540"/>
              </w:tabs>
              <w:jc w:val="center"/>
              <m:rPr/>
              <w:rPr>
                <w:color w:val="000000"/>
              </w:rPr>
            </w:pPr>
            <w:r w:rsidRPr="00D915BE">
              <m:rPr/>
              <w:rPr>
                <w:color w:val="000000"/>
              </w:rPr>
              <w:t xml:space="preserve">04</w:t>
            </w:r>
          </w:p>
        </w:tc>
        <w:tc>
          <w:tcPr>
            <w:tcW w:w="5032" w:type="dxa"/>
            <w:vAlign w:val="center"/>
          </w:tcPr>
          <w:p>
            <w:pPr>
              <w:jc w:val="center"/>
              <m:rPr/>
              <w:rPr>
                <w:color w:val="000000"/>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control</w:t>
            </w:r>
          </w:p>
        </w:tc>
        <w:tc>
          <w:tcPr>
            <w:tcW w:w="1214" w:type="dxa"/>
            <w:vAlign w:val="center"/>
          </w:tcPr>
          <w:p>
            <w:pPr>
              <w:tabs>
                <w:tab w:val="left" w:pos="540"/>
              </w:tabs>
              <w:jc w:val="center"/>
              <m:rPr/>
              <w:rPr>
                <w:color w:val="000000"/>
              </w:rPr>
            </w:pPr>
            <w:r w:rsidRPr="00D915BE">
              <m:rPr/>
              <w:rPr>
                <w:color w:val="000000"/>
              </w:rPr>
              <w:t xml:space="preserve">05</w:t>
            </w:r>
          </w:p>
        </w:tc>
        <w:tc>
          <w:tcPr>
            <w:tcW w:w="5032" w:type="dxa"/>
            <w:vAlign w:val="center"/>
          </w:tcPr>
          <w:p>
            <w:pPr>
              <w:jc w:val="center"/>
              <m:rPr/>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Microbiology</w:t>
            </w:r>
          </w:p>
        </w:tc>
        <w:tc>
          <w:tcPr>
            <w:tcW w:w="1214" w:type="dxa"/>
            <w:vAlign w:val="center"/>
          </w:tcPr>
          <w:p>
            <w:pPr>
              <w:tabs>
                <w:tab w:val="left" w:pos="540"/>
              </w:tabs>
              <w:jc w:val="center"/>
              <m:rPr/>
              <w:rPr>
                <w:color w:val="000000"/>
              </w:rPr>
            </w:pPr>
            <w:r w:rsidRPr="00D915BE">
              <m:rPr/>
              <w:rPr>
                <w:color w:val="000000"/>
              </w:rPr>
              <w:t xml:space="preserve">06</w:t>
            </w:r>
          </w:p>
        </w:tc>
        <w:tc>
          <w:tcPr>
            <w:tcW w:w="5032" w:type="dxa"/>
            <w:vAlign w:val="center"/>
          </w:tcPr>
          <w:p>
            <w:pPr>
              <w:jc w:val="center"/>
              <m:rPr/>
              <w:rPr>
                <w:color w:val="000000"/>
              </w:rPr>
            </w:pPr>
            <w:r w:rsidRPr="00D915BE">
              <m:rPr/>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m:rPr/>
              <w:rPr>
                <w:b/>
                <w:color w:val="000000"/>
              </w:rPr>
            </w:pPr>
            <w:r w:rsidRPr="000F5149">
              <m:rPr/>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m:rPr/>
              <w:rPr>
                <w:b/>
                <w:color w:val="000000"/>
              </w:rPr>
            </w:pPr>
            <w:r w:rsidRPr="000F5149">
              <m:rPr/>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m:rPr/>
              <w:rPr>
                <w:b/>
                <w:color w:val="000000"/>
              </w:rPr>
            </w:pPr>
            <w:r w:rsidRPr="000F5149">
              <m:rPr/>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14 </w:t>
            </w:r>
            <w:r w:rsidRPr="000F5149">
              <m:rPr/>
              <w:rPr/>
              <w:t xml:space="preserve">march</w:t>
            </w:r>
            <w:r w:rsidRPr="000F5149">
              <m:rPr/>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b/>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12 </w:t>
            </w:r>
            <w:r w:rsidRPr="000F5149">
              <m:rPr/>
              <w:rPr/>
              <w:t xml:space="preserve">march</w:t>
            </w:r>
            <w:r w:rsidRPr="000F5149">
              <m:rPr/>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11 </w:t>
            </w:r>
            <w:r w:rsidRPr="000F5149">
              <m:rPr/>
              <w:rPr/>
              <w:t xml:space="preserve">march</w:t>
            </w:r>
            <w:r w:rsidRPr="000F5149">
              <m:rPr/>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m:rPr/>
              <w:t xml:space="preserve">07April 20</w:t>
            </w:r>
            <w:r w:rsidRPr="000F5149">
              <m:rPr/>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608"/>
      <w:gridCol w:w="2461"/>
      <w:gridCol w:w="2461"/>
      <w:gridCol w:w="2461"/>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edc62c9-5b5e-456a-94fd-528bdde3b24e"/>
            <w:jc w:val="left"/>
            <w:rPr>
              <w:vanish w:val="0"/>
            </w:rPr>
          </w:pPr>
          <w:r>
            <w:rPr>
              <w:rFonts w:ascii="&quot;times new roman&quot;" w:eastAsia="&quot;times new roman&quot;" w:hAnsi="&quot;times new roman&quot;" w:cs="&quot;times new roman&quot;"/>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000fe21b-95d4-4912-92bd-102b96289684"/>
            <w:jc w:val="left"/>
            <w:rPr>
              <w:vanish w:val="0"/>
            </w:rPr>
          </w:pPr>
          <w:r>
            <w:rPr>
              <w:rFonts w:ascii="&quot;times new roman&quot;" w:eastAsia="&quot;times new roman&quot;" w:hAnsi="&quot;times new roman&quot;" w:cs="&quot;times new roman&quot;"/>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a60fdc41-ec0b-4713-b42d-68a856bca483"/>
            <w:jc w:val="left"/>
            <w:rPr>
              <w:vanish w:val="0"/>
            </w:rPr>
          </w:pPr>
          <w:r>
            <w:rPr>
              <w:rFonts w:ascii="&quot;times new roman&quot;" w:eastAsia="&quot;times new roman&quot;" w:hAnsi="&quot;times new roman&quot;" w:cs="&quot;times new roman&quot;"/>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9aa31da0-c97a-4b03-adf2-52a794c01940"/>
            <w:jc w:val="left"/>
            <w:rPr>
              <w:vanish w:val="0"/>
            </w:rPr>
          </w:pPr>
          <w:r>
            <w:rPr>
              <w:rFonts w:ascii="&quot;times new roman&quot;" w:eastAsia="&quot;times new roman&quot;" w:hAnsi="&quot;times new roman&quot;" w:cs="&quot;times new roman&quot;"/>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09/05/2024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09/05/2024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09/05/2024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ab8dcb81-83e5-4f9e-a2e1-74a54eaec518"/>
            <w:jc w:val="left"/>
            <w:rPr>
              <w:vanish w:val="0"/>
            </w:rPr>
          </w:pPr>
          <w:r>
            <w:rPr>
              <w:rFonts w:ascii="&quot;times new roman&quot;" w:eastAsia="&quot;times new roman&quot;" w:hAnsi="&quot;times new roman&quot;" w:cs="&quot;times new roman&quot;"/>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ea7ee6b9-a19e-4eda-a095-6a9cc16155e6"/>
            <w:jc w:val="left"/>
            <w:rPr>
              <w:vanish w:val="0"/>
            </w:rPr>
          </w:pPr>
          <w:r>
            <w:rPr>
              <w:rFonts w:ascii="&quot;times new roman&quot;" w:eastAsia="&quot;times new roman&quot;" w:hAnsi="&quot;times new roman&quot;" w:cs="&quot;times new roman&quot;"/>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e61d6b53-f68b-4656-88be-4279da86f4cf"/>
            <w:jc w:val="left"/>
            <w:rPr>
              <w:vanish w:val="0"/>
            </w:rPr>
          </w:pPr>
          <w:r>
            <w:rPr>
              <w:rFonts w:ascii="&quot;times new roman&quot;" w:eastAsia="&quot;times new roman&quot;" w:hAnsi="&quot;times new roman&quot;" w:cs="&quot;times new roman&quot;"/>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APD/123456/98cqa</w:t>
          </w:r>
        </w:p>
      </w:tc>
    </w:tr>
  </w:tbl>
  <w:p>
    <w:pPr/>
  </w:p>
  <w:p>
    <w:pPr/>
    <w:r>
      <w:t xml:space="preserve">Page No - </w:t>
    </w:r>
    <w:r>
      <w:fldChar w:fldCharType="begin"/>
    </w:r>
    <w:r>
      <w:instrText xml:space="preserve">PAGE "page number"</w:instrText>
    </w:r>
    <w:r>
      <w:fldChar w:fldCharType="separate"/>
    </w:r>
    <w:r>
      <w:t xml:space="preserve">page number</w:t>
    </w:r>
    <w:r>
      <w:fldChar w:fldCharType="end"/>
    </w:r>
    <w:r>
      <w:t xml:space="preserve"> of 10</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ageBreakBefore w:val="0"/>
      <w:spacing w:before="0" w:after="0"/>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680"/>
      <w:gridCol w:w="3122"/>
      <w:gridCol w:w="2509"/>
      <w:gridCol w:w="1680"/>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315ae62e-ea13-4f03-8c2a-fceb3b00cba2"/>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b17b6568-a233-458c-a37b-5e0a2a328c83"/>
            <w:jc w:val="center"/>
            <w:rPr>
              <w:vanish w:val="0"/>
            </w:rPr>
          </w:pPr>
          <w:r>
            <w:rPr>
              <w:rFonts w:ascii="&quot;times new roman&quot;" w:eastAsia="&quot;times new roman&quot;" w:hAnsi="&quot;times new roman&quot;" w:cs="&quot;times new roman&quot;"/>
              <w:b/>
              <w:sz w:val="21"/>
            </w:rPr>
            <w:t xml:space="preserve">ACCENT PHARMACEUTICALS &amp; DIAGNOSTICS FOREST ROAD SOLAN (H.P) INDIA QUALITY ASSURANCE DEPARTMENT STANDARD OPERATING PROCEDURE </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821e644c-2a9c-4248-a395-191b925f49fd"/>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Cqa Sop Title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APF/23456JK</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QA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Page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1 of 10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09-05-2024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10-05-2024</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fedc62c9-5b5e-456a-94fd-528bdde3b24e">
    <w:name w:val="SpireTableThStylefedc62c9-5b5e-456a-94fd-528bdde3b24e"/>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000fe21b-95d4-4912-92bd-102b96289684">
    <w:name w:val="SpireTableThStyle000fe21b-95d4-4912-92bd-102b96289684"/>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a60fdc41-ec0b-4713-b42d-68a856bca483">
    <w:name w:val="SpireTableThStylea60fdc41-ec0b-4713-b42d-68a856bca483"/>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9aa31da0-c97a-4b03-adf2-52a794c01940">
    <w:name w:val="SpireTableThStyle9aa31da0-c97a-4b03-adf2-52a794c0194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ab8dcb81-83e5-4f9e-a2e1-74a54eaec518">
    <w:name w:val="SpireTableThStyleab8dcb81-83e5-4f9e-a2e1-74a54eaec51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a7ee6b9-a19e-4eda-a095-6a9cc16155e6">
    <w:name w:val="SpireTableThStyleea7ee6b9-a19e-4eda-a095-6a9cc16155e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61d6b53-f68b-4656-88be-4279da86f4cf">
    <w:name w:val="SpireTableThStylee61d6b53-f68b-4656-88be-4279da86f4cf"/>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315ae62e-ea13-4f03-8c2a-fceb3b00cba2">
    <w:name w:val="SpireTableThStyle315ae62e-ea13-4f03-8c2a-fceb3b00cba2"/>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b17b6568-a233-458c-a37b-5e0a2a328c83">
    <w:name w:val="SpireTableThStyleb17b6568-a233-458c-a37b-5e0a2a328c83"/>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21e644c-2a9c-4248-a395-191b925f49fd">
    <w:name w:val="SpireTableThStyle821e644c-2a9c-4248-a395-191b925f49fd"/>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11</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