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00EE6">
      <w:pPr>
        <w:rPr>
          <w:rFonts w:hint="eastAsia"/>
        </w:rPr>
      </w:pPr>
      <w:r>
        <w:rPr>
          <w:rFonts w:hint="eastAsia"/>
        </w:rPr>
        <w:t>我们的易学理念</w:t>
      </w:r>
    </w:p>
    <w:p w14:paraId="4C024AAD">
      <w:pPr>
        <w:rPr>
          <w:rFonts w:hint="eastAsia"/>
        </w:rPr>
      </w:pPr>
    </w:p>
    <w:p w14:paraId="55291A09">
      <w:pPr>
        <w:rPr>
          <w:rFonts w:hint="eastAsia"/>
        </w:rPr>
      </w:pPr>
      <w:r>
        <w:rPr>
          <w:rFonts w:hint="eastAsia"/>
        </w:rPr>
        <w:t>一、根本认知：易为物理，变为体，衡为用</w:t>
      </w:r>
    </w:p>
    <w:p w14:paraId="2C4C8255">
      <w:pPr>
        <w:rPr>
          <w:rFonts w:hint="eastAsia"/>
        </w:rPr>
      </w:pPr>
    </w:p>
    <w:p w14:paraId="70978A6B">
      <w:pPr>
        <w:rPr>
          <w:rFonts w:hint="eastAsia"/>
        </w:rPr>
      </w:pPr>
      <w:r>
        <w:rPr>
          <w:rFonts w:hint="eastAsia"/>
        </w:rPr>
        <w:t>易不是玄学，是物理——是事物运行的理，是气机变化的学。《周易》以变易为核心，孔颖达《周易正义》阐发“变易”之义，张载亦言“造化所成”皆在气机流转之中。五行不是五种物质，是五种正在发生的变化趋势：木为生发，火为宣散，土为承载，金为收敛，水为闭藏。</w:t>
      </w:r>
    </w:p>
    <w:p w14:paraId="7E8579D6">
      <w:pPr>
        <w:rPr>
          <w:rFonts w:hint="eastAsia"/>
        </w:rPr>
      </w:pPr>
    </w:p>
    <w:p w14:paraId="4F178BAF">
      <w:pPr>
        <w:rPr>
          <w:rFonts w:hint="eastAsia"/>
        </w:rPr>
      </w:pPr>
      <w:r>
        <w:rPr>
          <w:rFonts w:hint="eastAsia"/>
        </w:rPr>
        <w:t>《阴符经》云：“愚人以天地文理圣，我以时物文理哲。 ”黄元炳注：“时物文理，指八卦成章，六十四卦成先天象言之也。 ”“愚人”逐外物以自多，“哲人”观时物之变理，从物的变化文理中探究不变。这正是我们的立场：不执于静态的“是什么”，只问动态的“在怎么变”。</w:t>
      </w:r>
    </w:p>
    <w:p w14:paraId="5BA2C574">
      <w:pPr>
        <w:rPr>
          <w:rFonts w:hint="eastAsia"/>
        </w:rPr>
      </w:pPr>
    </w:p>
    <w:p w14:paraId="05E45913">
      <w:pPr>
        <w:rPr>
          <w:rFonts w:hint="eastAsia"/>
        </w:rPr>
      </w:pPr>
      <w:r>
        <w:rPr>
          <w:rFonts w:hint="eastAsia"/>
        </w:rPr>
        <w:t>变为体，衡为用，谓之易。 变化是本体，平衡是变化动态的结果与表象，不是静态目标。《滴天髓》云：“阴阳之气，欲和合相生”——阴阳的本性是相生相合，平衡是在运动中达成的自洽，而非强求的静止。</w:t>
      </w:r>
    </w:p>
    <w:p w14:paraId="4E3FB4BC">
      <w:pPr>
        <w:rPr>
          <w:rFonts w:hint="eastAsia"/>
        </w:rPr>
      </w:pPr>
    </w:p>
    <w:p w14:paraId="56F54678">
      <w:pPr>
        <w:rPr>
          <w:rFonts w:hint="eastAsia"/>
        </w:rPr>
      </w:pPr>
      <w:r>
        <w:rPr>
          <w:rFonts w:hint="eastAsia"/>
        </w:rPr>
        <w:t>二、核心方法：气机取象，形神二气，冲合优先</w:t>
      </w:r>
    </w:p>
    <w:p w14:paraId="33201D66">
      <w:pPr>
        <w:rPr>
          <w:rFonts w:hint="eastAsia"/>
        </w:rPr>
      </w:pPr>
    </w:p>
    <w:p w14:paraId="40BC8826">
      <w:pPr>
        <w:rPr>
          <w:rFonts w:hint="eastAsia"/>
        </w:rPr>
      </w:pPr>
      <w:r>
        <w:rPr>
          <w:rFonts w:hint="eastAsia"/>
        </w:rPr>
        <w:t>气机取象。 不问材质成分，只问气机走向：收还是散？流还是止？润还是燥？同一物质在不同变化阶段，属性不同。《黄帝内经》言“五方生天之五气，五气生地之五行”，五行本于气机，非本于物质。</w:t>
      </w:r>
    </w:p>
    <w:p w14:paraId="0F190669">
      <w:pPr>
        <w:rPr>
          <w:rFonts w:hint="eastAsia"/>
        </w:rPr>
      </w:pPr>
    </w:p>
    <w:p w14:paraId="19D3B5E4">
      <w:pPr>
        <w:rPr>
          <w:rFonts w:hint="eastAsia"/>
        </w:rPr>
      </w:pPr>
      <w:r>
        <w:rPr>
          <w:rFonts w:hint="eastAsia"/>
        </w:rPr>
        <w:t>形神二气。 天干为神为气，地支为形为质。朱子谓“人物之性则同，独所付之形气不同而有异”。余山先生辨“先天之体”与“后天之用”，指出“后天阴阳干支之理，每多偏胜不全”。这为形神二气的交互提供了学理根基：地支刑冲需形气重叠方成立，天干生合可通过神气媒介运作。</w:t>
      </w:r>
    </w:p>
    <w:p w14:paraId="503D3139">
      <w:pPr>
        <w:rPr>
          <w:rFonts w:hint="eastAsia"/>
        </w:rPr>
      </w:pPr>
    </w:p>
    <w:p w14:paraId="50199014">
      <w:pPr>
        <w:rPr>
          <w:rFonts w:hint="eastAsia"/>
        </w:rPr>
      </w:pPr>
      <w:r>
        <w:rPr>
          <w:rFonts w:hint="eastAsia"/>
        </w:rPr>
        <w:t>冲合优先于生克。 三合＞六合＞冲；紧贴＞隔位＞遥隔。合能解冲，冲能破合。《滴天髓》论通关之条件：“中间或被间阻，或被刑冲，或被劫占，皆为关隔”，须“得引用会合之神，去其间阻，和其刑冲，制其劫占”，方为通关。</w:t>
      </w:r>
    </w:p>
    <w:p w14:paraId="376CE557">
      <w:pPr>
        <w:rPr>
          <w:rFonts w:hint="eastAsia"/>
        </w:rPr>
      </w:pPr>
    </w:p>
    <w:p w14:paraId="0DCE6B13">
      <w:pPr>
        <w:rPr>
          <w:rFonts w:hint="eastAsia"/>
        </w:rPr>
      </w:pPr>
      <w:r>
        <w:rPr>
          <w:rFonts w:hint="eastAsia"/>
        </w:rPr>
        <w:t>忌神喜合，喜神不喜合。 忌神被合住则不能为害，喜神被合住则不能发力。须辨合绊与合化：合绊为牵制，合化为变性。</w:t>
      </w:r>
    </w:p>
    <w:p w14:paraId="003A4D8B">
      <w:pPr>
        <w:rPr>
          <w:rFonts w:hint="eastAsia"/>
        </w:rPr>
      </w:pPr>
    </w:p>
    <w:p w14:paraId="0606743B">
      <w:pPr>
        <w:rPr>
          <w:rFonts w:hint="eastAsia"/>
        </w:rPr>
      </w:pPr>
      <w:r>
        <w:rPr>
          <w:rFonts w:hint="eastAsia"/>
        </w:rPr>
        <w:t>三、取用逻辑：通关思维，辨辰土之变</w:t>
      </w:r>
    </w:p>
    <w:p w14:paraId="75E05CE5">
      <w:pPr>
        <w:rPr>
          <w:rFonts w:hint="eastAsia"/>
        </w:rPr>
      </w:pPr>
    </w:p>
    <w:p w14:paraId="398C8237">
      <w:pPr>
        <w:rPr>
          <w:rFonts w:hint="eastAsia"/>
        </w:rPr>
      </w:pPr>
      <w:r>
        <w:rPr>
          <w:rFonts w:hint="eastAsia"/>
        </w:rPr>
        <w:t>《子平真诠》归纳取用五法，通关为其一：“两神对峙，强弱均平，各不相下，须调和之为美，此以通关为用也。 ”</w:t>
      </w:r>
    </w:p>
    <w:p w14:paraId="06FEA799">
      <w:pPr>
        <w:rPr>
          <w:rFonts w:hint="eastAsia"/>
        </w:rPr>
      </w:pPr>
    </w:p>
    <w:p w14:paraId="269B7E99">
      <w:pPr>
        <w:rPr>
          <w:rFonts w:hint="eastAsia"/>
        </w:rPr>
      </w:pPr>
      <w:r>
        <w:rPr>
          <w:rFonts w:hint="eastAsia"/>
        </w:rPr>
        <w:t>《滴天髓》以牛郎织女为喻：“关内有织女，关外有牛郎，此关若通也，相邀入洞房。 ”刘基注：“木土而要火，火金而要土，土水而要金，金木而要水，情本相通。 ”通关不是补缺，是通堵——找断点，不找缺口。</w:t>
      </w:r>
    </w:p>
    <w:p w14:paraId="08E19BED">
      <w:pPr>
        <w:rPr>
          <w:rFonts w:hint="eastAsia"/>
        </w:rPr>
      </w:pPr>
    </w:p>
    <w:p w14:paraId="2D88850B">
      <w:pPr>
        <w:rPr>
          <w:rFonts w:hint="eastAsia"/>
        </w:rPr>
      </w:pPr>
      <w:r>
        <w:rPr>
          <w:rFonts w:hint="eastAsia"/>
        </w:rPr>
        <w:t>辰土制水有条件。 辰为水库，水旺时被同化，不能制水；火土合力烘烤辰中癸水，转燥后方能制水。此条已纳入Skill，作为“变易优先”在土行内部的细化。</w:t>
      </w:r>
    </w:p>
    <w:p w14:paraId="5DBA86FC">
      <w:pPr>
        <w:rPr>
          <w:rFonts w:hint="eastAsia"/>
        </w:rPr>
      </w:pPr>
    </w:p>
    <w:p w14:paraId="5CA79AE2">
      <w:pPr>
        <w:rPr>
          <w:rFonts w:hint="eastAsia"/>
        </w:rPr>
      </w:pPr>
      <w:r>
        <w:rPr>
          <w:rFonts w:hint="eastAsia"/>
        </w:rPr>
        <w:t>四、命与运：出厂设置与实时调参</w:t>
      </w:r>
    </w:p>
    <w:p w14:paraId="23A9E187">
      <w:pPr>
        <w:rPr>
          <w:rFonts w:hint="eastAsia"/>
        </w:rPr>
      </w:pPr>
    </w:p>
    <w:p w14:paraId="59D4503B">
      <w:pPr>
        <w:rPr>
          <w:rFonts w:hint="eastAsia"/>
        </w:rPr>
      </w:pPr>
      <w:r>
        <w:rPr>
          <w:rFonts w:hint="eastAsia"/>
        </w:rPr>
        <w:t>命是出厂设置，运是实时调参。 命局给偏性，运给调整空间。余山先生云：“人既脱母胞，理无权而气有力。 ”后天干支之气虽有偏胜，但气有力而理可参——运的层面可以调整气机的实际走向。</w:t>
      </w:r>
    </w:p>
    <w:p w14:paraId="6E7574CA">
      <w:pPr>
        <w:rPr>
          <w:rFonts w:hint="eastAsia"/>
        </w:rPr>
      </w:pPr>
    </w:p>
    <w:p w14:paraId="1DD9F61A">
      <w:pPr>
        <w:rPr>
          <w:rFonts w:hint="eastAsia"/>
        </w:rPr>
      </w:pPr>
      <w:r>
        <w:rPr>
          <w:rFonts w:hint="eastAsia"/>
        </w:rPr>
        <w:t>命不决定一个人的身体。 它只影响出厂设置，体质会根据人的生活与后天改变。身体是命与运博弈的实时结果，不是命局的静态投影。</w:t>
      </w:r>
    </w:p>
    <w:p w14:paraId="6BA991A2">
      <w:pPr>
        <w:rPr>
          <w:rFonts w:hint="eastAsia"/>
        </w:rPr>
      </w:pPr>
    </w:p>
    <w:p w14:paraId="44DAFA06">
      <w:pPr>
        <w:rPr>
          <w:rFonts w:hint="eastAsia"/>
        </w:rPr>
      </w:pPr>
      <w:r>
        <w:rPr>
          <w:rFonts w:hint="eastAsia"/>
        </w:rPr>
        <w:t>五、警惕</w:t>
      </w:r>
    </w:p>
    <w:p w14:paraId="29FE74CB">
      <w:pPr>
        <w:rPr>
          <w:rFonts w:hint="eastAsia"/>
        </w:rPr>
      </w:pPr>
    </w:p>
    <w:p w14:paraId="29047C7D">
      <w:pPr>
        <w:rPr>
          <w:rFonts w:hint="eastAsia"/>
        </w:rPr>
      </w:pPr>
      <w:r>
        <w:rPr>
          <w:rFonts w:hint="eastAsia"/>
        </w:rPr>
        <w:t>警惕文献的时代与认知局限。 取其有见地之处，反思其不可取之处。如“火生土”不是火变成了土，是火的性质改变了土的性质。如“养壶”是茶道审美，不是气机必须。</w:t>
      </w:r>
    </w:p>
    <w:p w14:paraId="081B432A">
      <w:pPr>
        <w:rPr>
          <w:rFonts w:hint="eastAsia"/>
        </w:rPr>
      </w:pPr>
    </w:p>
    <w:p w14:paraId="48574B1B">
      <w:pPr>
        <w:rPr>
          <w:rFonts w:hint="eastAsia"/>
        </w:rPr>
      </w:pPr>
      <w:r>
        <w:rPr>
          <w:rFonts w:hint="eastAsia"/>
        </w:rPr>
        <w:t>警惕一叶障目。 大象、整体思想、动态平衡，才是“动而愈出”的关键。不要只盯一个变量，要看到多变量耦合。</w:t>
      </w:r>
    </w:p>
    <w:p w14:paraId="3012BFB7">
      <w:pPr>
        <w:rPr>
          <w:rFonts w:hint="eastAsia"/>
        </w:rPr>
      </w:pPr>
    </w:p>
    <w:p w14:paraId="7958E9A4">
      <w:pPr>
        <w:rPr>
          <w:rFonts w:hint="eastAsia"/>
        </w:rPr>
      </w:pPr>
      <w:r>
        <w:rPr>
          <w:rFonts w:hint="eastAsia"/>
        </w:rPr>
        <w:t>六、一句话</w:t>
      </w:r>
    </w:p>
    <w:p w14:paraId="059B268B">
      <w:pPr>
        <w:rPr>
          <w:rFonts w:hint="eastAsia"/>
        </w:rPr>
      </w:pPr>
    </w:p>
    <w:p w14:paraId="22414C83">
      <w:pPr>
        <w:rPr>
          <w:rFonts w:hint="eastAsia"/>
        </w:rPr>
      </w:pPr>
      <w:r>
        <w:rPr>
          <w:rFonts w:hint="eastAsia"/>
        </w:rPr>
        <w:t>易者，象也。变易是核心，气机是本体，通关是手段，衡是结果。不问它是什么，只问它在怎么变；不补缺了什么，只通堵在哪里。</w:t>
      </w:r>
    </w:p>
    <w:p w14:paraId="5053658F">
      <w:pPr>
        <w:rPr>
          <w:rFonts w:hint="eastAsia"/>
        </w:rPr>
      </w:pPr>
    </w:p>
    <w:p w14:paraId="09E79AA6">
      <w:r>
        <w:rPr>
          <w:rFonts w:hint="eastAsia"/>
        </w:rPr>
        <w:t>愚人以天地文理圣，我以时物文理哲。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48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2026-09-22T13:15:36Z</dcterms:created>
  <dc:creator>27187</dc:creator>
  <cp:lastModifiedBy>李国栋</cp:lastModifiedBy>
  <dcterms:modified xsi:type="dcterms:W3CDTF">2026-09-22T13:15:41Z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eyJoZGlkIjoiOWE2MmVjOGZjYjI3YTlhZjA1ZDliMWE2ZjE5NWZhM2EiLCJ1c2VySWQiOiIxNzk0MzEzMzk0In0=</vt:lpwstr>
  </property>
  <property fmtid="{D5CDD505-2E9C-101B-9397-08002B2CF9AE}" pid="4" name="ICV">
    <vt:lpwstr>523802A3E7F54269A8E90E850384BD1D_12</vt:lpwstr>
  </property>
</Properties>
</file>