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212529"/>
          <w:vertAlign w:val="superscript"/>
        </w:rPr>
      </w:pPr>
      <w:bookmarkStart w:colFirst="0" w:colLast="0" w:name="_j96dl62ra1b" w:id="0"/>
      <w:bookmarkEnd w:id="0"/>
      <w:r w:rsidDel="00000000" w:rsidR="00000000" w:rsidRPr="00000000">
        <w:rPr>
          <w:b w:val="1"/>
          <w:bCs w:val="1"/>
          <w:color w:val="212529"/>
          <w:vertAlign w:val="superscript"/>
          <w:rtl w:val="0"/>
        </w:rPr>
        <w:t xml:space="preserve">AI Execution Guide — Space-Based Industrial Fire Classification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Internal Team Reference | AI Input / Output / Decision Layer Only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(Frontend, backend, and GIS visualization should be  covered in separate team documents and are out of scope here.)</w:t>
      </w:r>
    </w:p>
    <w:p w:rsidR="00000000" w:rsidDel="00000000" w:rsidP="00000000" w:rsidRDefault="00000000" w:rsidRPr="00000000" w14:paraId="00000003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4"/>
          <w:szCs w:val="54"/>
          <w:vertAlign w:val="superscript"/>
        </w:rPr>
      </w:pPr>
      <w:bookmarkStart w:colFirst="0" w:colLast="0" w:name="_jt7p1l8zi4nl" w:id="1"/>
      <w:bookmarkEnd w:id="1"/>
      <w:r w:rsidDel="00000000" w:rsidR="00000000" w:rsidRPr="00000000">
        <w:rPr>
          <w:b w:val="1"/>
          <w:bCs w:val="1"/>
          <w:color w:val="212529"/>
          <w:sz w:val="54"/>
          <w:szCs w:val="54"/>
          <w:vertAlign w:val="superscript"/>
          <w:rtl w:val="0"/>
        </w:rPr>
        <w:t xml:space="preserve">1. Problem Statement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Satellite-based thermal monitoring systems (e.g., NASA FIRMS) can detect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that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a thermal anomaly is occurring, but not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what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it is. A forest fire, a controlled stubble burn, an industrial gas flare, and a refinery explosion are all currently indistinguishable on raw hotspot feeds. This system closes that gap: it ingests thermal, spatial, environmental, and historical data, and outputs a classified, ranked hazard with an associated confidence and recommended action.</w:t>
      </w:r>
    </w:p>
    <w:p w:rsidR="00000000" w:rsidDel="00000000" w:rsidP="00000000" w:rsidRDefault="00000000" w:rsidRPr="00000000" w14:paraId="00000006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0"/>
          <w:szCs w:val="50"/>
          <w:vertAlign w:val="superscript"/>
        </w:rPr>
      </w:pPr>
      <w:bookmarkStart w:colFirst="0" w:colLast="0" w:name="_z7v4aq1ynj9i" w:id="2"/>
      <w:bookmarkEnd w:id="2"/>
      <w:r w:rsidDel="00000000" w:rsidR="00000000" w:rsidRPr="00000000">
        <w:rPr>
          <w:b w:val="1"/>
          <w:bCs w:val="1"/>
          <w:color w:val="212529"/>
          <w:sz w:val="50"/>
          <w:szCs w:val="50"/>
          <w:vertAlign w:val="superscript"/>
          <w:rtl w:val="0"/>
        </w:rPr>
        <w:t xml:space="preserve">2. What the AI System Must Do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Given a real-time thermal detection, the system must: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Enrich the raw hotspot with spatial, historical, and meteorological context.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Classify it into one of five hazard tiers (Section 3).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For high-severity classes, delineate the precise spatial extent of the fire/plume.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Output a structured, machine-readable result that downstream systems (alerting, GIS, ops dashboards — handled by other team workstreams) can consume.</w:t>
      </w:r>
    </w:p>
    <w:p w:rsidR="00000000" w:rsidDel="00000000" w:rsidP="00000000" w:rsidRDefault="00000000" w:rsidRPr="00000000" w14:paraId="0000000D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4"/>
          <w:szCs w:val="54"/>
          <w:vertAlign w:val="superscript"/>
        </w:rPr>
      </w:pPr>
      <w:bookmarkStart w:colFirst="0" w:colLast="0" w:name="_uoi8txq8td3y" w:id="3"/>
      <w:bookmarkEnd w:id="3"/>
      <w:r w:rsidDel="00000000" w:rsidR="00000000" w:rsidRPr="00000000">
        <w:rPr>
          <w:b w:val="1"/>
          <w:bCs w:val="1"/>
          <w:color w:val="212529"/>
          <w:sz w:val="54"/>
          <w:szCs w:val="54"/>
          <w:vertAlign w:val="superscript"/>
          <w:rtl w:val="0"/>
        </w:rPr>
        <w:t xml:space="preserve">3. Classification Taxonomy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.2344501265395"/>
        <w:gridCol w:w="2578.0588157190623"/>
        <w:gridCol w:w="1651.064500943514"/>
        <w:gridCol w:w="4086.1540442345067"/>
        <w:tblGridChange w:id="0">
          <w:tblGrid>
            <w:gridCol w:w="710.2344501265395"/>
            <w:gridCol w:w="2578.0588157190623"/>
            <w:gridCol w:w="1651.064500943514"/>
            <w:gridCol w:w="4086.15404423450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Urgency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Primary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Accidental Industrial Fire / Explosion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Critical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Infrastructure destruction, toxic leaks, mass casualties, domino-effect explosions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Wildfire / Uncontrolled Forest 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High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Ecological destruction, rapid spread, threat to settlements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Uncontrolled Mining / Coal Seam 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Moderate Emergency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Ground subsidence, toxic subterranean gas, pit instability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Agricultural / Stubble Burning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Low / Seasonal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Air quality degradation, localized soil impact, compliance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Persistent Flare / Routine Industrial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Routine / 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Standard operational heat within permissible limits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Classes 1 and 2 trigger immediate downstream escalation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(see Section 9, Decision Logic).</w:t>
      </w:r>
    </w:p>
    <w:p w:rsidR="00000000" w:rsidDel="00000000" w:rsidP="00000000" w:rsidRDefault="00000000" w:rsidRPr="00000000" w14:paraId="00000028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4"/>
          <w:szCs w:val="54"/>
          <w:vertAlign w:val="superscript"/>
        </w:rPr>
      </w:pPr>
      <w:bookmarkStart w:colFirst="0" w:colLast="0" w:name="_an9gaeokmsbl" w:id="4"/>
      <w:bookmarkEnd w:id="4"/>
      <w:r w:rsidDel="00000000" w:rsidR="00000000" w:rsidRPr="00000000">
        <w:rPr>
          <w:b w:val="1"/>
          <w:bCs w:val="1"/>
          <w:color w:val="212529"/>
          <w:sz w:val="54"/>
          <w:szCs w:val="54"/>
          <w:vertAlign w:val="superscript"/>
          <w:rtl w:val="0"/>
        </w:rPr>
        <w:t xml:space="preserve">4. AI Task Allocation: Deterministic Pipeline vs. AI Inference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To keep latency low and reliability high, physics/geometry problems are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not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handed to a model. Only genuine pattern-recognition problems go to AI.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Deterministic (non-AI) pipeline: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Point-in-Polygon spatial verification (PostGIS / H3) against industrial boundaries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Slope gradient (θ) from Copernicus 30m DEM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90-day persistence ratio, historical FRP mean/std, and Z-score computation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Dual-band Planck blackbody inversion for sub-pixel combustion temperature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Plume advection via vector addition of real-time GFS wind vectors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(see Section 10 — this is a first-order simplification; flag as a known limitation, not a bug)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AI inference pipeline: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Multi-modal triage classification: mapping the 21-feature tabular vector to one of 5 hazard classes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Multi-spectral spatial segmentation: fire perimeter and smoke plume delineation from imagery</w:t>
      </w:r>
    </w:p>
    <w:p w:rsidR="00000000" w:rsidDel="00000000" w:rsidP="00000000" w:rsidRDefault="00000000" w:rsidRPr="00000000" w14:paraId="00000034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4"/>
          <w:szCs w:val="54"/>
          <w:vertAlign w:val="superscript"/>
        </w:rPr>
      </w:pPr>
      <w:bookmarkStart w:colFirst="0" w:colLast="0" w:name="_u0n53k922urh" w:id="5"/>
      <w:bookmarkEnd w:id="5"/>
      <w:r w:rsidDel="00000000" w:rsidR="00000000" w:rsidRPr="00000000">
        <w:rPr>
          <w:b w:val="1"/>
          <w:bCs w:val="1"/>
          <w:color w:val="212529"/>
          <w:sz w:val="54"/>
          <w:szCs w:val="54"/>
          <w:vertAlign w:val="superscript"/>
          <w:rtl w:val="0"/>
        </w:rPr>
        <w:t xml:space="preserve">5. Model Architecture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40"/>
          <w:szCs w:val="40"/>
          <w:vertAlign w:val="superscript"/>
        </w:rPr>
      </w:pPr>
      <w:bookmarkStart w:colFirst="0" w:colLast="0" w:name="_gxkordwka7ql" w:id="6"/>
      <w:bookmarkEnd w:id="6"/>
      <w:r w:rsidDel="00000000" w:rsidR="00000000" w:rsidRPr="00000000">
        <w:rPr>
          <w:b w:val="1"/>
          <w:bCs w:val="1"/>
          <w:color w:val="212529"/>
          <w:sz w:val="40"/>
          <w:szCs w:val="40"/>
          <w:vertAlign w:val="superscript"/>
          <w:rtl w:val="0"/>
        </w:rPr>
        <w:t xml:space="preserve">Stage 1 — Primary Triage Classifier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Model: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CatBoost (Categorical Boosting)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Task: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Continuous real-time classification of every incoming thermal trigger into Classes 1–5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Input: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21-dimensional tabular vector (mixed numeric + categorical) — full spec in Section 6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Why CatBoost: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Native handling of high-cardinality categoricals (land-cover IDs, OSM tags) without one-hot blowup; supports custom cost matrices to penalize Class 1 false negatives; TreeSHAP explainability for post-hoc audit of any alert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Rejected alternatives: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TabNet (overfitting risk, opacity, not worth it at this data scale); Random Forest (struggles with the ~10,000:1 class imbalance and gives poorly calibrated probability outputs)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Source: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Yandex Open-Source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catboost/catboost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42"/>
          <w:szCs w:val="42"/>
          <w:vertAlign w:val="superscript"/>
        </w:rPr>
      </w:pPr>
      <w:bookmarkStart w:colFirst="0" w:colLast="0" w:name="_p1c1j76e7jkk" w:id="7"/>
      <w:bookmarkEnd w:id="7"/>
      <w:r w:rsidDel="00000000" w:rsidR="00000000" w:rsidRPr="00000000">
        <w:rPr>
          <w:b w:val="1"/>
          <w:bCs w:val="1"/>
          <w:color w:val="212529"/>
          <w:sz w:val="42"/>
          <w:szCs w:val="42"/>
          <w:vertAlign w:val="superscript"/>
          <w:rtl w:val="0"/>
        </w:rPr>
        <w:t xml:space="preserve">Stage 2 — Tactical Vision Segmenter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Model: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SegFormer (MiT-B0 backbone) or lightweight U-Net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Task: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Triggered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only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on Class 1/2 alerts — maps exact burn/smoke pixel boundaries at 20m resolution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Input: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Sentinel-2 multi-spectral cutout (SWIR 12, SWIR 11, NIR 8, Red 4) as an H×W×C tensor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Why segmentation over detection/classification: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YOLO-style bounding boxes swallow large non-burning background and can't trace irregular fire lines; ResNet/ViT-style whole-tile classification can't localize which specific asset within an industrial complex is burning. A pixel mask is what tactical response actually needs.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Rejected alternatives: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YOLO/RT-DETR, ResNet/ViT classification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Source: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Hugging Face Transformers (SegFormer) or SMP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qubvel/segmentation_models.pytorch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Why two stages, not one: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Running Stage 2 continuously across the whole subcontinent is computationally infeasible in real time. Stage 1 is the cheap, always-on "tripwire"; it only calls Stage 2 when the stakes justify the compute.</w:t>
      </w:r>
    </w:p>
    <w:p w:rsidR="00000000" w:rsidDel="00000000" w:rsidP="00000000" w:rsidRDefault="00000000" w:rsidRPr="00000000" w14:paraId="00000045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46"/>
          <w:szCs w:val="46"/>
          <w:vertAlign w:val="superscript"/>
        </w:rPr>
      </w:pPr>
      <w:bookmarkStart w:colFirst="0" w:colLast="0" w:name="_j0f3sc2esdha" w:id="8"/>
      <w:bookmarkEnd w:id="8"/>
      <w:r w:rsidDel="00000000" w:rsidR="00000000" w:rsidRPr="00000000">
        <w:rPr>
          <w:b w:val="1"/>
          <w:bCs w:val="1"/>
          <w:color w:val="212529"/>
          <w:sz w:val="46"/>
          <w:szCs w:val="46"/>
          <w:vertAlign w:val="superscript"/>
          <w:rtl w:val="0"/>
        </w:rPr>
        <w:t xml:space="preserve">6. Feature Matrix — Full 21-Feature Specification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This is the exact input vector Stage 1 (CatBoost) consumes. Every row should map directly to a column in the training DataFrame.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46"/>
          <w:szCs w:val="46"/>
          <w:vertAlign w:val="superscript"/>
        </w:rPr>
      </w:pPr>
      <w:bookmarkStart w:colFirst="0" w:colLast="0" w:name="_31ja1nide6cd" w:id="9"/>
      <w:bookmarkEnd w:id="9"/>
      <w:r w:rsidDel="00000000" w:rsidR="00000000" w:rsidRPr="00000000">
        <w:rPr>
          <w:b w:val="1"/>
          <w:bCs w:val="1"/>
          <w:color w:val="212529"/>
          <w:sz w:val="46"/>
          <w:szCs w:val="46"/>
          <w:vertAlign w:val="superscript"/>
          <w:rtl w:val="0"/>
        </w:rPr>
        <w:t xml:space="preserve">A. Radiometric Features (NASA FIRMS Feed)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.54177159212355"/>
        <w:gridCol w:w="1314.1670863684942"/>
        <w:gridCol w:w="7382.802953063006"/>
        <w:tblGridChange w:id="0">
          <w:tblGrid>
            <w:gridCol w:w="328.54177159212355"/>
            <w:gridCol w:w="1314.1670863684942"/>
            <w:gridCol w:w="7382.8029530630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bright_ti4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Brightness temperature, VIIRS 3.75 µm channel (K)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bright_ti5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Brightness temperature, VIIRS 11.0 µm channel (K)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temp_ratio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bright_ti4 / bright_ti5</w:t>
            </w: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 — proxy for sub-pixel combustion intensity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frp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Fire Radiative Power (MW) — instantaneous thermal energy output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scan</w:t>
            </w: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Pixel footprint deformation at off-nadir swath boundaries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daynight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Binary D/N flag — industrial sources burn 24/7; stubble burning drops to ~zero at night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42"/>
          <w:szCs w:val="42"/>
          <w:vertAlign w:val="superscript"/>
        </w:rPr>
      </w:pPr>
      <w:bookmarkStart w:colFirst="0" w:colLast="0" w:name="_o37e60iemk2i" w:id="10"/>
      <w:bookmarkEnd w:id="10"/>
      <w:r w:rsidDel="00000000" w:rsidR="00000000" w:rsidRPr="00000000">
        <w:rPr>
          <w:b w:val="1"/>
          <w:bCs w:val="1"/>
          <w:color w:val="212529"/>
          <w:sz w:val="42"/>
          <w:szCs w:val="42"/>
          <w:vertAlign w:val="superscript"/>
          <w:rtl w:val="0"/>
        </w:rPr>
        <w:t xml:space="preserve">B. Spatial &amp; Topological Features (OSM &amp; ESA WorldCover)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.1846647094231"/>
        <w:gridCol w:w="2863.0068667313626"/>
        <w:gridCol w:w="5721.320279582837"/>
        <w:tblGridChange w:id="0">
          <w:tblGrid>
            <w:gridCol w:w="441.1846647094231"/>
            <w:gridCol w:w="2863.0068667313626"/>
            <w:gridCol w:w="5721.3202795828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is_in_industrial_polygon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Point-in-polygon result against OSM industrial vector layers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distance_to_industrial_m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Euclidean distance to nearest industrial parcel (m)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facility_type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Categorical: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refinery</w:t>
            </w: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chemical</w:t>
            </w: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steel_mill</w:t>
            </w: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power_plant</w:t>
            </w: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lulc_class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ESA WorldCover 10m class at hotspot center (Tree/Shrub/Crop/Built-up)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lulc_entropy_500m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Shannon entropy of land-use classes within 500m — separates urban from forest context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42"/>
          <w:szCs w:val="42"/>
          <w:vertAlign w:val="superscript"/>
        </w:rPr>
      </w:pPr>
      <w:bookmarkStart w:colFirst="0" w:colLast="0" w:name="_xpdnorqy6eqc" w:id="11"/>
      <w:bookmarkEnd w:id="11"/>
      <w:r w:rsidDel="00000000" w:rsidR="00000000" w:rsidRPr="00000000">
        <w:rPr>
          <w:b w:val="1"/>
          <w:bCs w:val="1"/>
          <w:color w:val="212529"/>
          <w:sz w:val="42"/>
          <w:szCs w:val="42"/>
          <w:vertAlign w:val="superscript"/>
          <w:rtl w:val="0"/>
        </w:rPr>
        <w:t xml:space="preserve">C. Spatio-Temporal Baseline &amp; Kinematics (90-Day Buffer)</w:t>
      </w:r>
    </w:p>
    <w:tbl>
      <w:tblPr>
        <w:tblStyle w:val="Table4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930"/>
        <w:gridCol w:w="5075"/>
        <w:tblGridChange w:id="0">
          <w:tblGrid>
            <w:gridCol w:w="470"/>
            <w:gridCol w:w="2930"/>
            <w:gridCol w:w="5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persistence_score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P = detections / total overpasses, trailing 90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baseline_frp_mean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Historical mean thermal power at this coordinate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baseline_frp_std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Historical FRP variance at this coordinate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frp_z_score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529"/>
                <w:sz w:val="48"/>
                <w:szCs w:val="48"/>
                <w:vertAlign w:val="superscript"/>
                <w:rtl w:val="0"/>
              </w:rPr>
              <w:t xml:space="preserve">Z = (FRP_current − baseline_mean) / baseline_std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centroid_drift_velocity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Fire-front movement (m/hr) vs. previous 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cluster_pixel_count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Connected active-fire pixels within 1km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46"/>
          <w:szCs w:val="46"/>
          <w:vertAlign w:val="superscript"/>
        </w:rPr>
      </w:pPr>
      <w:bookmarkStart w:colFirst="0" w:colLast="0" w:name="_jdxfzauuwt4w" w:id="12"/>
      <w:bookmarkEnd w:id="12"/>
      <w:r w:rsidDel="00000000" w:rsidR="00000000" w:rsidRPr="00000000">
        <w:rPr>
          <w:b w:val="1"/>
          <w:bCs w:val="1"/>
          <w:color w:val="212529"/>
          <w:sz w:val="46"/>
          <w:szCs w:val="46"/>
          <w:vertAlign w:val="superscript"/>
          <w:rtl w:val="0"/>
        </w:rPr>
        <w:t xml:space="preserve">D. Multi-Spectral Remote Sensing Features (Sentinel-2 MSI)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.1846647094231"/>
        <w:gridCol w:w="2426.515655901827"/>
        <w:gridCol w:w="6157.811490412373"/>
        <w:tblGridChange w:id="0">
          <w:tblGrid>
            <w:gridCol w:w="441.1846647094231"/>
            <w:gridCol w:w="2426.515655901827"/>
            <w:gridCol w:w="6157.8114904123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212529"/>
                <w:sz w:val="48"/>
                <w:szCs w:val="48"/>
                <w:vertAlign w:val="superscript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swir_nir_ratio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Band 12 (2.19 µm) / Band 8 (0.84 µm) — isolates ultra-high-temp flaring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delta_nbr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Pre- vs. post-fire Normalized Burn Ratio change — canopy damage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delta_ndvi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NDVI crash — vegetation loss magnitude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48"/>
                <w:szCs w:val="48"/>
                <w:vertAlign w:val="superscript"/>
                <w:rtl w:val="0"/>
              </w:rPr>
              <w:t xml:space="preserve">thermal_plume_spread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212529"/>
                <w:sz w:val="48"/>
                <w:szCs w:val="48"/>
                <w:vertAlign w:val="superscript"/>
              </w:rPr>
            </w:pPr>
            <w:r w:rsidDel="00000000" w:rsidR="00000000" w:rsidRPr="00000000">
              <w:rPr>
                <w:color w:val="212529"/>
                <w:sz w:val="48"/>
                <w:szCs w:val="48"/>
                <w:vertAlign w:val="superscript"/>
                <w:rtl w:val="0"/>
              </w:rPr>
              <w:t xml:space="preserve">Bounding box area of high-SWIR anomaly (m²)</w:t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Team note: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Features 1–6 and 12–17 are available at trigger time from FIRMS + the internal SQL baseline store (cheap, always computed). Features 7–11 require a PostGIS/vector lookup (cheap, always computed). Features 18–21 require an on-demand Sentinel-2 pull and are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only needed for Stage 2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not Stage 1 — don't block the Stage 1 tripwire on a Sentinel-2 fetch.</w:t>
      </w:r>
    </w:p>
    <w:p w:rsidR="00000000" w:rsidDel="00000000" w:rsidP="00000000" w:rsidRDefault="00000000" w:rsidRPr="00000000" w14:paraId="00000098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46"/>
          <w:szCs w:val="46"/>
          <w:vertAlign w:val="superscript"/>
        </w:rPr>
      </w:pPr>
      <w:bookmarkStart w:colFirst="0" w:colLast="0" w:name="_pknsmvj7t9kq" w:id="13"/>
      <w:bookmarkEnd w:id="13"/>
      <w:r w:rsidDel="00000000" w:rsidR="00000000" w:rsidRPr="00000000">
        <w:rPr>
          <w:b w:val="1"/>
          <w:bCs w:val="1"/>
          <w:color w:val="212529"/>
          <w:sz w:val="46"/>
          <w:szCs w:val="46"/>
          <w:vertAlign w:val="superscript"/>
          <w:rtl w:val="0"/>
        </w:rPr>
        <w:t xml:space="preserve">7. Live Data Ingestion Strategy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Model 1 (tripwire) feeds: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Thermal trigger — polled every 15–30 min from NASA FIRMS NRT REST API (VIIRS &amp; MODIS)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Contextual enrichment (triggered instantly on each new hotspot):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Weather: Open-Meteo API (GFS)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Spatial/terrain: local PostGIS store (OSM vectors) + OpenTopography API (Copernicus DEM)</w:t>
      </w:r>
    </w:p>
    <w:p w:rsidR="00000000" w:rsidDel="00000000" w:rsidP="00000000" w:rsidRDefault="00000000" w:rsidRPr="00000000" w14:paraId="0000009F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Historical baseline: internal SQL table tracking 90-day regional FIRMS detections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Model 2 (vision) feeds: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Queried on-demand from Copernicus Data Space Ecosystem (CDSE) OData/STAC API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only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upon a Class 1 or 2 trigger — pulls the most recent Sentinel-2 L2A tile intersecting the hazard coordinates.</w:t>
      </w:r>
    </w:p>
    <w:p w:rsidR="00000000" w:rsidDel="00000000" w:rsidP="00000000" w:rsidRDefault="00000000" w:rsidRPr="00000000" w14:paraId="000000A2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4"/>
          <w:szCs w:val="54"/>
          <w:vertAlign w:val="superscript"/>
        </w:rPr>
      </w:pPr>
      <w:bookmarkStart w:colFirst="0" w:colLast="0" w:name="_900e1kj91ukd" w:id="14"/>
      <w:bookmarkEnd w:id="14"/>
      <w:r w:rsidDel="00000000" w:rsidR="00000000" w:rsidRPr="00000000">
        <w:rPr>
          <w:b w:val="1"/>
          <w:bCs w:val="1"/>
          <w:color w:val="212529"/>
          <w:sz w:val="54"/>
          <w:szCs w:val="54"/>
          <w:vertAlign w:val="superscript"/>
          <w:rtl w:val="0"/>
        </w:rPr>
        <w:t xml:space="preserve">8. Training &amp; Data Preparation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40"/>
          <w:szCs w:val="40"/>
          <w:vertAlign w:val="superscript"/>
        </w:rPr>
      </w:pPr>
      <w:bookmarkStart w:colFirst="0" w:colLast="0" w:name="_h5cdgvfo1u66" w:id="15"/>
      <w:bookmarkEnd w:id="15"/>
      <w:r w:rsidDel="00000000" w:rsidR="00000000" w:rsidRPr="00000000">
        <w:rPr>
          <w:b w:val="1"/>
          <w:bCs w:val="1"/>
          <w:color w:val="212529"/>
          <w:sz w:val="40"/>
          <w:szCs w:val="40"/>
          <w:vertAlign w:val="superscript"/>
          <w:rtl w:val="0"/>
        </w:rPr>
        <w:t xml:space="preserve">8.1 The Core Challenge: No Pre-Labeled Dataset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There is no existing dataset mapping the 21 features to our 5-tier taxonomy. FIRMS gives raw coordinates, not labels. We solve this with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distant supervision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— programmatic labeling by crossing historical thermal points against geospatial boundary rules — using the NASA FIRMS Historical Archive (VIIRS 375m, India, past 2–3 years) processed with GeoPandas.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32"/>
          <w:szCs w:val="32"/>
          <w:vertAlign w:val="superscript"/>
        </w:rPr>
      </w:pPr>
      <w:bookmarkStart w:colFirst="0" w:colLast="0" w:name="_iuobhwk80zie" w:id="16"/>
      <w:bookmarkEnd w:id="16"/>
      <w:r w:rsidDel="00000000" w:rsidR="00000000" w:rsidRPr="00000000">
        <w:rPr>
          <w:b w:val="1"/>
          <w:bCs w:val="1"/>
          <w:color w:val="212529"/>
          <w:sz w:val="32"/>
          <w:szCs w:val="32"/>
          <w:vertAlign w:val="superscript"/>
          <w:rtl w:val="0"/>
        </w:rPr>
        <w:t xml:space="preserve">8.2 Automated Labeling Rules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 5 (Flares/Smelters):</w:t>
      </w: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48"/>
          <w:szCs w:val="48"/>
          <w:vertAlign w:val="superscript"/>
          <w:rtl w:val="0"/>
        </w:rPr>
        <w:t xml:space="preserve"> Coordinate (rounded to 3 decimals) registers a thermal anomaly on &gt;70% of days in the year → auto-label Class 5. Cross-verify against NOAA VIIRS Nightfire.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 4 (Stubble):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Coordinate intersects an ESA WorldCover Cropland polygon (Class 40)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48"/>
          <w:szCs w:val="48"/>
          <w:vertAlign w:val="superscript"/>
          <w:rtl w:val="0"/>
        </w:rPr>
        <w:t xml:space="preserve"> falls in a peak harvest window (e.g., Oct–Nov in Punjab/Haryana) → auto-label Class 4.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 3 (Mining):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Coordinate intersects an OSM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landuse=quarry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mine</w:t>
      </w: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48"/>
          <w:szCs w:val="48"/>
          <w:vertAlign w:val="superscript"/>
          <w:rtl w:val="0"/>
        </w:rPr>
        <w:t xml:space="preserve"> polygon → auto-label Class 3.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 2 (Wildfire):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Coordinate intersects an ESA WorldCover Tree Cover polygon (Class 10)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48"/>
          <w:szCs w:val="48"/>
          <w:vertAlign w:val="superscript"/>
          <w:rtl w:val="0"/>
        </w:rPr>
        <w:t xml:space="preserve"> shows high FRP → auto-label Class 2.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 1 (Industrial Disasters):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Too rare to auto-label. Manually curate 10–20 major historical Indian industrial fires (e.g., Baghjan blowout, Vizag refinery fire), locate coordinates/dates in the FIRMS archive, and hand-label those rows.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Refinement — Class 3 vs. Class 5 tie-break rule: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A persistent coal-seam fire can satisfy the Class 5 "&gt;70% of year" persistence rule just as easily as a genuine flare stack.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Apply rule precedence: OSM mining-polygon intersection (Class 3) overrides persistence-based Class 5 labeling.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Check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is_in_industrial_polygon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facility_type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mining tags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before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evaluating the persistence threshold, not after.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36"/>
          <w:szCs w:val="36"/>
          <w:vertAlign w:val="superscript"/>
        </w:rPr>
      </w:pPr>
      <w:bookmarkStart w:colFirst="0" w:colLast="0" w:name="_q5sril8unkt2" w:id="17"/>
      <w:bookmarkEnd w:id="17"/>
      <w:r w:rsidDel="00000000" w:rsidR="00000000" w:rsidRPr="00000000">
        <w:rPr>
          <w:b w:val="1"/>
          <w:bCs w:val="1"/>
          <w:color w:val="212529"/>
          <w:sz w:val="36"/>
          <w:szCs w:val="36"/>
          <w:vertAlign w:val="superscript"/>
          <w:rtl w:val="0"/>
        </w:rPr>
        <w:t xml:space="preserve">8.3 ⚠️ Known Risk — Label Circularity (must be addressed before training)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The labeling rules above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persistence_score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frp_z_score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lulc_class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to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generate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labels — but those same fields are also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input features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(7, 10, 12, 15 in Section 6). Left unaddressed, CatBoost will partly learn to reverse-engineer our own labeling heuristic rather than the underlying phenomenon, and reported validation accuracy will be optimistic.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Required mitigation: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Carve out a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held-out, human-verified test set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(target: 300–500 rows, stratified across all 5 classes) that is manually checked against satellite imagery / news reports / OSM —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not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generated purely by the auto-label rules.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This set is used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only for final evaluation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never for training. It's the number you actually trust and report internally.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If Stage-1 performance drops materially on this set vs. the auto-labeled validation split, that gap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is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the circularity effect — treat it as the real error rate.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20"/>
          <w:szCs w:val="20"/>
          <w:vertAlign w:val="superscript"/>
        </w:rPr>
      </w:pPr>
      <w:bookmarkStart w:colFirst="0" w:colLast="0" w:name="_j6je9labfpku" w:id="18"/>
      <w:bookmarkEnd w:id="18"/>
      <w:r w:rsidDel="00000000" w:rsidR="00000000" w:rsidRPr="00000000">
        <w:rPr>
          <w:b w:val="1"/>
          <w:bCs w:val="1"/>
          <w:color w:val="212529"/>
          <w:sz w:val="20"/>
          <w:szCs w:val="20"/>
          <w:vertAlign w:val="superscript"/>
          <w:rtl w:val="0"/>
        </w:rPr>
        <w:t xml:space="preserve">8.4 Feature Matrix Construction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Spatial lookups append slope (θ) and distance to nearest industrial polygon from local raster/vector files.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Temporal baselines: script groups historical FIRMS data to compute 90-day FRP mean, std, and Z-score per row.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Final output: a Pandas DataFrame with 21 feature columns (numeric + categorical) + 1 label column (1–5).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20"/>
          <w:szCs w:val="20"/>
          <w:vertAlign w:val="superscript"/>
        </w:rPr>
      </w:pPr>
      <w:bookmarkStart w:colFirst="0" w:colLast="0" w:name="_bwtsclgcs0o6" w:id="19"/>
      <w:bookmarkEnd w:id="19"/>
      <w:r w:rsidDel="00000000" w:rsidR="00000000" w:rsidRPr="00000000">
        <w:rPr>
          <w:b w:val="1"/>
          <w:bCs w:val="1"/>
          <w:color w:val="212529"/>
          <w:sz w:val="20"/>
          <w:szCs w:val="20"/>
          <w:vertAlign w:val="superscript"/>
          <w:rtl w:val="0"/>
        </w:rPr>
        <w:t xml:space="preserve">8.5 Model 1 (CatBoost) Training Protocol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Loss: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Native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MultiClass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loss, 5 outputs.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 imbalance handling: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auto_class_weights='Balanced'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— reweights the loss gradient so the model is heavily penalized for missing a Class 1 event, instead of lazily predicting Class 5 for everything.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Categorical handling: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categorical feature indices (facility_type, lulc_class, etc.) passed directly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cat_features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no one-hot encoding needed.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Hardware: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CPU + system RAM is sufficient; 1–2M rows trains in minutes on a standard laptop, seconds with GPU.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Refinement — Class 1 data scarcity mitigation: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10–20 manually curated Class 1 examples is not enough for CatBoost to learn a robust boundary on its own, no matter how the loss is weighted — class weighting fixes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gradient emphasis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not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information scarcity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. Run an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anomaly-detection model in parallel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(Isolation Forest or One-Class SVM) on the deterministic features most diagnostic of an industrial disaster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frp_z_score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persistence_score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swir_nir_ratio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centroid_drift_velocity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). Flag as Class 1 candidate if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either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CatBoost predicts Class 1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or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the anomaly detector flags an outlier inside an industrial polygon. This gives a second, independent detection path for the highest-stakes, lowest-data class instead of relying on one small-sample classifier alone.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20"/>
          <w:szCs w:val="20"/>
          <w:vertAlign w:val="superscript"/>
        </w:rPr>
      </w:pPr>
      <w:bookmarkStart w:colFirst="0" w:colLast="0" w:name="_6dii32k5bxwp" w:id="20"/>
      <w:bookmarkEnd w:id="20"/>
      <w:r w:rsidDel="00000000" w:rsidR="00000000" w:rsidRPr="00000000">
        <w:rPr>
          <w:b w:val="1"/>
          <w:bCs w:val="1"/>
          <w:color w:val="212529"/>
          <w:sz w:val="20"/>
          <w:szCs w:val="20"/>
          <w:vertAlign w:val="superscript"/>
          <w:rtl w:val="0"/>
        </w:rPr>
        <w:t xml:space="preserve">8.6 Model 2 (SegFormer) Training Protocol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Base weights: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ImageNet-pretrained MiT-B0 backbone.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Transfer learning: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Fine-tune first on open-source EO fire-boundary datasets (Kaggle Wildfire, Omdena).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Custom curation: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Sentinel-2 SWIR cutouts of known industrial disasters (from the Class 1 manual list), annotated in CVAT or Roboflow for precise ground-truth masks.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Refinement — quantify the custom annotation target: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Don't leave this open-ended. Target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200–500 manually annotated tiles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as the custom industrial-plume set, expanded via augmentation (rotation, flip, brightness/contrast jitter) to increase effective training volume without requiring proportionally more manual annotation hours. Track this as a concrete team task with an owner and a deadline, not a background activity.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24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Hardware: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MiT-B0 is light enough to train locally on a single consumer GPU (e.g., RTX 3060/4060, 6GB+ VRAM) using FP16 mixed precision and small batch sizes.</w:t>
      </w:r>
    </w:p>
    <w:p w:rsidR="00000000" w:rsidDel="00000000" w:rsidP="00000000" w:rsidRDefault="00000000" w:rsidRPr="00000000" w14:paraId="000000C3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4"/>
          <w:szCs w:val="54"/>
          <w:vertAlign w:val="superscript"/>
        </w:rPr>
      </w:pPr>
      <w:bookmarkStart w:colFirst="0" w:colLast="0" w:name="_x0noe761j3j" w:id="21"/>
      <w:bookmarkEnd w:id="21"/>
      <w:r w:rsidDel="00000000" w:rsidR="00000000" w:rsidRPr="00000000">
        <w:rPr>
          <w:b w:val="1"/>
          <w:bCs w:val="1"/>
          <w:color w:val="212529"/>
          <w:sz w:val="54"/>
          <w:szCs w:val="54"/>
          <w:vertAlign w:val="superscript"/>
          <w:rtl w:val="0"/>
        </w:rPr>
        <w:t xml:space="preserve">9. Validation and Testing Strategy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20"/>
          <w:szCs w:val="20"/>
          <w:vertAlign w:val="superscript"/>
        </w:rPr>
      </w:pPr>
      <w:bookmarkStart w:colFirst="0" w:colLast="0" w:name="_g2nr81lpect3" w:id="22"/>
      <w:bookmarkEnd w:id="22"/>
      <w:r w:rsidDel="00000000" w:rsidR="00000000" w:rsidRPr="00000000">
        <w:rPr>
          <w:b w:val="1"/>
          <w:bCs w:val="1"/>
          <w:color w:val="212529"/>
          <w:sz w:val="20"/>
          <w:szCs w:val="20"/>
          <w:vertAlign w:val="superscript"/>
          <w:rtl w:val="0"/>
        </w:rPr>
        <w:t xml:space="preserve">9.1 Spatial Block Cross-Validation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Random train/test splits fail on geospatial data — the model can simply memorize coordinates of known flares. Instead: divide the subcontinent into a 50km × 50km grid, hold out entire grid cells for validation. This forces the model to classify unseen geography using only the engineered features (slope, Z-score, LULC), not memorized location.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20"/>
          <w:szCs w:val="20"/>
          <w:vertAlign w:val="superscript"/>
        </w:rPr>
      </w:pPr>
      <w:bookmarkStart w:colFirst="0" w:colLast="0" w:name="_pus3vgxis4q" w:id="23"/>
      <w:bookmarkEnd w:id="23"/>
      <w:r w:rsidDel="00000000" w:rsidR="00000000" w:rsidRPr="00000000">
        <w:rPr>
          <w:b w:val="1"/>
          <w:bCs w:val="1"/>
          <w:color w:val="212529"/>
          <w:sz w:val="20"/>
          <w:szCs w:val="20"/>
          <w:vertAlign w:val="superscript"/>
          <w:rtl w:val="0"/>
        </w:rPr>
        <w:t xml:space="preserve">9.2 Temporal Holdout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Train on 2023–2024 data, test on 2025–2026 data, to guard against seasonal shift and satellite sensor recalibration drift over time.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212529"/>
          <w:sz w:val="20"/>
          <w:szCs w:val="20"/>
          <w:vertAlign w:val="superscript"/>
        </w:rPr>
      </w:pPr>
      <w:bookmarkStart w:colFirst="0" w:colLast="0" w:name="_zl36smzzia0" w:id="24"/>
      <w:bookmarkEnd w:id="24"/>
      <w:r w:rsidDel="00000000" w:rsidR="00000000" w:rsidRPr="00000000">
        <w:rPr>
          <w:b w:val="1"/>
          <w:bCs w:val="1"/>
          <w:color w:val="212529"/>
          <w:sz w:val="20"/>
          <w:szCs w:val="20"/>
          <w:vertAlign w:val="superscript"/>
          <w:rtl w:val="0"/>
        </w:rPr>
        <w:t xml:space="preserve">9.3 Evaluation Metrics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Accuracy is discarded — it's meaningless under this class imbalance. Use instead: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Macro F1-Score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— balanced precision/recall across all 5 classes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 1 Recall (primary metric)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— target &gt;95%, accepting more false positives (extra flare alerts) to guarantee we don't miss a real refinery explosion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Refinement — per-class precision, tracked alongside recall: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Class 5 is the overwhelming majority class. Macro F1 alone can mask poor precision on it. Track per-class precision explicitly — low Class 5 precision (i.e., lots of routine flares getting misclassified upward) is what drives operator alert fatigue and erodes trust in the system over time, even if Class 1 recall looks great.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Report all metrics on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both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the auto-labeled validation split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and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the held-out human-verified set (Section 8.3) — the gap between the two is your real circularity-adjusted performance.</w:t>
      </w:r>
    </w:p>
    <w:p w:rsidR="00000000" w:rsidDel="00000000" w:rsidP="00000000" w:rsidRDefault="00000000" w:rsidRPr="00000000" w14:paraId="000000CF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4"/>
          <w:szCs w:val="54"/>
          <w:vertAlign w:val="superscript"/>
        </w:rPr>
      </w:pPr>
      <w:bookmarkStart w:colFirst="0" w:colLast="0" w:name="_ij9vjg9fm7s6" w:id="25"/>
      <w:bookmarkEnd w:id="25"/>
      <w:r w:rsidDel="00000000" w:rsidR="00000000" w:rsidRPr="00000000">
        <w:rPr>
          <w:b w:val="1"/>
          <w:bCs w:val="1"/>
          <w:color w:val="212529"/>
          <w:sz w:val="54"/>
          <w:szCs w:val="54"/>
          <w:vertAlign w:val="superscript"/>
          <w:rtl w:val="0"/>
        </w:rPr>
        <w:t xml:space="preserve">10. Decision Logic — From Model Output to Action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  <w:color w:val="212529"/>
          <w:sz w:val="48"/>
          <w:szCs w:val="48"/>
          <w:vertAlign w:val="superscript"/>
        </w:rPr>
      </w:pP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(This is in scope as "decision-making" per the AI layer's responsibility — it stops at handing off a structured decision object, not at how it's displayed.)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Class 1 or 2 output → immediate Stage 2 trigger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(imagery pull + segmentation), regardless of confidence score, given the cost asymmetry favors over-triggering.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Confidence thresholding: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attach CatBoost's class probability to every output. Recommend a two-tier response:</w:t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48"/>
          <w:szCs w:val="48"/>
          <w:vertAlign w:val="superscript"/>
          <w:rtl w:val="0"/>
        </w:rPr>
        <w:t xml:space="preserve">High confidence Class 1/2 → auto-escalate to emergency notification pipeline (owned by ops/backend team)</w:t>
      </w:r>
    </w:p>
    <w:p w:rsidR="00000000" w:rsidDel="00000000" w:rsidP="00000000" w:rsidRDefault="00000000" w:rsidRPr="00000000" w14:paraId="000000D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12529"/>
          <w:sz w:val="48"/>
          <w:szCs w:val="48"/>
          <w:vertAlign w:val="superscript"/>
          <w:rtl w:val="0"/>
        </w:rPr>
        <w:t xml:space="preserve">Lower confidence Class 1/2, or an Isolation Forest flag without CatBoost agreement → route to a </w:t>
      </w: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human verification queue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rather than auto-escalating, given false alarms on true emergencies carry real credibility cost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color w:val="212529"/>
          <w:sz w:val="48"/>
          <w:szCs w:val="48"/>
          <w:vertAlign w:val="superscript"/>
          <w:rtl w:val="0"/>
        </w:rPr>
        <w:t xml:space="preserve">TreeSHAP output should accompany every Class 1/2 alert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handed downstream — whoever reviews the alert (human or automated) should see </w:t>
      </w:r>
      <w:r w:rsidDel="00000000" w:rsidR="00000000" w:rsidRPr="00000000">
        <w:rPr>
          <w:i w:val="1"/>
          <w:iCs w:val="1"/>
          <w:color w:val="212529"/>
          <w:sz w:val="48"/>
          <w:szCs w:val="48"/>
          <w:vertAlign w:val="superscript"/>
          <w:rtl w:val="0"/>
        </w:rPr>
        <w:t xml:space="preserve">why</w:t>
      </w: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 the model flagged it (which features drove the decision), not just the class label.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Known limitation to flag to the team: plume advection is currently simple vector addition of GFS wind, not a proper Gaussian dispersion model. This is an acceptable MVP simplification but should not be presented as physically precise — note it as a v2 item if toxic dispersion trajectories become a load-bearing part of the alert.</w:t>
      </w:r>
    </w:p>
    <w:p w:rsidR="00000000" w:rsidDel="00000000" w:rsidP="00000000" w:rsidRDefault="00000000" w:rsidRPr="00000000" w14:paraId="000000D8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color w:val="212529"/>
          <w:sz w:val="54"/>
          <w:szCs w:val="54"/>
          <w:vertAlign w:val="superscript"/>
        </w:rPr>
      </w:pPr>
      <w:bookmarkStart w:colFirst="0" w:colLast="0" w:name="_ckhpdeiwf6cm" w:id="26"/>
      <w:bookmarkEnd w:id="26"/>
      <w:r w:rsidDel="00000000" w:rsidR="00000000" w:rsidRPr="00000000">
        <w:rPr>
          <w:b w:val="1"/>
          <w:bCs w:val="1"/>
          <w:color w:val="212529"/>
          <w:sz w:val="54"/>
          <w:szCs w:val="54"/>
          <w:vertAlign w:val="superscript"/>
          <w:rtl w:val="0"/>
        </w:rPr>
        <w:t xml:space="preserve">11. Known Limitations — Carry Forward Into V2 Planning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Label circularity between auto-labeling rules and model input features (mitigated, not eliminated, by the held-out human-verified set).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Class 1 training data is extremely thin (10–20 examples) — anomaly-detection ensemble is a mitigation, not a full fix. Actively look for more historical Class 1 incidents to expand this set over time.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Plume advection model is first-order (vector addition), not a full Gaussian plume dispersion model.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color w:val="212529"/>
          <w:sz w:val="48"/>
          <w:szCs w:val="48"/>
          <w:vertAlign w:val="superscript"/>
          <w:rtl w:val="0"/>
        </w:rPr>
        <w:t xml:space="preserve">Class 3/5 boundary depends on OSM mining-tag completeness — gaps in OSM coverage for smaller/unofficial mining sites will cause misclassification toward Class 5.</w:t>
      </w:r>
    </w:p>
    <w:p w:rsidR="00000000" w:rsidDel="00000000" w:rsidP="00000000" w:rsidRDefault="00000000" w:rsidRPr="00000000" w14:paraId="000000DE">
      <w:pPr>
        <w:rPr>
          <w:color w:val="212529"/>
          <w:sz w:val="48"/>
          <w:szCs w:val="48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58"/>
          <w:szCs w:val="58"/>
          <w:vertAlign w:val="superscript"/>
        </w:rPr>
      </w:pPr>
      <w:bookmarkStart w:colFirst="0" w:colLast="0" w:name="_w5c6xr1caak3" w:id="27"/>
      <w:bookmarkEnd w:id="27"/>
      <w:r w:rsidDel="00000000" w:rsidR="00000000" w:rsidRPr="00000000">
        <w:rPr>
          <w:b w:val="1"/>
          <w:bCs w:val="1"/>
          <w:sz w:val="58"/>
          <w:szCs w:val="58"/>
          <w:vertAlign w:val="superscript"/>
          <w:rtl w:val="0"/>
        </w:rPr>
        <w:t xml:space="preserve">13. Data Sourcing &amp; API Endpoints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48"/>
          <w:szCs w:val="48"/>
          <w:vertAlign w:val="superscript"/>
        </w:rPr>
      </w:pPr>
      <w:r w:rsidDel="00000000" w:rsidR="00000000" w:rsidRPr="00000000">
        <w:rPr>
          <w:sz w:val="48"/>
          <w:szCs w:val="48"/>
          <w:vertAlign w:val="superscript"/>
          <w:rtl w:val="0"/>
        </w:rPr>
        <w:t xml:space="preserve">A crucial component of this architecture is securing the underlying remote-sensing feeds. This system relies entirely on free, open-access Earth Observation (EO) data.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48"/>
          <w:szCs w:val="48"/>
          <w:vertAlign w:val="superscript"/>
        </w:rPr>
      </w:pPr>
      <w:r w:rsidDel="00000000" w:rsidR="00000000" w:rsidRPr="00000000">
        <w:rPr>
          <w:sz w:val="48"/>
          <w:szCs w:val="48"/>
          <w:vertAlign w:val="superscript"/>
          <w:rtl w:val="0"/>
        </w:rPr>
        <w:t xml:space="preserve">To prevent bottlenecks, the data sourcing strategy is divided into two distinct modes: </w:t>
      </w: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Historical/Bulk Download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(for generating the training datasets) and </w:t>
      </w: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Real-Time API Interrogation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(for the operational deployment).</w:t>
      </w:r>
    </w:p>
    <w:p w:rsidR="00000000" w:rsidDel="00000000" w:rsidP="00000000" w:rsidRDefault="00000000" w:rsidRPr="00000000" w14:paraId="000000E7">
      <w:pPr>
        <w:pStyle w:val="Heading3"/>
        <w:rPr>
          <w:vertAlign w:val="superscript"/>
        </w:rPr>
      </w:pPr>
      <w:bookmarkStart w:colFirst="0" w:colLast="0" w:name="_vg8mf2flqzzo" w:id="28"/>
      <w:bookmarkEnd w:id="28"/>
      <w:r w:rsidDel="00000000" w:rsidR="00000000" w:rsidRPr="00000000">
        <w:rPr>
          <w:vertAlign w:val="superscript"/>
          <w:rtl w:val="0"/>
        </w:rPr>
        <w:t xml:space="preserve">13.1 Historical Sourcing (For Model Training)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48"/>
          <w:szCs w:val="48"/>
          <w:vertAlign w:val="superscript"/>
        </w:rPr>
      </w:pPr>
      <w:r w:rsidDel="00000000" w:rsidR="00000000" w:rsidRPr="00000000">
        <w:rPr>
          <w:sz w:val="48"/>
          <w:szCs w:val="48"/>
          <w:vertAlign w:val="superscript"/>
          <w:rtl w:val="0"/>
        </w:rPr>
        <w:t xml:space="preserve">Before the models can be trained, you must construct the historical feature matrix. This requires downloading bulk historical data archives.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NASA FIRMS Active Fire Data (Historical CSVs):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Source: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NASA Earthdata / FIRMS Archive</w:t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Access Method: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You will use the FIRMS Data Download portal to request historical VIIRS (375m) and MODIS (1km) data.</w:t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Format: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CSV files.</w:t>
      </w:r>
    </w:p>
    <w:p w:rsidR="00000000" w:rsidDel="00000000" w:rsidP="00000000" w:rsidRDefault="00000000" w:rsidRPr="00000000" w14:paraId="000000E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Required Action: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Download the specific bounding box for the Indian subcontinent covering the past 2–3 years. This will serve as the base dataset for your distant supervision labeling script.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Copernicus Sentinel-2 Imagery (For SegFormer Training):</w:t>
      </w:r>
    </w:p>
    <w:p w:rsidR="00000000" w:rsidDel="00000000" w:rsidP="00000000" w:rsidRDefault="00000000" w:rsidRPr="00000000" w14:paraId="000000E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Source: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Copernicus Data Space Ecosystem (CDSE)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Access Method: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You will query the CDSE catalogue using their STAC (SpatioTemporal Asset Catalog) API or OData REST protocols to locate specific historical tiles.</w:t>
        <w:br w:type="textWrapping"/>
        <w:t xml:space="preserve">Remote Sensing Datasets &amp; Sensors Comparison</w:t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Format: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Cloud-Optimized GeoTIFFs (Bands 12, 11, 8, 4).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Required Action: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Use the manual Class 1 curated list to query the STAC API for historical imagery of those specific disaster dates.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vertAlign w:val="superscript"/>
        </w:rPr>
      </w:pPr>
      <w:bookmarkStart w:colFirst="0" w:colLast="0" w:name="_v2n4w26hrcp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vertAlign w:val="superscript"/>
          <w:rtl w:val="0"/>
        </w:rPr>
        <w:t xml:space="preserve">13.2 Real-Time API Endpoints (For Operational Deployment)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48"/>
          <w:szCs w:val="48"/>
          <w:vertAlign w:val="superscript"/>
        </w:rPr>
      </w:pPr>
      <w:r w:rsidDel="00000000" w:rsidR="00000000" w:rsidRPr="00000000">
        <w:rPr>
          <w:sz w:val="48"/>
          <w:szCs w:val="48"/>
          <w:vertAlign w:val="superscript"/>
          <w:rtl w:val="0"/>
        </w:rPr>
        <w:t xml:space="preserve">Once the models are trained and deployed, the backend must continuously poll live feeds to generate the 21-feature input array.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The Tripwire Trigger (NASA FIRMS NRT API):</w:t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Endpoint / Source: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[https://firms.modaps.eosdis.nasa.gov/api/area/csv/](https://firms.modaps.eosdis.nasa.gov/api/area/csv/)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Description: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This REST API provides Near Real-Time (NRT) active fire detections.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Usage: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Your backend will query this endpoint every 15–30 minutes, fetching the latest CSV output for your designated bounding box to trigger the Stage 1 CatBoost triage.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Tactical Vision Pipeline (Copernicus CDSE STAC API):</w:t>
      </w:r>
    </w:p>
    <w:p w:rsidR="00000000" w:rsidDel="00000000" w:rsidP="00000000" w:rsidRDefault="00000000" w:rsidRPr="00000000" w14:paraId="000000F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Endpoint / Source: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Copernicus Data Space Ecosystem (CDSE) STAC API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[https://browser.stac.dataspace.copernicus.eu/](https://browser.stac.dataspace.copernicus.eu/)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)</w:t>
      </w:r>
    </w:p>
    <w:p w:rsidR="00000000" w:rsidDel="00000000" w:rsidP="00000000" w:rsidRDefault="00000000" w:rsidRPr="00000000" w14:paraId="000000F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Description: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The STAC API is a standardized interface designed by the Earth Observation community to streamline data discovery and retrieval.</w:t>
      </w:r>
    </w:p>
    <w:p w:rsidR="00000000" w:rsidDel="00000000" w:rsidP="00000000" w:rsidRDefault="00000000" w:rsidRPr="00000000" w14:paraId="000000F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Usage: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When Stage 1 flags a Class 1 or 2 event, the backend will dynamically query this STAC API to find and download the most recent Sentinel-2 Level-2A surface reflectance product intersecting the hazard coordinates.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Meteorological Advection Data (Open-Meteo):</w:t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Endpoint / Source: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8"/>
          <w:szCs w:val="48"/>
          <w:vertAlign w:val="superscript"/>
          <w:rtl w:val="0"/>
        </w:rPr>
        <w:t xml:space="preserve">[https://api.open-meteo.com/v1/forecast](https://api.open-meteo.com/v1/forecast)</w:t>
      </w:r>
    </w:p>
    <w:p w:rsidR="00000000" w:rsidDel="00000000" w:rsidP="00000000" w:rsidRDefault="00000000" w:rsidRPr="00000000" w14:paraId="000000F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Description: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A free, open-source weather API that aggregates NOAA GFS and ECMWF models.</w:t>
      </w:r>
    </w:p>
    <w:p w:rsidR="00000000" w:rsidDel="00000000" w:rsidP="00000000" w:rsidRDefault="00000000" w:rsidRPr="00000000" w14:paraId="00000100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48"/>
          <w:szCs w:val="48"/>
          <w:vertAlign w:val="superscript"/>
        </w:rPr>
      </w:pPr>
      <w:r w:rsidDel="00000000" w:rsidR="00000000" w:rsidRPr="00000000">
        <w:rPr>
          <w:b w:val="1"/>
          <w:bCs w:val="1"/>
          <w:sz w:val="48"/>
          <w:szCs w:val="48"/>
          <w:vertAlign w:val="superscript"/>
          <w:rtl w:val="0"/>
        </w:rPr>
        <w:t xml:space="preserve">Usage: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Used to fetch real-time pressure-level wind vectors for the downstream plume advection modeling.</w:t>
      </w:r>
    </w:p>
    <w:p w:rsidR="00000000" w:rsidDel="00000000" w:rsidP="00000000" w:rsidRDefault="00000000" w:rsidRPr="00000000" w14:paraId="00000101">
      <w:pPr>
        <w:ind w:left="0" w:firstLine="0"/>
        <w:rPr>
          <w:color w:val="212529"/>
          <w:sz w:val="48"/>
          <w:szCs w:val="48"/>
          <w:vertAlign w:val="superscript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