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477E03A6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{{nombre}}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7777777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2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2"/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3" w:name="experiencia"/>
            <w:r w:rsidR="00F30088">
              <w:rPr>
                <w:sz w:val="20"/>
              </w:rPr>
              <w:t>{{experiencia}}</w:t>
            </w:r>
            <w:bookmarkEnd w:id="3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4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4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5" w:name="hora_accidente"/>
            <w:r w:rsidR="00F30088">
              <w:rPr>
                <w:rFonts w:ascii="Arial" w:hAnsi="Arial" w:cs="Arial"/>
              </w:rPr>
              <w:t>{{hora}}</w:t>
            </w:r>
            <w:bookmarkEnd w:id="5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6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6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7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7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p w14:paraId="50EB3D21" w14:textId="77777777" w:rsidR="003910F2" w:rsidRPr="007E0A57" w:rsidRDefault="00F47C76" w:rsidP="003910F2">
            <w:pPr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illa7"/>
            <w:r w:rsidRPr="007E0A57">
              <w:rPr>
                <w:rFonts w:ascii="Arial" w:hAnsi="Arial" w:cs="Arial"/>
              </w:rPr>
              <w:instrText xml:space="preserve"> FORMCHECKBOX </w:instrText>
            </w:r>
            <w:r w:rsidRPr="007E0A57">
              <w:rPr>
                <w:rFonts w:ascii="Arial" w:hAnsi="Arial" w:cs="Arial"/>
              </w:rPr>
            </w:r>
            <w:r w:rsidRPr="007E0A57">
              <w:rPr>
                <w:rFonts w:ascii="Arial" w:hAnsi="Arial" w:cs="Arial"/>
              </w:rPr>
              <w:fldChar w:fldCharType="separate"/>
            </w:r>
            <w:r w:rsidRPr="007E0A57">
              <w:rPr>
                <w:rFonts w:ascii="Arial" w:hAnsi="Arial" w:cs="Arial"/>
              </w:rPr>
              <w:fldChar w:fldCharType="end"/>
            </w:r>
            <w:bookmarkEnd w:id="8"/>
          </w:p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B6724AB" w14:textId="77777777" w:rsidR="007A11E5" w:rsidRDefault="009522CE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trabajadora se disponía a coger una caja que no estaba fácilmente accesible desde la zona donde ella se encontraba. Estiró los brazos y se inclinó hacia adelante para cogerla (postura forzada). En ese momento, la caja se le desestabilizó y notó dolor en la mano</w:t>
            </w:r>
            <w:r w:rsidR="00331DEF">
              <w:rPr>
                <w:rFonts w:ascii="Arial" w:hAnsi="Arial" w:cs="Arial"/>
                <w:sz w:val="22"/>
              </w:rPr>
              <w:t xml:space="preserve"> derecha.</w:t>
            </w:r>
          </w:p>
          <w:p w14:paraId="6EF69E84" w14:textId="77777777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trabajadoras de este puesto son informadas de que, en un caso similar, deben avisar a una ayudante para que mueva el palet hasta tener un acceso adecuado a la carga.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bookmarkStart w:id="9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9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10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 w:rsidR="00634515"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Cánovas </w:t>
            </w:r>
            <w:proofErr w:type="spellStart"/>
            <w:r>
              <w:rPr>
                <w:rFonts w:ascii="Arial" w:hAnsi="Arial" w:cs="Arial"/>
              </w:rPr>
              <w:t>Aleu</w:t>
            </w:r>
            <w:proofErr w:type="spellEnd"/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p w14:paraId="3140A5C8" w14:textId="53A77CB0" w:rsidR="008636B0" w:rsidRDefault="00EA267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D63A03" wp14:editId="5B6755E2">
            <wp:simplePos x="0" y="0"/>
            <wp:positionH relativeFrom="column">
              <wp:posOffset>168910</wp:posOffset>
            </wp:positionH>
            <wp:positionV relativeFrom="paragraph">
              <wp:posOffset>172720</wp:posOffset>
            </wp:positionV>
            <wp:extent cx="2753995" cy="3660775"/>
            <wp:effectExtent l="0" t="0" r="0" b="0"/>
            <wp:wrapTight wrapText="bothSides">
              <wp:wrapPolygon edited="0">
                <wp:start x="0" y="0"/>
                <wp:lineTo x="0" y="21469"/>
                <wp:lineTo x="21515" y="21469"/>
                <wp:lineTo x="21515" y="0"/>
                <wp:lineTo x="0" y="0"/>
              </wp:wrapPolygon>
            </wp:wrapTight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F309CA1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6F579AB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498345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93DA1F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C7C6264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AD77D5A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7F0DC89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E492A65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7EC2821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9CC3FC0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BB66059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E9B07A1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C808866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9FD93E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01F3559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6DB9CAEF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BAB13C9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D22BB4B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8780BB4" w14:textId="1A315804" w:rsidR="00233E06" w:rsidRDefault="00EA267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C7C691F" wp14:editId="58B1059E">
                <wp:simplePos x="0" y="0"/>
                <wp:positionH relativeFrom="column">
                  <wp:posOffset>139065</wp:posOffset>
                </wp:positionH>
                <wp:positionV relativeFrom="paragraph">
                  <wp:posOffset>134620</wp:posOffset>
                </wp:positionV>
                <wp:extent cx="2778760" cy="758190"/>
                <wp:effectExtent l="9525" t="5715" r="12065" b="7620"/>
                <wp:wrapSquare wrapText="bothSides"/>
                <wp:docPr id="13764094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75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AE97F" w14:textId="77777777" w:rsidR="00031BAD" w:rsidRPr="00233E06" w:rsidRDefault="00634515" w:rsidP="00031B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Ejemplo de agrupación de paletas donde las cajas interiores no son fácilmente accesibles. En estos casos es obligatorio avisar a una ayudante. Las cajas no suelen superar los 11 kgs, pero en ocasiones pueden llegar a los 15 kgs.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7C691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95pt;margin-top:10.6pt;width:218.8pt;height:59.7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">
                <v:textbox style="mso-fit-shape-to-text:t">
                  <w:txbxContent>
                    <w:p w14:paraId="15EAE97F" w14:textId="77777777" w:rsidR="00031BAD" w:rsidRPr="00233E06" w:rsidRDefault="00634515" w:rsidP="00031BA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Ejemplo de agrupación de paletas donde las cajas interiores no son fácilmente accesibles. En estos casos es obligatorio avisar a una ayudante. Las cajas no suelen superar los 11 kgs, pero en ocasiones pueden llegar a los 15 kgs.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65E1F7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F9A9805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8C6E91B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A6E29" w14:textId="77777777" w:rsidR="00584B0F" w:rsidRDefault="00584B0F">
      <w:r>
        <w:separator/>
      </w:r>
    </w:p>
  </w:endnote>
  <w:endnote w:type="continuationSeparator" w:id="0">
    <w:p w14:paraId="62691B2F" w14:textId="77777777" w:rsidR="00584B0F" w:rsidRDefault="0058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D4B00" w14:textId="77777777" w:rsidR="00584B0F" w:rsidRDefault="00584B0F">
      <w:r>
        <w:separator/>
      </w:r>
    </w:p>
  </w:footnote>
  <w:footnote w:type="continuationSeparator" w:id="0">
    <w:p w14:paraId="0972AD08" w14:textId="77777777" w:rsidR="00584B0F" w:rsidRDefault="0058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770D"/>
    <w:rsid w:val="00C433FB"/>
    <w:rsid w:val="00C446D7"/>
    <w:rsid w:val="00C472F1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1296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9</cp:revision>
  <cp:lastPrinted>2023-11-06T16:43:00Z</cp:lastPrinted>
  <dcterms:created xsi:type="dcterms:W3CDTF">2024-10-09T06:51:00Z</dcterms:created>
  <dcterms:modified xsi:type="dcterms:W3CDTF">2024-10-09T08:36:00Z</dcterms:modified>
</cp:coreProperties>
</file>