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21FC" w14:textId="4FD14906" w:rsidR="003B5421" w:rsidRDefault="003B5421">
      <w:r>
        <w:t>10</w:t>
      </w:r>
      <w:r w:rsidRPr="003B5421">
        <w:t xml:space="preserve">. </w:t>
      </w:r>
      <w:r>
        <w:t xml:space="preserve">Ремесло и торговля в средние века </w:t>
      </w:r>
    </w:p>
    <w:p w14:paraId="2AEB4339" w14:textId="66602462" w:rsidR="003B5421" w:rsidRDefault="003B5421">
      <w:r>
        <w:t>15</w:t>
      </w:r>
      <w:r w:rsidRPr="003B5421">
        <w:t>.</w:t>
      </w:r>
      <w:r>
        <w:t xml:space="preserve"> Первоначальное накопление капитала</w:t>
      </w:r>
      <w:r w:rsidRPr="003B5421">
        <w:t xml:space="preserve">: </w:t>
      </w:r>
      <w:r>
        <w:t xml:space="preserve">источники методы и результаты </w:t>
      </w:r>
    </w:p>
    <w:p w14:paraId="1160BAAA" w14:textId="7F99E037" w:rsidR="003B5421" w:rsidRDefault="003B5421">
      <w:r>
        <w:t>28</w:t>
      </w:r>
      <w:r>
        <w:rPr>
          <w:lang w:val="en-US"/>
        </w:rPr>
        <w:t xml:space="preserve">. </w:t>
      </w:r>
      <w:r>
        <w:t xml:space="preserve">Развитее финансовой системы конца 18-19 </w:t>
      </w:r>
      <w:proofErr w:type="spellStart"/>
      <w:r w:rsidR="0013528E">
        <w:t>вв</w:t>
      </w:r>
      <w:proofErr w:type="spellEnd"/>
      <w:r w:rsidR="0013528E">
        <w:t xml:space="preserve"> </w:t>
      </w:r>
    </w:p>
    <w:p w14:paraId="0B6F4CC4" w14:textId="26E2081B" w:rsidR="00832298" w:rsidRPr="00DB5800" w:rsidRDefault="0013528E" w:rsidP="00DB5800">
      <w:pPr>
        <w:spacing w:line="240" w:lineRule="auto"/>
        <w:ind w:firstLine="284"/>
        <w:rPr>
          <w:rFonts w:ascii="Times New Roman" w:hAnsi="Times New Roman" w:cs="Times New Roman"/>
        </w:rPr>
      </w:pPr>
      <w:r w:rsidRPr="00DB5800">
        <w:rPr>
          <w:rFonts w:ascii="Times New Roman" w:hAnsi="Times New Roman" w:cs="Times New Roman"/>
        </w:rPr>
        <w:t>10</w:t>
      </w:r>
      <w:r w:rsidR="00601AC3" w:rsidRPr="00DB5800">
        <w:rPr>
          <w:rFonts w:ascii="Times New Roman" w:hAnsi="Times New Roman" w:cs="Times New Roman"/>
        </w:rPr>
        <w:t xml:space="preserve">. </w:t>
      </w:r>
      <w:r w:rsidR="00832298" w:rsidRPr="00DB5800">
        <w:rPr>
          <w:rFonts w:ascii="Times New Roman" w:hAnsi="Times New Roman" w:cs="Times New Roman"/>
        </w:rPr>
        <w:t xml:space="preserve">Ремесло. Прогресс в сельском хозяйстве IX - X вв. усиливает общественное разделение труда, что способствовало накоплению производственного опыта и совершенствованию продукции, которая производилась. В XI - XII вв. ремесло стало основой экономики средневекового города, а ремесленники составляли большинство среди его граждан. Сформировались такие отрасли ремесла, как текстильная, металлургическая, металлообрабатывающая, </w:t>
      </w:r>
      <w:proofErr w:type="spellStart"/>
      <w:r w:rsidR="00832298" w:rsidRPr="00DB5800">
        <w:rPr>
          <w:rFonts w:ascii="Times New Roman" w:hAnsi="Times New Roman" w:cs="Times New Roman"/>
        </w:rPr>
        <w:t>оружейничество</w:t>
      </w:r>
      <w:proofErr w:type="spellEnd"/>
      <w:r w:rsidR="00832298" w:rsidRPr="00DB5800">
        <w:rPr>
          <w:rFonts w:ascii="Times New Roman" w:hAnsi="Times New Roman" w:cs="Times New Roman"/>
        </w:rPr>
        <w:t>, производство посуды, продуктов питания, строительных материалов и т. Значительное развитие получили специализация ремесла и территориальная специализация ремесленного производства.</w:t>
      </w:r>
    </w:p>
    <w:p w14:paraId="47E0B8F2" w14:textId="739CB446" w:rsidR="00832298"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В XII - XIII вв. в городах сформировались ремесленные объединения - цеха. Цеха выполняли ряд функций: утверждали монополию на определенный вид ремесла и сырья; устанавливали контроль над производством и продажей ремесленных изделий; регулировали отношения мастеров с подмастерьями и учениками; занимались культурно-религиозной деятельностью; выступали как боевая единица в случае войны.</w:t>
      </w:r>
    </w:p>
    <w:p w14:paraId="5DBCC7A1" w14:textId="499BDF76" w:rsidR="00832298"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Средневековый цех создавался по профессиональным признакам: сапожный, кузнечный, швейный, ювелирный и др. Работу цехов регламентировал устав ремесленников, в котором были указаны производственная, духовная и нравственная их поведение.</w:t>
      </w:r>
    </w:p>
    <w:p w14:paraId="7BD887CE" w14:textId="7EEDE410" w:rsidR="00832298"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 xml:space="preserve">Цеха имели строгую регламентацию: преследовали </w:t>
      </w:r>
      <w:proofErr w:type="spellStart"/>
      <w:r w:rsidRPr="00DB5800">
        <w:rPr>
          <w:rFonts w:ascii="Times New Roman" w:hAnsi="Times New Roman" w:cs="Times New Roman"/>
        </w:rPr>
        <w:t>внецеховых</w:t>
      </w:r>
      <w:proofErr w:type="spellEnd"/>
      <w:r w:rsidRPr="00DB5800">
        <w:rPr>
          <w:rFonts w:ascii="Times New Roman" w:hAnsi="Times New Roman" w:cs="Times New Roman"/>
        </w:rPr>
        <w:t xml:space="preserve"> ремесленников - </w:t>
      </w:r>
      <w:proofErr w:type="spellStart"/>
      <w:r w:rsidRPr="00DB5800">
        <w:rPr>
          <w:rFonts w:ascii="Times New Roman" w:hAnsi="Times New Roman" w:cs="Times New Roman"/>
        </w:rPr>
        <w:t>партачей</w:t>
      </w:r>
      <w:proofErr w:type="spellEnd"/>
      <w:r w:rsidRPr="00DB5800">
        <w:rPr>
          <w:rFonts w:ascii="Times New Roman" w:hAnsi="Times New Roman" w:cs="Times New Roman"/>
        </w:rPr>
        <w:t>, ограничивали производство, чтобы избежать конкуренции в различных условиях. Цеховая регламентация способствовала производству качественной продукции и была экономически рациональной в XIII - XIV вв. и сыграла прогрессивную роль в развитии городского ремесла. Но усилия цехов сохранить мелкое производство, поставить всех в равные условия затормозили развитие производительных сил, привело к тому, что в XV в. ремесленные цеха потеряли экономическую целесообразность.</w:t>
      </w:r>
    </w:p>
    <w:p w14:paraId="549A9BAB" w14:textId="03395FD2" w:rsidR="008F2B66"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Торговля.</w:t>
      </w:r>
      <w:r w:rsidR="008F2B66" w:rsidRPr="00DB5800">
        <w:rPr>
          <w:rFonts w:ascii="Times New Roman" w:hAnsi="Times New Roman" w:cs="Times New Roman"/>
        </w:rPr>
        <w:t xml:space="preserve">  Торговля - это процесс обмена товарами, услугами, ценностями и деньгами.</w:t>
      </w:r>
    </w:p>
    <w:p w14:paraId="4A52D4B9" w14:textId="77777777"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Причины развития торговли</w:t>
      </w:r>
    </w:p>
    <w:p w14:paraId="66B7A2BC" w14:textId="77777777"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1 Развитие сельского хозяйства и развитие ремесленного производства;</w:t>
      </w:r>
    </w:p>
    <w:p w14:paraId="2DEAE4DC" w14:textId="77777777"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2 Рост городов.</w:t>
      </w:r>
    </w:p>
    <w:p w14:paraId="6F90C15B" w14:textId="275A883E" w:rsidR="00832298"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 xml:space="preserve"> В средневековой Европе развивались внешняя, морская, внутренняя и сухопутная торговли. Основными формами их организации были: ярмарки, караванная торговля, рынки, постоянная торговля.</w:t>
      </w:r>
    </w:p>
    <w:p w14:paraId="1F56AE35" w14:textId="77777777" w:rsidR="00832298"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Внутренняя торговля ограничивалась территориально, наличием местных товаров, объемами. Это был обмен между городом и деревней на местных рынках. Формами торговли были городские базары и магазины. Так, крестьяне привозили в город продукты питания и сырье, которые обменивали на ремесленные товары или продавали. Значение внутренней торговли состояла в привлечении села к рыночным отношениям, формировании местных локальных территориальных рынков как основы общенационального.</w:t>
      </w:r>
    </w:p>
    <w:p w14:paraId="5B65DB54" w14:textId="4B1DA5FF" w:rsidR="00832298" w:rsidRPr="00DB5800" w:rsidRDefault="00832298" w:rsidP="00DB5800">
      <w:pPr>
        <w:spacing w:line="240" w:lineRule="auto"/>
        <w:ind w:firstLine="284"/>
        <w:rPr>
          <w:rFonts w:ascii="Times New Roman" w:hAnsi="Times New Roman" w:cs="Times New Roman"/>
        </w:rPr>
      </w:pPr>
      <w:r w:rsidRPr="00DB5800">
        <w:rPr>
          <w:rFonts w:ascii="Times New Roman" w:hAnsi="Times New Roman" w:cs="Times New Roman"/>
        </w:rPr>
        <w:t>Внешняя торговля осуществлялась через Средиземное, Балтийское и Северное моря, и имела посреднический характер. В восточной, то есть Левантийской торговли, участвовали Италия, Испания и Франция, которые торговали между собой, а также с Византией, Черноморьем и странами Востока. Занимались купцы преимущественно продажей на западноевропейских ярмарках восточных товаров: торговали пряностями, ювелирными изделиями, предметами роскоши, оружием, золотом, вином, фруктами, шелком. Купцы городов Венеции, Генуи, Пизы монополизировали торговлю со странами Востока. Также в итальянских городах возникло собственное производство шелка, стекла, хлопчатобумажных тканей.</w:t>
      </w:r>
    </w:p>
    <w:p w14:paraId="4B761602" w14:textId="466174AB"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15. Первоначальное накопление капитала, ставшее исходной точкой формирования капитализма, заняло в странах Западной Европы и России около 2-2,5 столетий. </w:t>
      </w:r>
    </w:p>
    <w:p w14:paraId="2017BB27" w14:textId="77777777"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Первоначальное накопление капитала – исторический процесс превращения общественных средств производства и жизненных средств в капитал, а непосредственных производителей – в наемных рабочих.</w:t>
      </w:r>
    </w:p>
    <w:p w14:paraId="497384AF" w14:textId="77777777"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Ускорителем рассматриваемого процесса стало государство, которое осуществляло активную экономическую политику, направленную на утверждение капиталистических отношений и создававшую благоприятную конъюнктуру для их развития. Первоначальное накопление капитала, по меткому замечанию К. Маркса, было записано в летопись человечества мечом и огнем. Это проявилось в существовании особой системы источников и методов поддержки предпринимательской деятельности формирующегося капитализма </w:t>
      </w:r>
    </w:p>
    <w:p w14:paraId="23C599FE" w14:textId="2F537B42" w:rsidR="008F2B66"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Характер источников и методов:</w:t>
      </w:r>
    </w:p>
    <w:p w14:paraId="71B953A8" w14:textId="77777777" w:rsidR="00601AC3" w:rsidRPr="00DB5800" w:rsidRDefault="008F2B66" w:rsidP="00DB5800">
      <w:pPr>
        <w:spacing w:line="240" w:lineRule="auto"/>
        <w:ind w:firstLine="284"/>
        <w:rPr>
          <w:rFonts w:ascii="Times New Roman" w:hAnsi="Times New Roman" w:cs="Times New Roman"/>
        </w:rPr>
      </w:pPr>
      <w:r w:rsidRPr="00DB5800">
        <w:rPr>
          <w:rFonts w:ascii="Times New Roman" w:hAnsi="Times New Roman" w:cs="Times New Roman"/>
        </w:rPr>
        <w:t>Внешний: Источники - Колониальная система,</w:t>
      </w:r>
      <w:r w:rsidR="00601AC3" w:rsidRPr="00DB5800">
        <w:rPr>
          <w:rFonts w:ascii="Times New Roman" w:hAnsi="Times New Roman" w:cs="Times New Roman"/>
        </w:rPr>
        <w:t xml:space="preserve"> Методы - неэквивалентная торговля, колониальные войны, работорговля, морские перевозки</w:t>
      </w:r>
    </w:p>
    <w:p w14:paraId="39CD4B20" w14:textId="10E30EBE" w:rsidR="00832298"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Внутренний: Источники - Налоговая система, Система государственных займов, Система протекционизма, Аграрный сектор экономики, Методы - налоги, откупа, подряды; кредиты и займы; таможенные пошлины и торговые барьеры; изгнание крестьян с земли и др.</w:t>
      </w:r>
    </w:p>
    <w:p w14:paraId="50035244" w14:textId="24B1C594"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Развитие первоначального накопления капитала в разных странах имело свою специфику.</w:t>
      </w:r>
    </w:p>
    <w:p w14:paraId="52F585A6" w14:textId="1CC976C0"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В Англии этот процесс начался в XV в. и закончился во второй половине XVIII в. полным исчезновением крестьянства этой страны в ходе аграрного переворота. Последний, в свою очередь, стал результатом проведения политики огораживания (захвата общинных земель) и секуляризации (обращения государством церковной собственности в светскую) в период Реформации.</w:t>
      </w:r>
    </w:p>
    <w:p w14:paraId="77DD65AF" w14:textId="0DB7CB72"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В Голландии крепостное право не получило большого развития, и крестьяне сохранили личную свободу, поэтому аграрная революция протекала очень быстро при использовании в основном мер внеэкономического принуждения (узурпация общинных земель, распространение краткосрочной аренды, активизация ростовщических сделок и т.д.). </w:t>
      </w:r>
    </w:p>
    <w:p w14:paraId="5F049394" w14:textId="38B8F38E"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Первоначальное накопление капитала во Франции началось в XVI в. Однако удаленность страны от основных торговых путей, конкуренция передовых стран раннего капитализма, относительная перенаселенность, стремление буржуазии в силу экономических и политических условий вкладывать капиталы в сферы землевладения и государственного кредита привели к замедленному развитию данного процесса.</w:t>
      </w:r>
    </w:p>
    <w:p w14:paraId="2A646069" w14:textId="215D5C9C"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Германия XVI-XVIII вв. не знала политического единства, не имела хозяйственного центра, единой системы финансов, налогов и денежного обращения. Определяющую роль в ее хозяйственной жизни играли князья. Мощным инструментом их воздействия на экономику и одним из главных источников дохода наряду с феодальной рентой были разнообразные "монополии" и «</w:t>
      </w:r>
      <w:proofErr w:type="spellStart"/>
      <w:r w:rsidRPr="00DB5800">
        <w:rPr>
          <w:rFonts w:ascii="Times New Roman" w:hAnsi="Times New Roman" w:cs="Times New Roman"/>
        </w:rPr>
        <w:t>регальные</w:t>
      </w:r>
      <w:proofErr w:type="spellEnd"/>
      <w:r w:rsidRPr="00DB5800">
        <w:rPr>
          <w:rFonts w:ascii="Times New Roman" w:hAnsi="Times New Roman" w:cs="Times New Roman"/>
        </w:rPr>
        <w:t xml:space="preserve"> права" на те или иные виды деятельности. </w:t>
      </w:r>
    </w:p>
    <w:p w14:paraId="15B69308" w14:textId="61E2B4A5"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28. Принятие решения в 1861 году внедрить крестьянскую реформу предоставила возможность освободить местное население от прямой зависимости с последующим созданием нового экономического этапа стремительного развития, остро нуждающегося в дополнительном государственном финансировании. Средства требовались на первоочередные выкупные операции – крестьянам необходимо заплатить за земельные наделы, выданные помещиками.</w:t>
      </w:r>
    </w:p>
    <w:p w14:paraId="513909C3" w14:textId="64CE7D45" w:rsidR="00601AC3" w:rsidRPr="00DB5800" w:rsidRDefault="00601AC3" w:rsidP="00DB5800">
      <w:pPr>
        <w:spacing w:line="240" w:lineRule="auto"/>
        <w:ind w:firstLine="284"/>
        <w:rPr>
          <w:rFonts w:ascii="Times New Roman" w:hAnsi="Times New Roman" w:cs="Times New Roman"/>
        </w:rPr>
      </w:pPr>
      <w:r w:rsidRPr="00DB5800">
        <w:rPr>
          <w:rFonts w:ascii="Times New Roman" w:hAnsi="Times New Roman" w:cs="Times New Roman"/>
        </w:rPr>
        <w:t>В 1860 году принимается решение создать Государственный банк, главная задача которого заключается в проведении выкупных операций за счет внушительных займов. Крестьяне получили право на долгосрочные кредиты до 50 лет для беспрепятственного выкупа земельных наделов. Наблюдается замедленный процесс погашения долговых обязательств, что влечет стремительный рост внутреннего госдолга.</w:t>
      </w:r>
    </w:p>
    <w:p w14:paraId="0E3BF3E0"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 Главная задача реформы заключается в попытках переосмыслить сложившуюся систему управления финансовым портфелем, включая:</w:t>
      </w:r>
    </w:p>
    <w:p w14:paraId="2D07A421"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упорядочить бесперебойное функционирование Государственного банка;</w:t>
      </w:r>
    </w:p>
    <w:p w14:paraId="193051F8"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искоренить признаки коррупции;</w:t>
      </w:r>
    </w:p>
    <w:p w14:paraId="6DC5519C"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наладить сотрудничество между Государственным банком и крестьянами.</w:t>
      </w:r>
    </w:p>
    <w:p w14:paraId="45D8C88E"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До внедрения государственных реформ наблюдалось хаотическое настроение с ярко-выраженными злоупотреблениями полномочий высшего руководящего звена. Татаринов осуществлял разработку новых законопроектов, отталкиваясь от опыта европейских экономически развитых стран.</w:t>
      </w:r>
    </w:p>
    <w:p w14:paraId="60A8BADF" w14:textId="56A67036"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В 1862 году впервые внедряются правила, согласно которым корректирует порядок разработки государственно сметной документации. Исключить хищение с одновременным непрерывным контролем расходов позволила четко спланированная должная инструкция для руководящего звена из системы финансового управления. Составлением сметы занимались уполномоченные представительства Министерства финансов с последующим утверждением на государственном совете.</w:t>
      </w:r>
    </w:p>
    <w:p w14:paraId="7A9D2B22"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Разработанный комплекс мер предоставил возможность обустроить эффективную государственную систему управления финансами с открытой и прозрачной работой. Принимается решение внедрить жестких контроль за учетом расходов средств из бюджета с одновременным снижением уровня коррупции. Впервые чиновники несут прямую ответственность з каждый потраченный рубль. В результате наблюдается стремительное развитие экономических показателей по всей территории России.</w:t>
      </w:r>
    </w:p>
    <w:p w14:paraId="7A8CB647" w14:textId="77777777" w:rsidR="00637706" w:rsidRPr="00DB5800" w:rsidRDefault="00637706" w:rsidP="00DB5800">
      <w:pPr>
        <w:spacing w:line="240" w:lineRule="auto"/>
        <w:ind w:firstLine="284"/>
        <w:rPr>
          <w:rFonts w:ascii="Times New Roman" w:hAnsi="Times New Roman" w:cs="Times New Roman"/>
        </w:rPr>
      </w:pPr>
      <w:r w:rsidRPr="00DB5800">
        <w:rPr>
          <w:rFonts w:ascii="Times New Roman" w:hAnsi="Times New Roman" w:cs="Times New Roman"/>
        </w:rPr>
        <w:t>Из недостатков выделяют отсутствие последовательности в утвержденных реформах. Поэтому можно говорить о малоэффективности. Это подтверждается действие устаревшей налоговой системой. Вскоре принимается решение отказаться от денежной реформы, что обусловлено отсутствием достаточных объемов серебра и золота.</w:t>
      </w:r>
    </w:p>
    <w:p w14:paraId="4A2B9CF6" w14:textId="77777777" w:rsidR="00637706" w:rsidRPr="003B5421" w:rsidRDefault="00637706" w:rsidP="00601AC3">
      <w:pPr>
        <w:pStyle w:val="a3"/>
        <w:spacing w:before="0" w:beforeAutospacing="0" w:after="0" w:afterAutospacing="0"/>
        <w:ind w:firstLine="426"/>
      </w:pPr>
    </w:p>
    <w:sectPr w:rsidR="00637706" w:rsidRPr="003B54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63558"/>
    <w:multiLevelType w:val="multilevel"/>
    <w:tmpl w:val="3BD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796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36"/>
    <w:rsid w:val="0013528E"/>
    <w:rsid w:val="003B5421"/>
    <w:rsid w:val="003C3C4A"/>
    <w:rsid w:val="004214D0"/>
    <w:rsid w:val="00601AC3"/>
    <w:rsid w:val="00637706"/>
    <w:rsid w:val="0078755B"/>
    <w:rsid w:val="00832298"/>
    <w:rsid w:val="008F2B66"/>
    <w:rsid w:val="00DB5800"/>
    <w:rsid w:val="00E62594"/>
    <w:rsid w:val="00FB7A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5605"/>
  <w15:chartTrackingRefBased/>
  <w15:docId w15:val="{7F7CB3EB-8FD0-41D0-A015-4BE2B3A0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52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592">
      <w:bodyDiv w:val="1"/>
      <w:marLeft w:val="0"/>
      <w:marRight w:val="0"/>
      <w:marTop w:val="0"/>
      <w:marBottom w:val="0"/>
      <w:divBdr>
        <w:top w:val="none" w:sz="0" w:space="0" w:color="auto"/>
        <w:left w:val="none" w:sz="0" w:space="0" w:color="auto"/>
        <w:bottom w:val="none" w:sz="0" w:space="0" w:color="auto"/>
        <w:right w:val="none" w:sz="0" w:space="0" w:color="auto"/>
      </w:divBdr>
    </w:div>
    <w:div w:id="141779953">
      <w:bodyDiv w:val="1"/>
      <w:marLeft w:val="0"/>
      <w:marRight w:val="0"/>
      <w:marTop w:val="0"/>
      <w:marBottom w:val="0"/>
      <w:divBdr>
        <w:top w:val="none" w:sz="0" w:space="0" w:color="auto"/>
        <w:left w:val="none" w:sz="0" w:space="0" w:color="auto"/>
        <w:bottom w:val="none" w:sz="0" w:space="0" w:color="auto"/>
        <w:right w:val="none" w:sz="0" w:space="0" w:color="auto"/>
      </w:divBdr>
    </w:div>
    <w:div w:id="569118305">
      <w:bodyDiv w:val="1"/>
      <w:marLeft w:val="0"/>
      <w:marRight w:val="0"/>
      <w:marTop w:val="0"/>
      <w:marBottom w:val="0"/>
      <w:divBdr>
        <w:top w:val="none" w:sz="0" w:space="0" w:color="auto"/>
        <w:left w:val="none" w:sz="0" w:space="0" w:color="auto"/>
        <w:bottom w:val="none" w:sz="0" w:space="0" w:color="auto"/>
        <w:right w:val="none" w:sz="0" w:space="0" w:color="auto"/>
      </w:divBdr>
    </w:div>
    <w:div w:id="683020119">
      <w:bodyDiv w:val="1"/>
      <w:marLeft w:val="0"/>
      <w:marRight w:val="0"/>
      <w:marTop w:val="0"/>
      <w:marBottom w:val="0"/>
      <w:divBdr>
        <w:top w:val="none" w:sz="0" w:space="0" w:color="auto"/>
        <w:left w:val="none" w:sz="0" w:space="0" w:color="auto"/>
        <w:bottom w:val="none" w:sz="0" w:space="0" w:color="auto"/>
        <w:right w:val="none" w:sz="0" w:space="0" w:color="auto"/>
      </w:divBdr>
    </w:div>
    <w:div w:id="903296563">
      <w:bodyDiv w:val="1"/>
      <w:marLeft w:val="0"/>
      <w:marRight w:val="0"/>
      <w:marTop w:val="0"/>
      <w:marBottom w:val="0"/>
      <w:divBdr>
        <w:top w:val="none" w:sz="0" w:space="0" w:color="auto"/>
        <w:left w:val="none" w:sz="0" w:space="0" w:color="auto"/>
        <w:bottom w:val="none" w:sz="0" w:space="0" w:color="auto"/>
        <w:right w:val="none" w:sz="0" w:space="0" w:color="auto"/>
      </w:divBdr>
    </w:div>
    <w:div w:id="930626237">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84886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1314</Words>
  <Characters>7492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Левина Ульяна</dc:creator>
  <cp:keywords/>
  <dc:description/>
  <cp:lastModifiedBy>Name Surname</cp:lastModifiedBy>
  <cp:revision>2</cp:revision>
  <dcterms:created xsi:type="dcterms:W3CDTF">2023-01-07T15:46:00Z</dcterms:created>
  <dcterms:modified xsi:type="dcterms:W3CDTF">2023-01-07T15:46:00Z</dcterms:modified>
</cp:coreProperties>
</file>