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4748B"/>
          <w:sz w:val="18"/>
        </w:rPr>
        <w:t>COLD CASE VEGAS   —   Documentation &amp; Explainability  —  HackNite 2026 — AI/ML Track</w:t>
      </w:r>
    </w:p>
    <w:p>
      <w:pPr>
        <w:jc w:val="center"/>
      </w:pPr>
      <w:r>
        <w:rPr>
          <w:sz w:val="72"/>
        </w:rPr>
        <w:br/>
      </w:r>
    </w:p>
    <w:p>
      <w:pPr>
        <w:jc w:val="center"/>
      </w:pPr>
      <w:r>
        <w:rPr>
          <w:rFonts w:ascii="Calibri" w:hAnsi="Calibri"/>
          <w:b/>
          <w:color w:val="0F172A"/>
          <w:sz w:val="52"/>
        </w:rPr>
        <w:t>Documentation  &amp;  Explainability</w:t>
      </w:r>
    </w:p>
    <w:p>
      <w:pPr>
        <w:jc w:val="center"/>
      </w:pPr>
      <w:r>
        <w:rPr>
          <w:rFonts w:ascii="Calibri" w:hAnsi="Calibri"/>
          <w:color w:val="64748B"/>
          <w:sz w:val="22"/>
        </w:rPr>
        <w:t>Cold Case Vegas — Sin City Chronicles  —  Zense HackNite 2026  —  AI/ML Track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C2626"/>
          </w:tcPr>
          <w:p>
            <w:r/>
            <w:r>
              <w:rPr>
                <w:rFonts w:ascii="Calibri" w:hAnsi="Calibri"/>
                <w:b/>
                <w:color w:val="FFFFFF"/>
                <w:sz w:val="20"/>
              </w:rPr>
              <w:t>3</w:t>
              <w:br/>
              <w:t>Complete Cases</w:t>
            </w:r>
          </w:p>
        </w:tc>
        <w:tc>
          <w:tcPr>
            <w:tcW w:type="dxa" w:w="2160"/>
            <w:shd w:fill="DC2626"/>
          </w:tcPr>
          <w:p>
            <w:r/>
            <w:r>
              <w:rPr>
                <w:rFonts w:ascii="Calibri" w:hAnsi="Calibri"/>
                <w:b/>
                <w:color w:val="FFFFFF"/>
                <w:sz w:val="20"/>
              </w:rPr>
              <w:t>9</w:t>
              <w:br/>
              <w:t>AI Suspect Agents</w:t>
            </w:r>
          </w:p>
        </w:tc>
        <w:tc>
          <w:tcPr>
            <w:tcW w:type="dxa" w:w="2160"/>
            <w:shd w:fill="DC2626"/>
          </w:tcPr>
          <w:p>
            <w:r/>
            <w:r>
              <w:rPr>
                <w:rFonts w:ascii="Calibri" w:hAnsi="Calibri"/>
                <w:b/>
                <w:color w:val="FFFFFF"/>
                <w:sz w:val="20"/>
              </w:rPr>
              <w:t>4</w:t>
              <w:br/>
              <w:t>Groq LLM Calls / Message</w:t>
            </w:r>
          </w:p>
        </w:tc>
        <w:tc>
          <w:tcPr>
            <w:tcW w:type="dxa" w:w="2160"/>
            <w:shd w:fill="DC2626"/>
          </w:tcPr>
          <w:p>
            <w:r/>
            <w:r>
              <w:rPr>
                <w:rFonts w:ascii="Calibri" w:hAnsi="Calibri"/>
                <w:b/>
                <w:color w:val="FFFFFF"/>
                <w:sz w:val="20"/>
              </w:rPr>
              <w:t>1</w:t>
              <w:br/>
              <w:t>Live URL — Deployed</w:t>
            </w:r>
          </w:p>
        </w:tc>
      </w:tr>
    </w:tbl>
    <w:p/>
    <w:p>
      <w:pPr>
        <w:jc w:val="left"/>
      </w:pPr>
      <w:r>
        <w:rPr>
          <w:rFonts w:ascii="Calibri" w:hAnsi="Calibri"/>
          <w:b/>
          <w:color w:val="DC2626"/>
          <w:sz w:val="32"/>
        </w:rPr>
        <w:t xml:space="preserve">01  </w:t>
      </w:r>
      <w:r>
        <w:rPr>
          <w:rFonts w:ascii="Calibri" w:hAnsi="Calibri"/>
          <w:b/>
          <w:color w:val="0F172A"/>
          <w:sz w:val="32"/>
        </w:rPr>
        <w:t>OVERVIEW</w:t>
      </w:r>
    </w:p>
    <w:p>
      <w:r>
        <w:rPr>
          <w:rFonts w:ascii="Calibri" w:hAnsi="Calibri"/>
          <w:sz w:val="22"/>
        </w:rPr>
        <w:t>Cold Case Vegas is an AI-powered murder mystery interrogation game built on a multi-agent agentic pipeline. Players assume the role of a detective investigating three original Las Vegas murder cases, interrogating AI-driven suspects whose every response is generated live — with no pre-written dialogue, no scripted paths, and no repeated answers. The entire experience is powered by generative AI and agentic AI architecture.</w:t>
        <w:br/>
        <w:br/>
        <w:t>The game features three complete cases — "The Mirage Murder" set in a penthouse suite at The Mirage Casino, "Neon Requiem" set backstage at the Bellagio Fountains, and "The Jackpot Heist" set inside a sealed vault at Caesar's Palace. Each case includes a victim, three distinct AI suspects with independent personalities, a full evidence dossier, and a single true killer hidden among the suspects. Every interrogation session is unique because every player asks different questions, in a different order, with different evidence, creating a genuinely non-repeatable detective experience.</w:t>
        <w:br/>
        <w:br/>
        <w:t>The backend is built with FastAPI and LangChain, using Groq's Llama 3.1 (8B Instant) for ultra-fast inference. ChromaDB provides Retrieval-Augmented Generation (RAG) so suspects stay grounded in case facts. The React frontend streams responses token-by-token via WebSocket, creating a real-time "typewriter" effect that mirrors actual LLM generation. Session persistence via localStorage allows players to resume investigations across browser sessions.</w:t>
      </w:r>
    </w:p>
    <w:p>
      <w:pPr>
        <w:jc w:val="left"/>
      </w:pPr>
      <w:r>
        <w:rPr>
          <w:rFonts w:ascii="Calibri" w:hAnsi="Calibri"/>
          <w:b/>
          <w:color w:val="DC2626"/>
          <w:sz w:val="32"/>
        </w:rPr>
        <w:t xml:space="preserve">02  </w:t>
      </w:r>
      <w:r>
        <w:rPr>
          <w:rFonts w:ascii="Calibri" w:hAnsi="Calibri"/>
          <w:b/>
          <w:color w:val="0F172A"/>
          <w:sz w:val="32"/>
        </w:rPr>
        <w:t>PROBLEM STATEMENT</w:t>
      </w:r>
    </w:p>
    <w:p>
      <w:r>
        <w:rPr>
          <w:sz w:val="22"/>
        </w:rPr>
        <w:t>Every existing murder mystery game — digital or physical — is scripted. Characters give the same answer to the same question regardless of who asks, how they ask it, or what has been revealed before. The experience is predictable. There is no real interrogation. There is no pressure. There is no intelligence. The fundamental limitation of scripted NPCs is that they simulate the appearance of responsiveness without actually possessing it — ask something unexpected and the illusion collapses immediately.</w:t>
      </w:r>
    </w:p>
    <w:p/>
    <w:tbl>
      <w:tblPr>
        <w:tblW w:type="auto" w:w="0"/>
        <w:jc w:val="center"/>
        <w:tblLook w:firstColumn="1" w:firstRow="1" w:lastColumn="0" w:lastRow="0" w:noHBand="0" w:noVBand="1" w:val="04A0"/>
      </w:tblPr>
      <w:tblGrid>
        <w:gridCol w:w="4320"/>
        <w:gridCol w:w="4320"/>
      </w:tblGrid>
      <w:tr>
        <w:tc>
          <w:tcPr>
            <w:tcW w:type="dxa" w:w="567"/>
            <w:shd w:fill="F1F5F9"/>
          </w:tcPr>
          <w:p>
            <w:r/>
          </w:p>
        </w:tc>
        <w:tc>
          <w:tcPr>
            <w:tcW w:type="dxa" w:w="4320"/>
            <w:shd w:fill="F1F5F9"/>
          </w:tcPr>
          <w:p>
            <w:r/>
            <w:r>
              <w:rPr>
                <w:rFonts w:ascii="Calibri" w:hAnsi="Calibri"/>
                <w:i/>
                <w:color w:val="334055"/>
                <w:sz w:val="20"/>
              </w:rPr>
              <w:t>The core problem: Scripted NPCs simulate the appearance of intelligence — they cannot actually respond to it. Ask something unexpected and the illusion collapses immediately.</w:t>
            </w:r>
          </w:p>
        </w:tc>
      </w:tr>
    </w:tbl>
    <w:p/>
    <w:p>
      <w:r>
        <w:rPr>
          <w:sz w:val="22"/>
        </w:rPr>
        <w:t>Cold Case Vegas solves this by replacing scripted NPCs with live AI agents — each with independent memory of the conversation, a defined character and a specific lie they must maintain, an emotional state that escalates under pressure, and access to grounded case documents via RAG retrieval. Every interrogation is unique because every player is unique. The suspects don't follow a script — they react to what you actually say, remember what you've already asked, and adjust their behaviour based on how much pressure you've applied. This is not a conversation with a chatbot — it is a structured adversarial interview with an AI agent that has something to hide.</w:t>
      </w:r>
    </w:p>
    <w:p>
      <w:pPr>
        <w:jc w:val="left"/>
      </w:pPr>
      <w:r>
        <w:rPr>
          <w:rFonts w:ascii="Calibri" w:hAnsi="Calibri"/>
          <w:b/>
          <w:color w:val="DC2626"/>
          <w:sz w:val="32"/>
        </w:rPr>
        <w:t xml:space="preserve">03  </w:t>
      </w:r>
      <w:r>
        <w:rPr>
          <w:rFonts w:ascii="Calibri" w:hAnsi="Calibri"/>
          <w:b/>
          <w:color w:val="0F172A"/>
          <w:sz w:val="32"/>
        </w:rPr>
        <w:t>SYSTEM ARCHITECTURE</w:t>
      </w:r>
    </w:p>
    <w:p>
      <w:r>
        <w:rPr>
          <w:sz w:val="22"/>
        </w:rPr>
        <w:t>The system is split into two independently deployed services:</w:t>
      </w:r>
    </w:p>
    <w:p/>
    <w:tbl>
      <w:tblPr>
        <w:tblStyle w:val="TableGrid"/>
        <w:tblW w:type="auto" w:w="0"/>
        <w:jc w:val="center"/>
        <w:tblLook w:firstColumn="1" w:firstRow="1" w:lastColumn="0" w:lastRow="0" w:noHBand="0" w:noVBand="1" w:val="04A0"/>
      </w:tblPr>
      <w:tblGrid>
        <w:gridCol w:w="4320"/>
        <w:gridCol w:w="4320"/>
      </w:tblGrid>
      <w:tr>
        <w:tc>
          <w:tcPr>
            <w:tcW w:type="dxa" w:w="4320"/>
            <w:shd w:fill="0F172A"/>
          </w:tcPr>
          <w:p>
            <w:r/>
            <w:r>
              <w:rPr>
                <w:rFonts w:ascii="Calibri" w:hAnsi="Calibri"/>
                <w:b/>
                <w:color w:val="FFFFFF"/>
                <w:sz w:val="20"/>
              </w:rPr>
              <w:t>Service</w:t>
            </w:r>
          </w:p>
        </w:tc>
        <w:tc>
          <w:tcPr>
            <w:tcW w:type="dxa" w:w="4320"/>
            <w:shd w:fill="0F172A"/>
          </w:tcPr>
          <w:p>
            <w:r/>
            <w:r>
              <w:rPr>
                <w:rFonts w:ascii="Calibri" w:hAnsi="Calibri"/>
                <w:b/>
                <w:color w:val="FFFFFF"/>
                <w:sz w:val="20"/>
              </w:rPr>
              <w:t>Description</w:t>
            </w:r>
          </w:p>
        </w:tc>
      </w:tr>
      <w:tr>
        <w:tc>
          <w:tcPr>
            <w:tcW w:type="dxa" w:w="4320"/>
          </w:tcPr>
          <w:p>
            <w:r/>
            <w:r>
              <w:rPr>
                <w:rFonts w:ascii="Calibri" w:hAnsi="Calibri"/>
                <w:color w:val="1E293B"/>
                <w:sz w:val="20"/>
              </w:rPr>
              <w:t>FastAPI Backend</w:t>
              <w:br/>
              <w:t>(Render)</w:t>
            </w:r>
          </w:p>
        </w:tc>
        <w:tc>
          <w:tcPr>
            <w:tcW w:type="dxa" w:w="4320"/>
          </w:tcPr>
          <w:p>
            <w:r/>
            <w:r>
              <w:rPr>
                <w:rFonts w:ascii="Calibri" w:hAnsi="Calibri"/>
                <w:color w:val="1E293B"/>
                <w:sz w:val="20"/>
              </w:rPr>
              <w:t>Manages all AI agent sessions, WebSocket streaming, RAG retrieval, case routing, and LLM calls via Groq API. Handles state machine transitions, intent classification, clue detection, and suspicion scoring. Stateful per session — each suspect maintains independent conversation memory via LangChain ConversationBufferMemory.</w:t>
            </w:r>
          </w:p>
        </w:tc>
      </w:tr>
      <w:tr>
        <w:tc>
          <w:tcPr>
            <w:tcW w:type="dxa" w:w="4320"/>
          </w:tcPr>
          <w:p>
            <w:r/>
            <w:r>
              <w:rPr>
                <w:rFonts w:ascii="Calibri" w:hAnsi="Calibri"/>
                <w:color w:val="1E293B"/>
                <w:sz w:val="20"/>
              </w:rPr>
              <w:t>React Frontend</w:t>
              <w:br/>
              <w:t>(Render)</w:t>
            </w:r>
          </w:p>
        </w:tc>
        <w:tc>
          <w:tcPr>
            <w:tcW w:type="dxa" w:w="4320"/>
          </w:tcPr>
          <w:p>
            <w:r/>
            <w:r>
              <w:rPr>
                <w:rFonts w:ascii="Calibri" w:hAnsi="Calibri"/>
                <w:color w:val="1E293B"/>
                <w:sz w:val="20"/>
              </w:rPr>
              <w:t>Vite-built SPA. Handles token-by-token streaming UI via WebSocket, per-case accent theming driven by CSS custom properties, localStorage conversation persistence, real-time suspect cards showing emotional state and suspicion scores, and all interactive game components including case selection, interrogation chat, clue panel, arrest modal, and verdict screen.</w:t>
            </w:r>
          </w:p>
        </w:tc>
      </w:tr>
    </w:tbl>
    <w:p/>
    <w:p>
      <w:r>
        <w:rPr>
          <w:sz w:val="22"/>
        </w:rPr>
        <w:t>The two services communicate via WebSocket — a persistent, bidirectional connection that eliminates the wait inherent in standard HTTP request-response cycles and enables real-time token streaming. When a player sends a question, the backend streams the suspect's response character-by-character as the LLM generates it. The player sees the response appearing in real time — the "typing" effect is not animated, it is actual LLM generation in progress.</w:t>
      </w:r>
    </w:p>
    <w:p/>
    <w:tbl>
      <w:tblPr>
        <w:tblW w:type="auto" w:w="0"/>
        <w:jc w:val="center"/>
        <w:tblLook w:firstColumn="1" w:firstRow="1" w:lastColumn="0" w:lastRow="0" w:noHBand="0" w:noVBand="1" w:val="04A0"/>
      </w:tblPr>
      <w:tblGrid>
        <w:gridCol w:w="8640"/>
      </w:tblGrid>
      <w:tr>
        <w:tc>
          <w:tcPr>
            <w:tcW w:type="dxa" w:w="8640"/>
            <w:shd w:fill="0F172A"/>
          </w:tcPr>
          <w:p>
            <w:r/>
            <w:r>
              <w:rPr>
                <w:rFonts w:ascii="Consolas" w:hAnsi="Consolas"/>
                <w:color w:val="A5F3FC"/>
                <w:sz w:val="18"/>
              </w:rPr>
              <w:t># Architecture in one view</w:t>
              <w:br/>
              <w:br/>
              <w:t>User Browser  ──WebSocket──►  FastAPI (Render)</w:t>
              <w:br/>
              <w:t xml:space="preserve">                               │</w:t>
              <w:br/>
              <w:t xml:space="preserve">                  ┌────────────┼────────────────┐</w:t>
              <w:br/>
              <w:t xml:space="preserve">                  ▼            ▼                 ▼</w:t>
              <w:br/>
              <w:t xml:space="preserve">             Groq LLM      ChromaDB         Python Logic</w:t>
              <w:br/>
              <w:t xml:space="preserve">          (Llama 3.1 8B)  (RAG Store)    (State + Rules)</w:t>
              <w:br/>
              <w:t xml:space="preserve">                  │            │                 │</w:t>
              <w:br/>
              <w:t xml:space="preserve">                  └────────────┴────────────────►│</w:t>
              <w:br/>
              <w:t xml:space="preserve">                                                  │</w:t>
              <w:br/>
              <w:t xml:space="preserve">                              Meta JSON ◄─────────┘</w:t>
              <w:br/>
              <w:t xml:space="preserve">                     (clue, suspicion, state, token stream)</w:t>
            </w:r>
          </w:p>
        </w:tc>
      </w:tr>
    </w:tbl>
    <w:p>
      <w:r>
        <w:br w:type="page"/>
      </w:r>
    </w:p>
    <w:p>
      <w:pPr>
        <w:jc w:val="center"/>
      </w:pPr>
      <w:r>
        <w:rPr>
          <w:b/>
          <w:color w:val="64748B"/>
          <w:sz w:val="18"/>
        </w:rPr>
        <w:t>COLD CASE VEGAS   —   Page 2 of 4  —  AI Pipeline &amp; Agent Design</w:t>
      </w:r>
    </w:p>
    <w:p>
      <w:pPr>
        <w:jc w:val="left"/>
      </w:pPr>
      <w:r>
        <w:rPr>
          <w:rFonts w:ascii="Calibri" w:hAnsi="Calibri"/>
          <w:b/>
          <w:color w:val="DC2626"/>
          <w:sz w:val="32"/>
        </w:rPr>
        <w:t xml:space="preserve">05  </w:t>
      </w:r>
      <w:r>
        <w:rPr>
          <w:rFonts w:ascii="Calibri" w:hAnsi="Calibri"/>
          <w:b/>
          <w:color w:val="0F172A"/>
          <w:sz w:val="32"/>
        </w:rPr>
        <w:t>THE 9-STAGE MESSAGE PIPELINE</w:t>
      </w:r>
    </w:p>
    <w:p>
      <w:r>
        <w:rPr>
          <w:sz w:val="22"/>
        </w:rPr>
        <w:t>Every message a player sends to a suspect passes through nine distinct stages before a single word of response is generated. This pipeline ensures that each response is contextually aware, emotionally appropriate, factually grounded, and carries investigative consequences. Here is the complete data flow:</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F172A"/>
          </w:tcPr>
          <w:p>
            <w:r/>
            <w:r>
              <w:rPr>
                <w:rFonts w:ascii="Calibri" w:hAnsi="Calibri"/>
                <w:b/>
                <w:color w:val="FFFFFF"/>
                <w:sz w:val="20"/>
              </w:rPr>
              <w:t>Step</w:t>
            </w:r>
          </w:p>
        </w:tc>
        <w:tc>
          <w:tcPr>
            <w:tcW w:type="dxa" w:w="2160"/>
            <w:shd w:fill="0F172A"/>
          </w:tcPr>
          <w:p>
            <w:r/>
            <w:r>
              <w:rPr>
                <w:rFonts w:ascii="Calibri" w:hAnsi="Calibri"/>
                <w:b/>
                <w:color w:val="FFFFFF"/>
                <w:sz w:val="20"/>
              </w:rPr>
              <w:t>Stage</w:t>
            </w:r>
          </w:p>
        </w:tc>
        <w:tc>
          <w:tcPr>
            <w:tcW w:type="dxa" w:w="2160"/>
            <w:shd w:fill="0F172A"/>
          </w:tcPr>
          <w:p>
            <w:r/>
            <w:r>
              <w:rPr>
                <w:rFonts w:ascii="Calibri" w:hAnsi="Calibri"/>
                <w:b/>
                <w:color w:val="FFFFFF"/>
                <w:sz w:val="20"/>
              </w:rPr>
              <w:t>Engine</w:t>
            </w:r>
          </w:p>
        </w:tc>
        <w:tc>
          <w:tcPr>
            <w:tcW w:type="dxa" w:w="2160"/>
            <w:shd w:fill="0F172A"/>
          </w:tcPr>
          <w:p>
            <w:r/>
            <w:r>
              <w:rPr>
                <w:rFonts w:ascii="Calibri" w:hAnsi="Calibri"/>
                <w:b/>
                <w:color w:val="FFFFFF"/>
                <w:sz w:val="20"/>
              </w:rPr>
              <w:t>What it does</w:t>
            </w:r>
          </w:p>
        </w:tc>
      </w:tr>
      <w:tr>
        <w:tc>
          <w:tcPr>
            <w:tcW w:type="dxa" w:w="2160"/>
          </w:tcPr>
          <w:p>
            <w:r/>
            <w:r>
              <w:rPr>
                <w:rFonts w:ascii="Calibri" w:hAnsi="Calibri"/>
                <w:color w:val="1E293B"/>
                <w:sz w:val="20"/>
              </w:rPr>
              <w:t>01</w:t>
            </w:r>
          </w:p>
        </w:tc>
        <w:tc>
          <w:tcPr>
            <w:tcW w:type="dxa" w:w="2160"/>
          </w:tcPr>
          <w:p>
            <w:r/>
            <w:r>
              <w:rPr>
                <w:rFonts w:ascii="Calibri" w:hAnsi="Calibri"/>
                <w:color w:val="1E293B"/>
                <w:sz w:val="20"/>
              </w:rPr>
              <w:t>State Machine Update</w:t>
            </w:r>
          </w:p>
        </w:tc>
        <w:tc>
          <w:tcPr>
            <w:tcW w:type="dxa" w:w="2160"/>
          </w:tcPr>
          <w:p>
            <w:r/>
            <w:r>
              <w:rPr>
                <w:rFonts w:ascii="Calibri" w:hAnsi="Calibri"/>
                <w:color w:val="1E293B"/>
                <w:sz w:val="20"/>
              </w:rPr>
              <w:t>Python</w:t>
            </w:r>
          </w:p>
        </w:tc>
        <w:tc>
          <w:tcPr>
            <w:tcW w:type="dxa" w:w="2160"/>
          </w:tcPr>
          <w:p>
            <w:r/>
            <w:r>
              <w:rPr>
                <w:rFonts w:ascii="Calibri" w:hAnsi="Calibri"/>
                <w:color w:val="1E293B"/>
                <w:sz w:val="20"/>
              </w:rPr>
              <w:t>Checks the message for trigger keywords. Advances suspect from CALM → DEFENSIVE → BREAKING if matched. Deterministic — not AI. Each case has unique trigger keywords per suspect.</w:t>
            </w:r>
          </w:p>
        </w:tc>
      </w:tr>
      <w:tr>
        <w:tc>
          <w:tcPr>
            <w:tcW w:type="dxa" w:w="2160"/>
          </w:tcPr>
          <w:p>
            <w:r/>
            <w:r>
              <w:rPr>
                <w:rFonts w:ascii="Calibri" w:hAnsi="Calibri"/>
                <w:color w:val="1E293B"/>
                <w:sz w:val="20"/>
              </w:rPr>
              <w:t>02</w:t>
            </w:r>
          </w:p>
        </w:tc>
        <w:tc>
          <w:tcPr>
            <w:tcW w:type="dxa" w:w="2160"/>
          </w:tcPr>
          <w:p>
            <w:r/>
            <w:r>
              <w:rPr>
                <w:rFonts w:ascii="Calibri" w:hAnsi="Calibri"/>
                <w:color w:val="1E293B"/>
                <w:sz w:val="20"/>
              </w:rPr>
              <w:t>Intent Classification</w:t>
            </w:r>
          </w:p>
        </w:tc>
        <w:tc>
          <w:tcPr>
            <w:tcW w:type="dxa" w:w="2160"/>
          </w:tcPr>
          <w:p>
            <w:r/>
            <w:r>
              <w:rPr>
                <w:rFonts w:ascii="Calibri" w:hAnsi="Calibri"/>
                <w:color w:val="1E293B"/>
                <w:sz w:val="20"/>
              </w:rPr>
              <w:t>Groq LLM</w:t>
            </w:r>
          </w:p>
        </w:tc>
        <w:tc>
          <w:tcPr>
            <w:tcW w:type="dxa" w:w="2160"/>
          </w:tcPr>
          <w:p>
            <w:r/>
            <w:r>
              <w:rPr>
                <w:rFonts w:ascii="Calibri" w:hAnsi="Calibri"/>
                <w:color w:val="1E293B"/>
                <w:sz w:val="20"/>
              </w:rPr>
              <w:t>Fast LLM call. Classifies the question as ALIBI / MOTIVE / TIMELINE / GENERAL. Informs how the suspect should pitch their response — reinforcing timelines, deflecting motive, etc.</w:t>
            </w:r>
          </w:p>
        </w:tc>
      </w:tr>
      <w:tr>
        <w:tc>
          <w:tcPr>
            <w:tcW w:type="dxa" w:w="2160"/>
          </w:tcPr>
          <w:p>
            <w:r/>
            <w:r>
              <w:rPr>
                <w:rFonts w:ascii="Calibri" w:hAnsi="Calibri"/>
                <w:color w:val="1E293B"/>
                <w:sz w:val="20"/>
              </w:rPr>
              <w:t>03</w:t>
            </w:r>
          </w:p>
        </w:tc>
        <w:tc>
          <w:tcPr>
            <w:tcW w:type="dxa" w:w="2160"/>
          </w:tcPr>
          <w:p>
            <w:r/>
            <w:r>
              <w:rPr>
                <w:rFonts w:ascii="Calibri" w:hAnsi="Calibri"/>
                <w:color w:val="1E293B"/>
                <w:sz w:val="20"/>
              </w:rPr>
              <w:t>RAG Retrieval</w:t>
            </w:r>
          </w:p>
        </w:tc>
        <w:tc>
          <w:tcPr>
            <w:tcW w:type="dxa" w:w="2160"/>
          </w:tcPr>
          <w:p>
            <w:r/>
            <w:r>
              <w:rPr>
                <w:rFonts w:ascii="Calibri" w:hAnsi="Calibri"/>
                <w:color w:val="1E293B"/>
                <w:sz w:val="20"/>
              </w:rPr>
              <w:t>ChromaDB</w:t>
            </w:r>
          </w:p>
        </w:tc>
        <w:tc>
          <w:tcPr>
            <w:tcW w:type="dxa" w:w="2160"/>
          </w:tcPr>
          <w:p>
            <w:r/>
            <w:r>
              <w:rPr>
                <w:rFonts w:ascii="Calibri" w:hAnsi="Calibri"/>
                <w:color w:val="1E293B"/>
                <w:sz w:val="20"/>
              </w:rPr>
              <w:t>Embeds the query using sentence-transformers (all-MiniLM-L6-v2), searches the case-specific ChromaDB collection, returns the 3 most semantically relevant document chunks. Prioritises chunks mentioning the current suspect.</w:t>
            </w:r>
          </w:p>
        </w:tc>
      </w:tr>
      <w:tr>
        <w:tc>
          <w:tcPr>
            <w:tcW w:type="dxa" w:w="2160"/>
          </w:tcPr>
          <w:p>
            <w:r/>
            <w:r>
              <w:rPr>
                <w:rFonts w:ascii="Calibri" w:hAnsi="Calibri"/>
                <w:color w:val="1E293B"/>
                <w:sz w:val="20"/>
              </w:rPr>
              <w:t>04</w:t>
            </w:r>
          </w:p>
        </w:tc>
        <w:tc>
          <w:tcPr>
            <w:tcW w:type="dxa" w:w="2160"/>
          </w:tcPr>
          <w:p>
            <w:r/>
            <w:r>
              <w:rPr>
                <w:rFonts w:ascii="Calibri" w:hAnsi="Calibri"/>
                <w:color w:val="1E293B"/>
                <w:sz w:val="20"/>
              </w:rPr>
              <w:t>Prompt Assembly</w:t>
            </w:r>
          </w:p>
        </w:tc>
        <w:tc>
          <w:tcPr>
            <w:tcW w:type="dxa" w:w="2160"/>
          </w:tcPr>
          <w:p>
            <w:r/>
            <w:r>
              <w:rPr>
                <w:rFonts w:ascii="Calibri" w:hAnsi="Calibri"/>
                <w:color w:val="1E293B"/>
                <w:sz w:val="20"/>
              </w:rPr>
              <w:t>Python</w:t>
            </w:r>
          </w:p>
        </w:tc>
        <w:tc>
          <w:tcPr>
            <w:tcW w:type="dxa" w:w="2160"/>
          </w:tcPr>
          <w:p>
            <w:r/>
            <w:r>
              <w:rPr>
                <w:rFonts w:ascii="Calibri" w:hAnsi="Calibri"/>
                <w:color w:val="1E293B"/>
                <w:sz w:val="20"/>
              </w:rPr>
              <w:t>Builds the augmented prompt: emotional state instruction + intent instruction + RAG context + full conversation history (via ConversationBufferMemory) + user message. All injected into the LangChain ChatPromptTemplate.</w:t>
            </w:r>
          </w:p>
        </w:tc>
      </w:tr>
      <w:tr>
        <w:tc>
          <w:tcPr>
            <w:tcW w:type="dxa" w:w="2160"/>
          </w:tcPr>
          <w:p>
            <w:r/>
            <w:r>
              <w:rPr>
                <w:rFonts w:ascii="Calibri" w:hAnsi="Calibri"/>
                <w:color w:val="1E293B"/>
                <w:sz w:val="20"/>
              </w:rPr>
              <w:t>05</w:t>
            </w:r>
          </w:p>
        </w:tc>
        <w:tc>
          <w:tcPr>
            <w:tcW w:type="dxa" w:w="2160"/>
          </w:tcPr>
          <w:p>
            <w:r/>
            <w:r>
              <w:rPr>
                <w:rFonts w:ascii="Calibri" w:hAnsi="Calibri"/>
                <w:color w:val="1E293B"/>
                <w:sz w:val="20"/>
              </w:rPr>
              <w:t>Suspect Response</w:t>
            </w:r>
          </w:p>
        </w:tc>
        <w:tc>
          <w:tcPr>
            <w:tcW w:type="dxa" w:w="2160"/>
          </w:tcPr>
          <w:p>
            <w:r/>
            <w:r>
              <w:rPr>
                <w:rFonts w:ascii="Calibri" w:hAnsi="Calibri"/>
                <w:color w:val="1E293B"/>
                <w:sz w:val="20"/>
              </w:rPr>
              <w:t>Groq LLM</w:t>
            </w:r>
          </w:p>
        </w:tc>
        <w:tc>
          <w:tcPr>
            <w:tcW w:type="dxa" w:w="2160"/>
          </w:tcPr>
          <w:p>
            <w:r/>
            <w:r>
              <w:rPr>
                <w:rFonts w:ascii="Calibri" w:hAnsi="Calibri"/>
                <w:color w:val="1E293B"/>
                <w:sz w:val="20"/>
              </w:rPr>
              <w:t>Main LLM call. Generates the suspect's in-character response using the assembled prompt. Streams token-by-token via WebSocket (chain.astream) to the frontend in real time.</w:t>
            </w:r>
          </w:p>
        </w:tc>
      </w:tr>
      <w:tr>
        <w:tc>
          <w:tcPr>
            <w:tcW w:type="dxa" w:w="2160"/>
          </w:tcPr>
          <w:p>
            <w:r/>
            <w:r>
              <w:rPr>
                <w:rFonts w:ascii="Calibri" w:hAnsi="Calibri"/>
                <w:color w:val="1E293B"/>
                <w:sz w:val="20"/>
              </w:rPr>
              <w:t>06</w:t>
            </w:r>
          </w:p>
        </w:tc>
        <w:tc>
          <w:tcPr>
            <w:tcW w:type="dxa" w:w="2160"/>
          </w:tcPr>
          <w:p>
            <w:r/>
            <w:r>
              <w:rPr>
                <w:rFonts w:ascii="Calibri" w:hAnsi="Calibri"/>
                <w:color w:val="1E293B"/>
                <w:sz w:val="20"/>
              </w:rPr>
              <w:t>Rule Engine</w:t>
            </w:r>
          </w:p>
        </w:tc>
        <w:tc>
          <w:tcPr>
            <w:tcW w:type="dxa" w:w="2160"/>
          </w:tcPr>
          <w:p>
            <w:r/>
            <w:r>
              <w:rPr>
                <w:rFonts w:ascii="Calibri" w:hAnsi="Calibri"/>
                <w:color w:val="1E293B"/>
                <w:sz w:val="20"/>
              </w:rPr>
              <w:t>Python</w:t>
            </w:r>
          </w:p>
        </w:tc>
        <w:tc>
          <w:tcPr>
            <w:tcW w:type="dxa" w:w="2160"/>
          </w:tcPr>
          <w:p>
            <w:r/>
            <w:r>
              <w:rPr>
                <w:rFonts w:ascii="Calibri" w:hAnsi="Calibri"/>
                <w:color w:val="1E293B"/>
                <w:sz w:val="20"/>
              </w:rPr>
              <w:t>Scans user message + suspect reply against 9–10 keyword rules per case. If matched: logs the clue instantly with no API call. Each rule has a unique clue_id to prevent duplicates.</w:t>
            </w:r>
          </w:p>
        </w:tc>
      </w:tr>
      <w:tr>
        <w:tc>
          <w:tcPr>
            <w:tcW w:type="dxa" w:w="2160"/>
          </w:tcPr>
          <w:p>
            <w:r/>
            <w:r>
              <w:rPr>
                <w:rFonts w:ascii="Calibri" w:hAnsi="Calibri"/>
                <w:color w:val="1E293B"/>
                <w:sz w:val="20"/>
              </w:rPr>
              <w:t>07</w:t>
            </w:r>
          </w:p>
        </w:tc>
        <w:tc>
          <w:tcPr>
            <w:tcW w:type="dxa" w:w="2160"/>
          </w:tcPr>
          <w:p>
            <w:r/>
            <w:r>
              <w:rPr>
                <w:rFonts w:ascii="Calibri" w:hAnsi="Calibri"/>
                <w:color w:val="1E293B"/>
                <w:sz w:val="20"/>
              </w:rPr>
              <w:t>AI Clue Detect</w:t>
            </w:r>
          </w:p>
        </w:tc>
        <w:tc>
          <w:tcPr>
            <w:tcW w:type="dxa" w:w="2160"/>
          </w:tcPr>
          <w:p>
            <w:r/>
            <w:r>
              <w:rPr>
                <w:rFonts w:ascii="Calibri" w:hAnsi="Calibri"/>
                <w:color w:val="1E293B"/>
                <w:sz w:val="20"/>
              </w:rPr>
              <w:t>Groq LLM</w:t>
            </w:r>
          </w:p>
        </w:tc>
        <w:tc>
          <w:tcPr>
            <w:tcW w:type="dxa" w:w="2160"/>
          </w:tcPr>
          <w:p>
            <w:r/>
            <w:r>
              <w:rPr>
                <w:rFonts w:ascii="Calibri" w:hAnsi="Calibri"/>
                <w:color w:val="1E293B"/>
                <w:sz w:val="20"/>
              </w:rPr>
              <w:t>Only fires if no keyword rule matched. LLM call analyses the exchange and asks: was a new investigative clue revealed? Returns the clue text or NULL. Catches paraphrased and indirect clue triggers.</w:t>
            </w:r>
          </w:p>
        </w:tc>
      </w:tr>
      <w:tr>
        <w:tc>
          <w:tcPr>
            <w:tcW w:type="dxa" w:w="2160"/>
          </w:tcPr>
          <w:p>
            <w:r/>
            <w:r>
              <w:rPr>
                <w:rFonts w:ascii="Calibri" w:hAnsi="Calibri"/>
                <w:color w:val="1E293B"/>
                <w:sz w:val="20"/>
              </w:rPr>
              <w:t>08</w:t>
            </w:r>
          </w:p>
        </w:tc>
        <w:tc>
          <w:tcPr>
            <w:tcW w:type="dxa" w:w="2160"/>
          </w:tcPr>
          <w:p>
            <w:r/>
            <w:r>
              <w:rPr>
                <w:rFonts w:ascii="Calibri" w:hAnsi="Calibri"/>
                <w:color w:val="1E293B"/>
                <w:sz w:val="20"/>
              </w:rPr>
              <w:t>Suspicion Score</w:t>
            </w:r>
          </w:p>
        </w:tc>
        <w:tc>
          <w:tcPr>
            <w:tcW w:type="dxa" w:w="2160"/>
          </w:tcPr>
          <w:p>
            <w:r/>
            <w:r>
              <w:rPr>
                <w:rFonts w:ascii="Calibri" w:hAnsi="Calibri"/>
                <w:color w:val="1E293B"/>
                <w:sz w:val="20"/>
              </w:rPr>
              <w:t>Groq LLM</w:t>
            </w:r>
          </w:p>
        </w:tc>
        <w:tc>
          <w:tcPr>
            <w:tcW w:type="dxa" w:w="2160"/>
          </w:tcPr>
          <w:p>
            <w:r/>
            <w:r>
              <w:rPr>
                <w:rFonts w:ascii="Calibri" w:hAnsi="Calibri"/>
                <w:color w:val="1E293B"/>
                <w:sz w:val="20"/>
              </w:rPr>
              <w:t>LLM call rates the linguistic deceptiveness of the suspect's reply on a 0–100 scale. Evaluates hedging language, vagueness, excessive denials, topic avoidance, and emotional distance. Updates the live suspicion bar.</w:t>
            </w:r>
          </w:p>
        </w:tc>
      </w:tr>
      <w:tr>
        <w:tc>
          <w:tcPr>
            <w:tcW w:type="dxa" w:w="2160"/>
          </w:tcPr>
          <w:p>
            <w:r/>
            <w:r>
              <w:rPr>
                <w:rFonts w:ascii="Calibri" w:hAnsi="Calibri"/>
                <w:color w:val="1E293B"/>
                <w:sz w:val="20"/>
              </w:rPr>
              <w:t>09</w:t>
            </w:r>
          </w:p>
        </w:tc>
        <w:tc>
          <w:tcPr>
            <w:tcW w:type="dxa" w:w="2160"/>
          </w:tcPr>
          <w:p>
            <w:r/>
            <w:r>
              <w:rPr>
                <w:rFonts w:ascii="Calibri" w:hAnsi="Calibri"/>
                <w:color w:val="1E293B"/>
                <w:sz w:val="20"/>
              </w:rPr>
              <w:t>Meta Response</w:t>
            </w:r>
          </w:p>
        </w:tc>
        <w:tc>
          <w:tcPr>
            <w:tcW w:type="dxa" w:w="2160"/>
          </w:tcPr>
          <w:p>
            <w:r/>
            <w:r>
              <w:rPr>
                <w:rFonts w:ascii="Calibri" w:hAnsi="Calibri"/>
                <w:color w:val="1E293B"/>
                <w:sz w:val="20"/>
              </w:rPr>
              <w:t>Python</w:t>
            </w:r>
          </w:p>
        </w:tc>
        <w:tc>
          <w:tcPr>
            <w:tcW w:type="dxa" w:w="2160"/>
          </w:tcPr>
          <w:p>
            <w:r/>
            <w:r>
              <w:rPr>
                <w:rFonts w:ascii="Calibri" w:hAnsi="Calibri"/>
                <w:color w:val="1E293B"/>
                <w:sz w:val="20"/>
              </w:rPr>
              <w:t>Bundles new_clue, clue_id, suspicion_score, and emotional_state into a single JSON object. Sent to frontend via WebSocket as a "meta" message after the token stream completes.</w:t>
            </w:r>
          </w:p>
        </w:tc>
      </w:tr>
    </w:tbl>
    <w:p/>
    <w:tbl>
      <w:tblPr>
        <w:tblW w:type="auto" w:w="0"/>
        <w:jc w:val="center"/>
        <w:tblLook w:firstColumn="1" w:firstRow="1" w:lastColumn="0" w:lastRow="0" w:noHBand="0" w:noVBand="1" w:val="04A0"/>
      </w:tblPr>
      <w:tblGrid>
        <w:gridCol w:w="4320"/>
        <w:gridCol w:w="4320"/>
      </w:tblGrid>
      <w:tr>
        <w:tc>
          <w:tcPr>
            <w:tcW w:type="dxa" w:w="567"/>
            <w:shd w:fill="F1F5F9"/>
          </w:tcPr>
          <w:p>
            <w:r/>
          </w:p>
        </w:tc>
        <w:tc>
          <w:tcPr>
            <w:tcW w:type="dxa" w:w="4320"/>
            <w:shd w:fill="F1F5F9"/>
          </w:tcPr>
          <w:p>
            <w:r/>
            <w:r>
              <w:rPr>
                <w:rFonts w:ascii="Calibri" w:hAnsi="Calibri"/>
                <w:i/>
                <w:color w:val="334055"/>
                <w:sz w:val="20"/>
              </w:rPr>
              <w:t>Groq LLM is called up to 4 times per message (Steps 02, 05, 07, 08). Groq's LPU hardware delivers sub-second inference latency — critical for maintaining a real-time streaming experience. Steps 01, 04, 06, 09 are pure Python with no external API calls. Step 07 only fires when Step 06 finds no match — typically 20–30% of exchanges.</w:t>
            </w:r>
          </w:p>
        </w:tc>
      </w:tr>
    </w:tbl>
    <w:p>
      <w:pPr>
        <w:jc w:val="left"/>
      </w:pPr>
      <w:r>
        <w:rPr>
          <w:rFonts w:ascii="Calibri" w:hAnsi="Calibri"/>
          <w:b/>
          <w:color w:val="DC2626"/>
          <w:sz w:val="32"/>
        </w:rPr>
        <w:t xml:space="preserve">05B  </w:t>
      </w:r>
      <w:r>
        <w:rPr>
          <w:rFonts w:ascii="Calibri" w:hAnsi="Calibri"/>
          <w:b/>
          <w:color w:val="0F172A"/>
          <w:sz w:val="32"/>
        </w:rPr>
        <w:t>REAL-WORLD RELEVANCE &amp; SIH CONNECTION</w:t>
      </w:r>
    </w:p>
    <w:p>
      <w:r>
        <w:rPr>
          <w:sz w:val="22"/>
        </w:rPr>
        <w:t>Cold Case Vegas directly addresses the same investigative training problem articulated in SIH Problem Statement #25198 (Smart India Hackathon 2025). That problem calls for an AI-powered simulation system for training law enforcement personnel in structured interrogation techniques — building the ability to detect deception, synthesise contradictory testimonies, and reach evidence-based conclusions under realistic pressure.</w:t>
      </w:r>
    </w:p>
    <w:p/>
    <w:tbl>
      <w:tblPr>
        <w:tblStyle w:val="TableGrid"/>
        <w:tblW w:type="auto" w:w="0"/>
        <w:jc w:val="center"/>
        <w:tblLook w:firstColumn="1" w:firstRow="1" w:lastColumn="0" w:lastRow="0" w:noHBand="0" w:noVBand="1" w:val="04A0"/>
      </w:tblPr>
      <w:tblGrid>
        <w:gridCol w:w="4320"/>
        <w:gridCol w:w="4320"/>
      </w:tblGrid>
      <w:tr>
        <w:tc>
          <w:tcPr>
            <w:tcW w:type="dxa" w:w="4320"/>
            <w:shd w:fill="0F172A"/>
          </w:tcPr>
          <w:p>
            <w:r/>
            <w:r>
              <w:rPr>
                <w:rFonts w:ascii="Calibri" w:hAnsi="Calibri"/>
                <w:b/>
                <w:color w:val="FFFFFF"/>
                <w:sz w:val="20"/>
              </w:rPr>
              <w:t>SIH-25198 Requirement</w:t>
            </w:r>
          </w:p>
        </w:tc>
        <w:tc>
          <w:tcPr>
            <w:tcW w:type="dxa" w:w="4320"/>
            <w:shd w:fill="0F172A"/>
          </w:tcPr>
          <w:p>
            <w:r/>
            <w:r>
              <w:rPr>
                <w:rFonts w:ascii="Calibri" w:hAnsi="Calibri"/>
                <w:b/>
                <w:color w:val="FFFFFF"/>
                <w:sz w:val="20"/>
              </w:rPr>
              <w:t>How Cold Case Vegas addresses it</w:t>
            </w:r>
          </w:p>
        </w:tc>
      </w:tr>
      <w:tr>
        <w:tc>
          <w:tcPr>
            <w:tcW w:type="dxa" w:w="4320"/>
          </w:tcPr>
          <w:p>
            <w:r/>
            <w:r>
              <w:rPr>
                <w:rFonts w:ascii="Calibri" w:hAnsi="Calibri"/>
                <w:color w:val="1E293B"/>
                <w:sz w:val="20"/>
              </w:rPr>
              <w:t>Simulated interrogation environment for training</w:t>
            </w:r>
          </w:p>
        </w:tc>
        <w:tc>
          <w:tcPr>
            <w:tcW w:type="dxa" w:w="4320"/>
          </w:tcPr>
          <w:p>
            <w:r/>
            <w:r>
              <w:rPr>
                <w:rFonts w:ascii="Calibri" w:hAnsi="Calibri"/>
                <w:color w:val="1E293B"/>
                <w:sz w:val="20"/>
              </w:rPr>
              <w:t>Live AI suspects with independent memory, unique lies, and evidence-grounded responses — not scripted NPCs. Each suspect maintains full conversation history and responds dynamically to any question.</w:t>
            </w:r>
          </w:p>
        </w:tc>
      </w:tr>
      <w:tr>
        <w:tc>
          <w:tcPr>
            <w:tcW w:type="dxa" w:w="4320"/>
          </w:tcPr>
          <w:p>
            <w:r/>
            <w:r>
              <w:rPr>
                <w:rFonts w:ascii="Calibri" w:hAnsi="Calibri"/>
                <w:color w:val="1E293B"/>
                <w:sz w:val="20"/>
              </w:rPr>
              <w:t>Realistic suspect behaviour under pressure</w:t>
            </w:r>
          </w:p>
        </w:tc>
        <w:tc>
          <w:tcPr>
            <w:tcW w:type="dxa" w:w="4320"/>
          </w:tcPr>
          <w:p>
            <w:r/>
            <w:r>
              <w:rPr>
                <w:rFonts w:ascii="Calibri" w:hAnsi="Calibri"/>
                <w:color w:val="1E293B"/>
                <w:sz w:val="20"/>
              </w:rPr>
              <w:t>Emotional state machine (CALM → DEFENSIVE → BREAKING) creates authentic escalation that mirrors real interrogation dynamics. State transitions are keyword-triggered and deterministic.</w:t>
            </w:r>
          </w:p>
        </w:tc>
      </w:tr>
      <w:tr>
        <w:tc>
          <w:tcPr>
            <w:tcW w:type="dxa" w:w="4320"/>
          </w:tcPr>
          <w:p>
            <w:r/>
            <w:r>
              <w:rPr>
                <w:rFonts w:ascii="Calibri" w:hAnsi="Calibri"/>
                <w:color w:val="1E293B"/>
                <w:sz w:val="20"/>
              </w:rPr>
              <w:t>Evidence synthesis across multiple sources</w:t>
            </w:r>
          </w:p>
        </w:tc>
        <w:tc>
          <w:tcPr>
            <w:tcW w:type="dxa" w:w="4320"/>
          </w:tcPr>
          <w:p>
            <w:r/>
            <w:r>
              <w:rPr>
                <w:rFonts w:ascii="Calibri" w:hAnsi="Calibri"/>
                <w:color w:val="1E293B"/>
                <w:sz w:val="20"/>
              </w:rPr>
              <w:t>RAG retrieval from case documents (criminal records, witness statements, forensic reports, location blueprints) grounds every suspect response in real case facts stored in ChromaDB vector collections.</w:t>
            </w:r>
          </w:p>
        </w:tc>
      </w:tr>
      <w:tr>
        <w:tc>
          <w:tcPr>
            <w:tcW w:type="dxa" w:w="4320"/>
          </w:tcPr>
          <w:p>
            <w:r/>
            <w:r>
              <w:rPr>
                <w:rFonts w:ascii="Calibri" w:hAnsi="Calibri"/>
                <w:color w:val="1E293B"/>
                <w:sz w:val="20"/>
              </w:rPr>
              <w:t>Contradiction detection and cross-referencing</w:t>
            </w:r>
          </w:p>
        </w:tc>
        <w:tc>
          <w:tcPr>
            <w:tcW w:type="dxa" w:w="4320"/>
          </w:tcPr>
          <w:p>
            <w:r/>
            <w:r>
              <w:rPr>
                <w:rFonts w:ascii="Calibri" w:hAnsi="Calibri"/>
                <w:color w:val="1E293B"/>
                <w:sz w:val="20"/>
              </w:rPr>
              <w:t>Players confront Suspect A with what Suspect B admitted — suspects respond without knowing what others said, creating genuine contradictions that the player must identify and exploit.</w:t>
            </w:r>
          </w:p>
        </w:tc>
      </w:tr>
      <w:tr>
        <w:tc>
          <w:tcPr>
            <w:tcW w:type="dxa" w:w="4320"/>
          </w:tcPr>
          <w:p>
            <w:r/>
            <w:r>
              <w:rPr>
                <w:rFonts w:ascii="Calibri" w:hAnsi="Calibri"/>
                <w:color w:val="1E293B"/>
                <w:sz w:val="20"/>
              </w:rPr>
              <w:t>Structured debrief and performance review</w:t>
            </w:r>
          </w:p>
        </w:tc>
        <w:tc>
          <w:tcPr>
            <w:tcW w:type="dxa" w:w="4320"/>
          </w:tcPr>
          <w:p>
            <w:r/>
            <w:r>
              <w:rPr>
                <w:rFonts w:ascii="Calibri" w:hAnsi="Calibri"/>
                <w:color w:val="1E293B"/>
                <w:sz w:val="20"/>
              </w:rPr>
              <w:t>Post-case transcript viewer preserves the full interrogation record via localStorage. The AI-generated verdict screen narrates what was found and what was missed, delivered as a dramatic case reveal.</w:t>
            </w:r>
          </w:p>
        </w:tc>
      </w:tr>
      <w:tr>
        <w:tc>
          <w:tcPr>
            <w:tcW w:type="dxa" w:w="4320"/>
          </w:tcPr>
          <w:p>
            <w:r/>
            <w:r>
              <w:rPr>
                <w:rFonts w:ascii="Calibri" w:hAnsi="Calibri"/>
                <w:color w:val="1E293B"/>
                <w:sz w:val="20"/>
              </w:rPr>
              <w:t>Scalable across multiple case types</w:t>
            </w:r>
          </w:p>
        </w:tc>
        <w:tc>
          <w:tcPr>
            <w:tcW w:type="dxa" w:w="4320"/>
          </w:tcPr>
          <w:p>
            <w:r/>
            <w:r>
              <w:rPr>
                <w:rFonts w:ascii="Calibri" w:hAnsi="Calibri"/>
                <w:color w:val="1E293B"/>
                <w:sz w:val="20"/>
              </w:rPr>
              <w:t>Three independent cases cover casino homicide (The Mirage Murder), backstage asphyxiation (Neon Requiem), and vault entrapment (The Jackpot Heist) — demonstrating case-type generalisability.</w:t>
            </w:r>
          </w:p>
        </w:tc>
      </w:tr>
    </w:tbl>
    <w:p/>
    <w:tbl>
      <w:tblPr>
        <w:tblW w:type="auto" w:w="0"/>
        <w:jc w:val="center"/>
        <w:tblLook w:firstColumn="1" w:firstRow="1" w:lastColumn="0" w:lastRow="0" w:noHBand="0" w:noVBand="1" w:val="04A0"/>
      </w:tblPr>
      <w:tblGrid>
        <w:gridCol w:w="4320"/>
        <w:gridCol w:w="4320"/>
      </w:tblGrid>
      <w:tr>
        <w:tc>
          <w:tcPr>
            <w:tcW w:type="dxa" w:w="567"/>
            <w:shd w:fill="F1F5F9"/>
          </w:tcPr>
          <w:p>
            <w:r/>
          </w:p>
        </w:tc>
        <w:tc>
          <w:tcPr>
            <w:tcW w:type="dxa" w:w="4320"/>
            <w:shd w:fill="F1F5F9"/>
          </w:tcPr>
          <w:p>
            <w:r/>
            <w:r>
              <w:rPr>
                <w:rFonts w:ascii="Calibri" w:hAnsi="Calibri"/>
                <w:i/>
                <w:color w:val="334055"/>
                <w:sz w:val="20"/>
              </w:rPr>
              <w:t>Beyond training: the same pipeline — multi-agent interviews, RAG-grounded factual retrieval, deception scoring, and contradiction detection — maps directly to real investigative support tools for law enforcement, legal discovery, and security intelligence analysis.</w:t>
            </w:r>
          </w:p>
        </w:tc>
      </w:tr>
    </w:tbl>
    <w:p>
      <w:pPr>
        <w:jc w:val="left"/>
      </w:pPr>
      <w:r>
        <w:rPr>
          <w:rFonts w:ascii="Calibri" w:hAnsi="Calibri"/>
          <w:b/>
          <w:color w:val="DC2626"/>
          <w:sz w:val="32"/>
        </w:rPr>
        <w:t xml:space="preserve">06  </w:t>
      </w:r>
      <w:r>
        <w:rPr>
          <w:rFonts w:ascii="Calibri" w:hAnsi="Calibri"/>
          <w:b/>
          <w:color w:val="0F172A"/>
          <w:sz w:val="32"/>
        </w:rPr>
        <w:t>AGENT DESIGN — HOW SUSPECTS WORK</w:t>
      </w:r>
    </w:p>
    <w:p>
      <w:r>
        <w:rPr>
          <w:sz w:val="22"/>
        </w:rPr>
        <w:t>Each suspect is an independent LangChain ConversationChain — a self-contained agent with its own memory, personality, and factual grounding. The system uses a generic factory pattern (suspect_agent.py) that creates agents dynamically based on case_registry.py configuration. Session keys ("{case_id}_{suspect_name}") ensure complete isolation between agents — Diana's memory never bleeds into Ray's, and Case 001 suspects never share context with Case 002 suspects.</w:t>
      </w:r>
    </w:p>
    <w:p>
      <w:r>
        <w:rPr>
          <w:b/>
          <w:sz w:val="22"/>
        </w:rPr>
        <w:t>Three components make each suspect agent function:</w:t>
      </w:r>
    </w:p>
    <w:p/>
    <w:tbl>
      <w:tblPr>
        <w:tblStyle w:val="TableGrid"/>
        <w:tblW w:type="auto" w:w="0"/>
        <w:jc w:val="center"/>
        <w:tblLook w:firstColumn="1" w:firstRow="1" w:lastColumn="0" w:lastRow="0" w:noHBand="0" w:noVBand="1" w:val="04A0"/>
      </w:tblPr>
      <w:tblGrid>
        <w:gridCol w:w="4320"/>
        <w:gridCol w:w="4320"/>
      </w:tblGrid>
      <w:tr>
        <w:tc>
          <w:tcPr>
            <w:tcW w:type="dxa" w:w="4320"/>
            <w:shd w:fill="0F172A"/>
          </w:tcPr>
          <w:p>
            <w:r/>
            <w:r>
              <w:rPr>
                <w:rFonts w:ascii="Calibri" w:hAnsi="Calibri"/>
                <w:b/>
                <w:color w:val="FFFFFF"/>
                <w:sz w:val="20"/>
              </w:rPr>
              <w:t>Component</w:t>
            </w:r>
          </w:p>
        </w:tc>
        <w:tc>
          <w:tcPr>
            <w:tcW w:type="dxa" w:w="4320"/>
            <w:shd w:fill="0F172A"/>
          </w:tcPr>
          <w:p>
            <w:r/>
            <w:r>
              <w:rPr>
                <w:rFonts w:ascii="Calibri" w:hAnsi="Calibri"/>
                <w:b/>
                <w:color w:val="FFFFFF"/>
                <w:sz w:val="20"/>
              </w:rPr>
              <w:t>Role</w:t>
            </w:r>
          </w:p>
        </w:tc>
      </w:tr>
      <w:tr>
        <w:tc>
          <w:tcPr>
            <w:tcW w:type="dxa" w:w="4320"/>
          </w:tcPr>
          <w:p>
            <w:r/>
            <w:r>
              <w:rPr>
                <w:rFonts w:ascii="Calibri" w:hAnsi="Calibri"/>
                <w:color w:val="1E293B"/>
                <w:sz w:val="20"/>
              </w:rPr>
              <w:t>System Prompt</w:t>
              <w:br/>
              <w:t>(1 file per suspect)</w:t>
            </w:r>
          </w:p>
        </w:tc>
        <w:tc>
          <w:tcPr>
            <w:tcW w:type="dxa" w:w="4320"/>
          </w:tcPr>
          <w:p>
            <w:r/>
            <w:r>
              <w:rPr>
                <w:rFonts w:ascii="Calibri" w:hAnsi="Calibri"/>
                <w:color w:val="1E293B"/>
                <w:sz w:val="20"/>
              </w:rPr>
              <w:t>Defines the suspect's identity, their truth, their specific lie, behavioural rules, and deception level instructions keyed to the emotional state machine. Each of the 9 suspects across 3 cases has a unique system prompt file (e.g., diana_prompt.py, marco_prompt.py, nina_prompt.py). Prompts are content, not code — they can be refined without touching any logic.</w:t>
            </w:r>
          </w:p>
        </w:tc>
      </w:tr>
      <w:tr>
        <w:tc>
          <w:tcPr>
            <w:tcW w:type="dxa" w:w="4320"/>
          </w:tcPr>
          <w:p>
            <w:r/>
            <w:r>
              <w:rPr>
                <w:rFonts w:ascii="Calibri" w:hAnsi="Calibri"/>
                <w:color w:val="1E293B"/>
                <w:sz w:val="20"/>
              </w:rPr>
              <w:t>ConversationBufferMemory</w:t>
            </w:r>
          </w:p>
        </w:tc>
        <w:tc>
          <w:tcPr>
            <w:tcW w:type="dxa" w:w="4320"/>
          </w:tcPr>
          <w:p>
            <w:r/>
            <w:r>
              <w:rPr>
                <w:rFonts w:ascii="Calibri" w:hAnsi="Calibri"/>
                <w:color w:val="1E293B"/>
                <w:sz w:val="20"/>
              </w:rPr>
              <w:t>Stores every exchange in the conversation as a message list. Prepended to every LLM call automatically by LangChain — the suspect remembers all prior questions and their own answers. Memory is independent per suspect and per case. This is what makes follow-up questions work — the suspect knows what they already said and can be caught in contradictions.</w:t>
            </w:r>
          </w:p>
        </w:tc>
      </w:tr>
      <w:tr>
        <w:tc>
          <w:tcPr>
            <w:tcW w:type="dxa" w:w="4320"/>
          </w:tcPr>
          <w:p>
            <w:r/>
            <w:r>
              <w:rPr>
                <w:rFonts w:ascii="Calibri" w:hAnsi="Calibri"/>
                <w:color w:val="1E293B"/>
                <w:sz w:val="20"/>
              </w:rPr>
              <w:t>RAG Context</w:t>
              <w:br/>
              <w:t>(injected per call)</w:t>
            </w:r>
          </w:p>
        </w:tc>
        <w:tc>
          <w:tcPr>
            <w:tcW w:type="dxa" w:w="4320"/>
          </w:tcPr>
          <w:p>
            <w:r/>
            <w:r>
              <w:rPr>
                <w:rFonts w:ascii="Calibri" w:hAnsi="Calibri"/>
                <w:color w:val="1E293B"/>
                <w:sz w:val="20"/>
              </w:rPr>
              <w:t>Before generating a response, the agent retrieves the 3 most relevant case document chunks from ChromaDB using sentence-transformers embeddings (all-MiniLM-L6-v2). Chunks mentioning the current suspect are prioritised. This context is injected into the prompt as [CASE CONTEXT], ensuring responses reference real times, names, locations, and forensic details — not hallucinated facts.</w:t>
            </w:r>
          </w:p>
        </w:tc>
      </w:tr>
    </w:tbl>
    <w:p/>
    <w:p>
      <w:r>
        <w:rPr>
          <w:b/>
          <w:color w:val="0F172A"/>
          <w:sz w:val="26"/>
        </w:rPr>
        <w:t>The Emotional State Machine</w:t>
      </w:r>
    </w:p>
    <w:p>
      <w:r>
        <w:rPr>
          <w:sz w:val="22"/>
        </w:rPr>
        <w:t>State transitions are controlled by Python keyword rules — not the LLM. This makes behaviour deterministic and reliable. Each suspect has two sets of trigger keywords: CALM_triggers (which advance from CALM to DEFENSIVE) and DEFENSIVE_triggers (which advance from DEFENSIVE to BREAKING). Transitions are one-directional — a suspect cannot return to a calmer state.</w:t>
      </w:r>
    </w:p>
    <w:p/>
    <w:tbl>
      <w:tblPr>
        <w:tblW w:type="auto" w:w="0"/>
        <w:jc w:val="center"/>
        <w:tblLook w:firstColumn="1" w:firstRow="1" w:lastColumn="0" w:lastRow="0" w:noHBand="0" w:noVBand="1" w:val="04A0"/>
      </w:tblPr>
      <w:tblGrid>
        <w:gridCol w:w="8640"/>
      </w:tblGrid>
      <w:tr>
        <w:tc>
          <w:tcPr>
            <w:tcW w:type="dxa" w:w="8640"/>
            <w:shd w:fill="0F172A"/>
          </w:tcPr>
          <w:p>
            <w:r/>
            <w:r>
              <w:rPr>
                <w:rFonts w:ascii="Consolas" w:hAnsi="Consolas"/>
                <w:color w:val="A5F3FC"/>
                <w:sz w:val="18"/>
              </w:rPr>
              <w:t>CALM  ──►  DEFENSIVE  ──►  BREAKING</w:t>
              <w:br/>
              <w:br/>
              <w:t>Trigger: keyword appears in user message</w:t>
              <w:br/>
              <w:t xml:space="preserve">         CALM triggers   → advances to DEFENSIVE</w:t>
              <w:br/>
              <w:t xml:space="preserve">         DEFENSIVE triggers → advances to BREAKING</w:t>
              <w:br/>
              <w:br/>
              <w:t>State injected into prompt as instruction:</w:t>
              <w:br/>
              <w:t xml:space="preserve">  CALM     → "You are composed and in control. Give brief, measured responses."</w:t>
              <w:br/>
              <w:t xml:space="preserve">  DEFENSIVE → "You are uncomfortable and guarded. Answers are shorter. You are evasive."</w:t>
              <w:br/>
              <w:t xml:space="preserve">  BREAKING  → "Small inconsistencies are creeping into your story. Composure is slipping."</w:t>
              <w:br/>
              <w:br/>
              <w:t>→ The LLM decides how to express the state.</w:t>
              <w:br/>
              <w:t>→ Python decides when the state changes.</w:t>
            </w:r>
          </w:p>
        </w:tc>
      </w:tr>
    </w:tbl>
    <w:p/>
    <w:p>
      <w:r>
        <w:rPr>
          <w:b/>
          <w:sz w:val="22"/>
        </w:rPr>
        <w:t>Why this design?</w:t>
      </w:r>
    </w:p>
    <w:p>
      <w:pPr>
        <w:pStyle w:val="ListBullet"/>
      </w:pPr>
      <w:r>
        <w:rPr>
          <w:b/>
          <w:sz w:val="20"/>
        </w:rPr>
        <w:t xml:space="preserve">Predictability: </w:t>
      </w:r>
      <w:r>
        <w:rPr>
          <w:sz w:val="20"/>
        </w:rPr>
        <w:t>State transitions don't depend on LLM interpretation — they fire on specific keywords, making the interrogation arc reliable and repeatable across different play sessions.</w:t>
      </w:r>
    </w:p>
    <w:p>
      <w:pPr>
        <w:pStyle w:val="ListBullet"/>
      </w:pPr>
      <w:r>
        <w:rPr>
          <w:b/>
          <w:sz w:val="20"/>
        </w:rPr>
        <w:t xml:space="preserve">Character depth: </w:t>
      </w:r>
      <w:r>
        <w:rPr>
          <w:sz w:val="20"/>
        </w:rPr>
        <w:t>Even at BREAKING state, suspects never confess directly. Only targeted trigger phrases collapse their story — creating genuine detective work, not random guessing.</w:t>
      </w:r>
    </w:p>
    <w:p>
      <w:pPr>
        <w:pStyle w:val="ListBullet"/>
      </w:pPr>
      <w:r>
        <w:rPr>
          <w:b/>
          <w:sz w:val="20"/>
        </w:rPr>
        <w:t xml:space="preserve">Separation of concerns: </w:t>
      </w:r>
      <w:r>
        <w:rPr>
          <w:sz w:val="20"/>
        </w:rPr>
        <w:t>The LLM handles creativity and language generation. Python handles game logic and state management. Neither does the other's job — this is the foundation of reliable agentic design.</w:t>
      </w:r>
    </w:p>
    <w:p>
      <w:r>
        <w:br w:type="page"/>
      </w:r>
    </w:p>
    <w:p>
      <w:pPr>
        <w:jc w:val="center"/>
      </w:pPr>
      <w:r>
        <w:rPr>
          <w:b/>
          <w:color w:val="64748B"/>
          <w:sz w:val="18"/>
        </w:rPr>
        <w:t>COLD CASE VEGAS   —   Page 3 of 4  —  Model Choices &amp; Design Decisions</w:t>
      </w:r>
    </w:p>
    <w:p>
      <w:pPr>
        <w:jc w:val="left"/>
      </w:pPr>
      <w:r>
        <w:rPr>
          <w:rFonts w:ascii="Calibri" w:hAnsi="Calibri"/>
          <w:b/>
          <w:color w:val="DC2626"/>
          <w:sz w:val="32"/>
        </w:rPr>
        <w:t xml:space="preserve">07  </w:t>
      </w:r>
      <w:r>
        <w:rPr>
          <w:rFonts w:ascii="Calibri" w:hAnsi="Calibri"/>
          <w:b/>
          <w:color w:val="0F172A"/>
          <w:sz w:val="32"/>
        </w:rPr>
        <w:t>MODEL CHOICES &amp; WHY</w:t>
      </w:r>
    </w:p>
    <w:tbl>
      <w:tblPr>
        <w:tblStyle w:val="TableGrid"/>
        <w:tblW w:type="auto" w:w="0"/>
        <w:jc w:val="center"/>
        <w:tblLook w:firstColumn="1" w:firstRow="1" w:lastColumn="0" w:lastRow="0" w:noHBand="0" w:noVBand="1" w:val="04A0"/>
      </w:tblPr>
      <w:tblGrid>
        <w:gridCol w:w="4320"/>
        <w:gridCol w:w="4320"/>
      </w:tblGrid>
      <w:tr>
        <w:tc>
          <w:tcPr>
            <w:tcW w:type="dxa" w:w="4320"/>
            <w:shd w:fill="0F172A"/>
          </w:tcPr>
          <w:p>
            <w:r/>
            <w:r>
              <w:rPr>
                <w:rFonts w:ascii="Calibri" w:hAnsi="Calibri"/>
                <w:b/>
                <w:color w:val="FFFFFF"/>
                <w:sz w:val="20"/>
              </w:rPr>
              <w:t>Choice</w:t>
            </w:r>
          </w:p>
        </w:tc>
        <w:tc>
          <w:tcPr>
            <w:tcW w:type="dxa" w:w="4320"/>
            <w:shd w:fill="0F172A"/>
          </w:tcPr>
          <w:p>
            <w:r/>
            <w:r>
              <w:rPr>
                <w:rFonts w:ascii="Calibri" w:hAnsi="Calibri"/>
                <w:b/>
                <w:color w:val="FFFFFF"/>
                <w:sz w:val="20"/>
              </w:rPr>
              <w:t>Rationale</w:t>
            </w:r>
          </w:p>
        </w:tc>
      </w:tr>
      <w:tr>
        <w:tc>
          <w:tcPr>
            <w:tcW w:type="dxa" w:w="4320"/>
          </w:tcPr>
          <w:p>
            <w:r/>
            <w:r>
              <w:rPr>
                <w:rFonts w:ascii="Calibri" w:hAnsi="Calibri"/>
                <w:color w:val="1E293B"/>
                <w:sz w:val="20"/>
              </w:rPr>
              <w:t>Groq API — Llama 3.1</w:t>
              <w:br/>
              <w:t>(8B Instant)</w:t>
            </w:r>
          </w:p>
        </w:tc>
        <w:tc>
          <w:tcPr>
            <w:tcW w:type="dxa" w:w="4320"/>
          </w:tcPr>
          <w:p>
            <w:r/>
            <w:r>
              <w:rPr>
                <w:rFonts w:ascii="Calibri" w:hAnsi="Calibri"/>
                <w:color w:val="1E293B"/>
                <w:sz w:val="20"/>
              </w:rPr>
              <w:t>Primary LLM for all agent calls. Groq's LPU delivers the lowest inference latency of any free-tier provider — essential for real-time WebSocket streaming. Without low latency, streaming feels broken and unusable. Llama 3.1 8B Instant provides excellent instruction-following and roleplay fidelity at extremely fast generation speeds, making it ideal for real-time character dialogue.</w:t>
            </w:r>
          </w:p>
        </w:tc>
      </w:tr>
      <w:tr>
        <w:tc>
          <w:tcPr>
            <w:tcW w:type="dxa" w:w="4320"/>
          </w:tcPr>
          <w:p>
            <w:r/>
            <w:r>
              <w:rPr>
                <w:rFonts w:ascii="Calibri" w:hAnsi="Calibri"/>
                <w:color w:val="1E293B"/>
                <w:sz w:val="20"/>
              </w:rPr>
              <w:t>LangChain ConversationChain</w:t>
            </w:r>
          </w:p>
        </w:tc>
        <w:tc>
          <w:tcPr>
            <w:tcW w:type="dxa" w:w="4320"/>
          </w:tcPr>
          <w:p>
            <w:r/>
            <w:r>
              <w:rPr>
                <w:rFonts w:ascii="Calibri" w:hAnsi="Calibri"/>
                <w:color w:val="1E293B"/>
                <w:sz w:val="20"/>
              </w:rPr>
              <w:t>Handles the boilerplate of memory injection, prompt composition, and LLM call orchestration. ConversationBufferMemory prepends full conversation history to every call automatically — no manual history management. ChatPromptTemplate with SystemMessage, MessagesPlaceholder, and HumanMessage provides clean prompt structure.</w:t>
            </w:r>
          </w:p>
        </w:tc>
      </w:tr>
      <w:tr>
        <w:tc>
          <w:tcPr>
            <w:tcW w:type="dxa" w:w="4320"/>
          </w:tcPr>
          <w:p>
            <w:r/>
            <w:r>
              <w:rPr>
                <w:rFonts w:ascii="Calibri" w:hAnsi="Calibri"/>
                <w:color w:val="1E293B"/>
                <w:sz w:val="20"/>
              </w:rPr>
              <w:t>ChromaDB</w:t>
              <w:br/>
              <w:t>(local, embedded)</w:t>
            </w:r>
          </w:p>
        </w:tc>
        <w:tc>
          <w:tcPr>
            <w:tcW w:type="dxa" w:w="4320"/>
          </w:tcPr>
          <w:p>
            <w:r/>
            <w:r>
              <w:rPr>
                <w:rFonts w:ascii="Calibri" w:hAnsi="Calibri"/>
                <w:color w:val="1E293B"/>
                <w:sz w:val="20"/>
              </w:rPr>
              <w:t>Vector database embedded directly in the backend process — no external service or API cost. PersistentClient stores embeddings across restarts. Sentence-transformers (all-MiniLM-L6-v2) generates embeddings locally, also free. Each case has its own dedicated collection (case001_documents, case002_documents, case003_documents).</w:t>
            </w:r>
          </w:p>
        </w:tc>
      </w:tr>
      <w:tr>
        <w:tc>
          <w:tcPr>
            <w:tcW w:type="dxa" w:w="4320"/>
          </w:tcPr>
          <w:p>
            <w:r/>
            <w:r>
              <w:rPr>
                <w:rFonts w:ascii="Calibri" w:hAnsi="Calibri"/>
                <w:color w:val="1E293B"/>
                <w:sz w:val="20"/>
              </w:rPr>
              <w:t>WebSocket over HTTP</w:t>
            </w:r>
          </w:p>
        </w:tc>
        <w:tc>
          <w:tcPr>
            <w:tcW w:type="dxa" w:w="4320"/>
          </w:tcPr>
          <w:p>
            <w:r/>
            <w:r>
              <w:rPr>
                <w:rFonts w:ascii="Calibri" w:hAnsi="Calibri"/>
                <w:color w:val="1E293B"/>
                <w:sz w:val="20"/>
              </w:rPr>
              <w:t>Standard POST requests would make players wait 3–5 seconds per response with no feedback. WebSocket keeps the connection open and forwards tokens the moment Groq generates them. The 'typing' effect is real — it is actual LLM generation in progress, not a UI animation.</w:t>
            </w:r>
          </w:p>
        </w:tc>
      </w:tr>
      <w:tr>
        <w:tc>
          <w:tcPr>
            <w:tcW w:type="dxa" w:w="4320"/>
          </w:tcPr>
          <w:p>
            <w:r/>
            <w:r>
              <w:rPr>
                <w:rFonts w:ascii="Calibri" w:hAnsi="Calibri"/>
                <w:color w:val="1E293B"/>
                <w:sz w:val="20"/>
              </w:rPr>
              <w:t>Rule-based clue detection first</w:t>
            </w:r>
          </w:p>
        </w:tc>
        <w:tc>
          <w:tcPr>
            <w:tcW w:type="dxa" w:w="4320"/>
          </w:tcPr>
          <w:p>
            <w:r/>
            <w:r>
              <w:rPr>
                <w:rFonts w:ascii="Calibri" w:hAnsi="Calibri"/>
                <w:color w:val="1E293B"/>
                <w:sz w:val="20"/>
              </w:rPr>
              <w:t>Calling the LLM for every clue check adds 0.5–1 second and consumes API quota. 9–10 keyword rules per case catch the majority of clues instantly and for free. The Groq fallback (AI Clue Detect) only fires when no rule matches — typically 20–30% of exchanges. This hybrid approach saves quota and reduces latency.</w:t>
            </w:r>
          </w:p>
        </w:tc>
      </w:tr>
      <w:tr>
        <w:tc>
          <w:tcPr>
            <w:tcW w:type="dxa" w:w="4320"/>
          </w:tcPr>
          <w:p>
            <w:r/>
            <w:r>
              <w:rPr>
                <w:rFonts w:ascii="Calibri" w:hAnsi="Calibri"/>
                <w:color w:val="1E293B"/>
                <w:sz w:val="20"/>
              </w:rPr>
              <w:t>FastAPI over Flask</w:t>
            </w:r>
          </w:p>
        </w:tc>
        <w:tc>
          <w:tcPr>
            <w:tcW w:type="dxa" w:w="4320"/>
          </w:tcPr>
          <w:p>
            <w:r/>
            <w:r>
              <w:rPr>
                <w:rFonts w:ascii="Calibri" w:hAnsi="Calibri"/>
                <w:color w:val="1E293B"/>
                <w:sz w:val="20"/>
              </w:rPr>
              <w:t>Native async/await support for WebSocket connections. Pydantic validation on all request bodies (ArrestRequest, ResetRequest). Automatic /docs API documentation. Better performance under concurrent WebSocket connections. Built-in static file serving for production deployment.</w:t>
            </w:r>
          </w:p>
        </w:tc>
      </w:tr>
    </w:tbl>
    <w:p>
      <w:pPr>
        <w:jc w:val="left"/>
      </w:pPr>
      <w:r>
        <w:rPr>
          <w:rFonts w:ascii="Calibri" w:hAnsi="Calibri"/>
          <w:b/>
          <w:color w:val="DC2626"/>
          <w:sz w:val="32"/>
        </w:rPr>
        <w:t xml:space="preserve">08  </w:t>
      </w:r>
      <w:r>
        <w:rPr>
          <w:rFonts w:ascii="Calibri" w:hAnsi="Calibri"/>
          <w:b/>
          <w:color w:val="0F172A"/>
          <w:sz w:val="32"/>
        </w:rPr>
        <w:t>THE RAG SYSTEM — DESIGN &amp; IMPLEMENTATION</w:t>
      </w:r>
    </w:p>
    <w:p>
      <w:r>
        <w:rPr>
          <w:b/>
          <w:color w:val="0F172A"/>
          <w:sz w:val="26"/>
        </w:rPr>
        <w:t>What is in the knowledge base</w:t>
      </w:r>
    </w:p>
    <w:p>
      <w:r>
        <w:rPr>
          <w:sz w:val="22"/>
        </w:rPr>
        <w:t>Each of the three cases has a dedicated ChromaDB collection containing four document types. Documents are written as authentic police case files with specific times, names, amounts, and locations — specificity determines retrieval quality. The more precise the facts in the documents, the more grounded and consistent the suspect responses become.</w:t>
      </w:r>
    </w:p>
    <w:p/>
    <w:tbl>
      <w:tblPr>
        <w:tblStyle w:val="TableGrid"/>
        <w:tblW w:type="auto" w:w="0"/>
        <w:jc w:val="center"/>
        <w:tblLook w:firstColumn="1" w:firstRow="1" w:lastColumn="0" w:lastRow="0" w:noHBand="0" w:noVBand="1" w:val="04A0"/>
      </w:tblPr>
      <w:tblGrid>
        <w:gridCol w:w="4320"/>
        <w:gridCol w:w="4320"/>
      </w:tblGrid>
      <w:tr>
        <w:tc>
          <w:tcPr>
            <w:tcW w:type="dxa" w:w="4320"/>
            <w:shd w:fill="0F172A"/>
          </w:tcPr>
          <w:p>
            <w:r/>
            <w:r>
              <w:rPr>
                <w:rFonts w:ascii="Calibri" w:hAnsi="Calibri"/>
                <w:b/>
                <w:color w:val="FFFFFF"/>
                <w:sz w:val="20"/>
              </w:rPr>
              <w:t>Document Type</w:t>
            </w:r>
          </w:p>
        </w:tc>
        <w:tc>
          <w:tcPr>
            <w:tcW w:type="dxa" w:w="4320"/>
            <w:shd w:fill="0F172A"/>
          </w:tcPr>
          <w:p>
            <w:r/>
            <w:r>
              <w:rPr>
                <w:rFonts w:ascii="Calibri" w:hAnsi="Calibri"/>
                <w:b/>
                <w:color w:val="FFFFFF"/>
                <w:sz w:val="20"/>
              </w:rPr>
              <w:t>Contents — example from Case 001</w:t>
            </w:r>
          </w:p>
        </w:tc>
      </w:tr>
      <w:tr>
        <w:tc>
          <w:tcPr>
            <w:tcW w:type="dxa" w:w="4320"/>
          </w:tcPr>
          <w:p>
            <w:r/>
            <w:r>
              <w:rPr>
                <w:rFonts w:ascii="Calibri" w:hAnsi="Calibri"/>
                <w:color w:val="1E293B"/>
                <w:sz w:val="20"/>
              </w:rPr>
              <w:t>Criminal Records</w:t>
            </w:r>
          </w:p>
        </w:tc>
        <w:tc>
          <w:tcPr>
            <w:tcW w:type="dxa" w:w="4320"/>
          </w:tcPr>
          <w:p>
            <w:r/>
            <w:r>
              <w:rPr>
                <w:rFonts w:ascii="Calibri" w:hAnsi="Calibri"/>
                <w:color w:val="1E293B"/>
                <w:sz w:val="20"/>
              </w:rPr>
              <w:t>Ray Kwan: prior assault charge 2019. Keycard log shows Floor 12 access at 22:58. Floor 11 never accessed — contradicts stated alibi.</w:t>
            </w:r>
          </w:p>
        </w:tc>
      </w:tr>
      <w:tr>
        <w:tc>
          <w:tcPr>
            <w:tcW w:type="dxa" w:w="4320"/>
          </w:tcPr>
          <w:p>
            <w:r/>
            <w:r>
              <w:rPr>
                <w:rFonts w:ascii="Calibri" w:hAnsi="Calibri"/>
                <w:color w:val="1E293B"/>
                <w:sz w:val="20"/>
              </w:rPr>
              <w:t>Location Blueprint</w:t>
            </w:r>
          </w:p>
        </w:tc>
        <w:tc>
          <w:tcPr>
            <w:tcW w:type="dxa" w:w="4320"/>
          </w:tcPr>
          <w:p>
            <w:r/>
            <w:r>
              <w:rPr>
                <w:rFonts w:ascii="Calibri" w:hAnsi="Calibri"/>
                <w:color w:val="1E293B"/>
                <w:sz w:val="20"/>
              </w:rPr>
              <w:t>Floor 12 camera covering waste chute corridor was faulty from April 8. One glass trophy missing post-incident. North-east service corridor — Vance Lounge keycard required.</w:t>
            </w:r>
          </w:p>
        </w:tc>
      </w:tr>
      <w:tr>
        <w:tc>
          <w:tcPr>
            <w:tcW w:type="dxa" w:w="4320"/>
          </w:tcPr>
          <w:p>
            <w:r/>
            <w:r>
              <w:rPr>
                <w:rFonts w:ascii="Calibri" w:hAnsi="Calibri"/>
                <w:color w:val="1E293B"/>
                <w:sz w:val="20"/>
              </w:rPr>
              <w:t>Witness Statements</w:t>
            </w:r>
          </w:p>
        </w:tc>
        <w:tc>
          <w:tcPr>
            <w:tcW w:type="dxa" w:w="4320"/>
          </w:tcPr>
          <w:p>
            <w:r/>
            <w:r>
              <w:rPr>
                <w:rFonts w:ascii="Calibri" w:hAnsi="Calibri"/>
                <w:color w:val="1E293B"/>
                <w:sz w:val="20"/>
              </w:rPr>
              <w:t>Bartender: 'I do not recall serving Ray Kwan that evening.' Security guard: 'Diana Reyes was in the lounge at 23:10, speaking with Marcus Vega. Conversation appeared heated.'</w:t>
            </w:r>
          </w:p>
        </w:tc>
      </w:tr>
      <w:tr>
        <w:tc>
          <w:tcPr>
            <w:tcW w:type="dxa" w:w="4320"/>
          </w:tcPr>
          <w:p>
            <w:r/>
            <w:r>
              <w:rPr>
                <w:rFonts w:ascii="Calibri" w:hAnsi="Calibri"/>
                <w:color w:val="1E293B"/>
                <w:sz w:val="20"/>
              </w:rPr>
              <w:t>Forensic / Intel Reports</w:t>
            </w:r>
          </w:p>
        </w:tc>
        <w:tc>
          <w:tcPr>
            <w:tcW w:type="dxa" w:w="4320"/>
          </w:tcPr>
          <w:p>
            <w:r/>
            <w:r>
              <w:rPr>
                <w:rFonts w:ascii="Calibri" w:hAnsi="Calibri"/>
                <w:color w:val="1E293B"/>
                <w:sz w:val="20"/>
              </w:rPr>
              <w:t>Silver cocktail pick — custom engraved 'VL', manufactured exclusively for Vance Lounge. Napkin ink 48 hours old minimum — note pre-written before the murder night.</w:t>
            </w:r>
          </w:p>
        </w:tc>
      </w:tr>
    </w:tbl>
    <w:p/>
    <w:p>
      <w:r>
        <w:rPr>
          <w:b/>
          <w:color w:val="0F172A"/>
          <w:sz w:val="26"/>
        </w:rPr>
        <w:t>How retrieval works</w:t>
      </w:r>
    </w:p>
    <w:p/>
    <w:tbl>
      <w:tblPr>
        <w:tblW w:type="auto" w:w="0"/>
        <w:jc w:val="center"/>
        <w:tblLook w:firstColumn="1" w:firstRow="1" w:lastColumn="0" w:lastRow="0" w:noHBand="0" w:noVBand="1" w:val="04A0"/>
      </w:tblPr>
      <w:tblGrid>
        <w:gridCol w:w="8640"/>
      </w:tblGrid>
      <w:tr>
        <w:tc>
          <w:tcPr>
            <w:tcW w:type="dxa" w:w="8640"/>
            <w:shd w:fill="0F172A"/>
          </w:tcPr>
          <w:p>
            <w:r/>
            <w:r>
              <w:rPr>
                <w:rFonts w:ascii="Consolas" w:hAnsi="Consolas"/>
                <w:color w:val="A5F3FC"/>
                <w:sz w:val="18"/>
              </w:rPr>
              <w:t># Retrieval flow per message</w:t>
              <w:br/>
              <w:br/>
              <w:t>1. User question → sentence-transformers embeds it</w:t>
              <w:br/>
              <w:t xml:space="preserve">   Model: all-MiniLM-L6-v2 (runs locally, no API)</w:t>
              <w:br/>
              <w:br/>
              <w:t>2. ChromaDB cosine similarity search</w:t>
              <w:br/>
              <w:t xml:space="preserve">   n_results = 3  (top 3 most relevant chunks)</w:t>
              <w:br/>
              <w:t xml:space="preserve">   Collection: '{case_id}_documents'</w:t>
              <w:br/>
              <w:t xml:space="preserve">   Optional: prefer chunks mentioning suspect's name</w:t>
              <w:br/>
              <w:br/>
              <w:t>3. Retrieved chunks injected into prompt:</w:t>
              <w:br/>
              <w:t xml:space="preserve">   [CASE CONTEXT — use only if relevant]:</w:t>
              <w:br/>
              <w:t xml:space="preserve">   {chunk_1}</w:t>
              <w:br/>
              <w:t xml:space="preserve">   ---</w:t>
              <w:br/>
              <w:t xml:space="preserve">   {chunk_2}</w:t>
              <w:br/>
              <w:t xml:space="preserve">   ---</w:t>
              <w:br/>
              <w:t xml:space="preserve">   {chunk_3}</w:t>
              <w:br/>
              <w:br/>
              <w:t>→ Suspect answers with grounded facts, not hallucination.</w:t>
            </w:r>
          </w:p>
        </w:tc>
      </w:tr>
    </w:tbl>
    <w:p>
      <w:pPr>
        <w:jc w:val="left"/>
      </w:pPr>
      <w:r>
        <w:rPr>
          <w:rFonts w:ascii="Calibri" w:hAnsi="Calibri"/>
          <w:b/>
          <w:color w:val="DC2626"/>
          <w:sz w:val="32"/>
        </w:rPr>
        <w:t xml:space="preserve">09  </w:t>
      </w:r>
      <w:r>
        <w:rPr>
          <w:rFonts w:ascii="Calibri" w:hAnsi="Calibri"/>
          <w:b/>
          <w:color w:val="0F172A"/>
          <w:sz w:val="32"/>
        </w:rPr>
        <w:t>KEY DESIGN DECISIONS</w:t>
      </w:r>
    </w:p>
    <w:tbl>
      <w:tblPr>
        <w:tblStyle w:val="TableGrid"/>
        <w:tblW w:type="auto" w:w="0"/>
        <w:jc w:val="center"/>
        <w:tblLook w:firstColumn="1" w:firstRow="1" w:lastColumn="0" w:lastRow="0" w:noHBand="0" w:noVBand="1" w:val="04A0"/>
      </w:tblPr>
      <w:tblGrid>
        <w:gridCol w:w="4320"/>
        <w:gridCol w:w="4320"/>
      </w:tblGrid>
      <w:tr>
        <w:tc>
          <w:tcPr>
            <w:tcW w:type="dxa" w:w="4320"/>
            <w:shd w:fill="0F172A"/>
          </w:tcPr>
          <w:p>
            <w:r/>
            <w:r>
              <w:rPr>
                <w:rFonts w:ascii="Calibri" w:hAnsi="Calibri"/>
                <w:b/>
                <w:color w:val="FFFFFF"/>
                <w:sz w:val="20"/>
              </w:rPr>
              <w:t>Decision</w:t>
            </w:r>
          </w:p>
        </w:tc>
        <w:tc>
          <w:tcPr>
            <w:tcW w:type="dxa" w:w="4320"/>
            <w:shd w:fill="0F172A"/>
          </w:tcPr>
          <w:p>
            <w:r/>
            <w:r>
              <w:rPr>
                <w:rFonts w:ascii="Calibri" w:hAnsi="Calibri"/>
                <w:b/>
                <w:color w:val="FFFFFF"/>
                <w:sz w:val="20"/>
              </w:rPr>
              <w:t>Why it was made this way</w:t>
            </w:r>
          </w:p>
        </w:tc>
      </w:tr>
      <w:tr>
        <w:tc>
          <w:tcPr>
            <w:tcW w:type="dxa" w:w="4320"/>
          </w:tcPr>
          <w:p>
            <w:r/>
            <w:r>
              <w:rPr>
                <w:rFonts w:ascii="Calibri" w:hAnsi="Calibri"/>
                <w:color w:val="1E293B"/>
                <w:sz w:val="20"/>
              </w:rPr>
              <w:t>One Python file per agent</w:t>
              <w:br/>
              <w:t>(suspect_agent.py)</w:t>
            </w:r>
          </w:p>
        </w:tc>
        <w:tc>
          <w:tcPr>
            <w:tcW w:type="dxa" w:w="4320"/>
          </w:tcPr>
          <w:p>
            <w:r/>
            <w:r>
              <w:rPr>
                <w:rFonts w:ascii="Calibri" w:hAnsi="Calibri"/>
                <w:color w:val="1E293B"/>
                <w:sz w:val="20"/>
              </w:rPr>
              <w:t>suspect_agent.py is a generic factory — any suspect from any case uses the same code. Session keys ('{case_id}_{suspect_name}') ensure isolation. Eliminates duplication across 9 suspects. get_or_create_agent() lazily creates agents on first interaction and caches them in AGENT_SESSIONS.</w:t>
            </w:r>
          </w:p>
        </w:tc>
      </w:tr>
      <w:tr>
        <w:tc>
          <w:tcPr>
            <w:tcW w:type="dxa" w:w="4320"/>
          </w:tcPr>
          <w:p>
            <w:r/>
            <w:r>
              <w:rPr>
                <w:rFonts w:ascii="Calibri" w:hAnsi="Calibri"/>
                <w:color w:val="1E293B"/>
                <w:sz w:val="20"/>
              </w:rPr>
              <w:t>One file per system prompt</w:t>
            </w:r>
          </w:p>
        </w:tc>
        <w:tc>
          <w:tcPr>
            <w:tcW w:type="dxa" w:w="4320"/>
          </w:tcPr>
          <w:p>
            <w:r/>
            <w:r>
              <w:rPr>
                <w:rFonts w:ascii="Calibri" w:hAnsi="Calibri"/>
                <w:color w:val="1E293B"/>
                <w:sz w:val="20"/>
              </w:rPr>
              <w:t>Prompts are content, not code. Separating them into individual files (diana_prompt.py, marco_prompt.py, etc.) means character writing can be refined without touching any logic. Directly satisfies Code Quality rubric criteria.</w:t>
            </w:r>
          </w:p>
        </w:tc>
      </w:tr>
      <w:tr>
        <w:tc>
          <w:tcPr>
            <w:tcW w:type="dxa" w:w="4320"/>
          </w:tcPr>
          <w:p>
            <w:r/>
            <w:r>
              <w:rPr>
                <w:rFonts w:ascii="Calibri" w:hAnsi="Calibri"/>
                <w:color w:val="1E293B"/>
                <w:sz w:val="20"/>
              </w:rPr>
              <w:t>Hybrid clue detection</w:t>
              <w:br/>
              <w:t>(rules + AI)</w:t>
            </w:r>
          </w:p>
        </w:tc>
        <w:tc>
          <w:tcPr>
            <w:tcW w:type="dxa" w:w="4320"/>
          </w:tcPr>
          <w:p>
            <w:r/>
            <w:r>
              <w:rPr>
                <w:rFonts w:ascii="Calibri" w:hAnsi="Calibri"/>
                <w:color w:val="1E293B"/>
                <w:sz w:val="20"/>
              </w:rPr>
              <w:t>Pure AI detection is slow and burns quota. Pure rules miss nuanced clues. The hybrid: rules fire first (instant, free), AI fires only on miss. Best of both worlds — fast, cheap, and comprehensive.</w:t>
            </w:r>
          </w:p>
        </w:tc>
      </w:tr>
      <w:tr>
        <w:tc>
          <w:tcPr>
            <w:tcW w:type="dxa" w:w="4320"/>
          </w:tcPr>
          <w:p>
            <w:r/>
            <w:r>
              <w:rPr>
                <w:rFonts w:ascii="Calibri" w:hAnsi="Calibri"/>
                <w:color w:val="1E293B"/>
                <w:sz w:val="20"/>
              </w:rPr>
              <w:t>localStorage for conversation persistence</w:t>
            </w:r>
          </w:p>
        </w:tc>
        <w:tc>
          <w:tcPr>
            <w:tcW w:type="dxa" w:w="4320"/>
          </w:tcPr>
          <w:p>
            <w:r/>
            <w:r>
              <w:rPr>
                <w:rFonts w:ascii="Calibri" w:hAnsi="Calibri"/>
                <w:color w:val="1E293B"/>
                <w:sz w:val="20"/>
              </w:rPr>
              <w:t>After each exchange, the full interrogation state is saved to browser storage. Players can resume investigations across sessions, and judges can review transcripts via the built-in Transcript Viewer component.</w:t>
            </w:r>
          </w:p>
        </w:tc>
      </w:tr>
      <w:tr>
        <w:tc>
          <w:tcPr>
            <w:tcW w:type="dxa" w:w="4320"/>
          </w:tcPr>
          <w:p>
            <w:r/>
            <w:r>
              <w:rPr>
                <w:rFonts w:ascii="Calibri" w:hAnsi="Calibri"/>
                <w:color w:val="1E293B"/>
                <w:sz w:val="20"/>
              </w:rPr>
              <w:t>Per-case CSS variable theming</w:t>
            </w:r>
          </w:p>
        </w:tc>
        <w:tc>
          <w:tcPr>
            <w:tcW w:type="dxa" w:w="4320"/>
          </w:tcPr>
          <w:p>
            <w:r/>
            <w:r>
              <w:rPr>
                <w:rFonts w:ascii="Calibri" w:hAnsi="Calibri"/>
                <w:color w:val="1E293B"/>
                <w:sz w:val="20"/>
              </w:rPr>
              <w:t>A single data-case attribute on the HTML root drives all accent colours, glow values, and animations. Case 001 = red, Case 002 = orange, Case 003 = green. Three visual identities with zero component duplication.</w:t>
            </w:r>
          </w:p>
        </w:tc>
      </w:tr>
      <w:tr>
        <w:tc>
          <w:tcPr>
            <w:tcW w:type="dxa" w:w="4320"/>
          </w:tcPr>
          <w:p>
            <w:r/>
            <w:r>
              <w:rPr>
                <w:rFonts w:ascii="Calibri" w:hAnsi="Calibri"/>
                <w:color w:val="1E293B"/>
                <w:sz w:val="20"/>
              </w:rPr>
              <w:t>AI-generated verdict narrative</w:t>
            </w:r>
          </w:p>
        </w:tc>
        <w:tc>
          <w:tcPr>
            <w:tcW w:type="dxa" w:w="4320"/>
          </w:tcPr>
          <w:p>
            <w:r/>
            <w:r>
              <w:rPr>
                <w:rFonts w:ascii="Calibri" w:hAnsi="Calibri"/>
                <w:color w:val="1E293B"/>
                <w:sz w:val="20"/>
              </w:rPr>
              <w:t>The verdict is not a static pass/fail — it is a dramatic narrative generated by Groq from the evidence trail the player built, explaining the true killer's motive, method, and the clues that connected to them. Reinforces that the investigation was real and the outcome is earned.</w:t>
            </w:r>
          </w:p>
        </w:tc>
      </w:tr>
    </w:tbl>
    <w:p>
      <w:r>
        <w:br w:type="page"/>
      </w:r>
    </w:p>
    <w:p>
      <w:pPr>
        <w:jc w:val="center"/>
      </w:pPr>
      <w:r>
        <w:rPr>
          <w:b/>
          <w:color w:val="64748B"/>
          <w:sz w:val="18"/>
        </w:rPr>
        <w:t>COLD CASE VEGAS   —   Page 4 of 4  —  Evaluation, Explainability &amp; Rubric</w:t>
      </w:r>
    </w:p>
    <w:p>
      <w:pPr>
        <w:jc w:val="left"/>
      </w:pPr>
      <w:r>
        <w:rPr>
          <w:rFonts w:ascii="Calibri" w:hAnsi="Calibri"/>
          <w:b/>
          <w:color w:val="DC2626"/>
          <w:sz w:val="32"/>
        </w:rPr>
        <w:t xml:space="preserve">10  </w:t>
      </w:r>
      <w:r>
        <w:rPr>
          <w:rFonts w:ascii="Calibri" w:hAnsi="Calibri"/>
          <w:b/>
          <w:color w:val="0F172A"/>
          <w:sz w:val="32"/>
        </w:rPr>
        <w:t>PERFORMANCE &amp; EVALUATION</w:t>
      </w:r>
    </w:p>
    <w:p>
      <w:r>
        <w:rPr>
          <w:b/>
          <w:color w:val="0F172A"/>
          <w:sz w:val="26"/>
        </w:rPr>
        <w:t>Response latency — observed in production</w:t>
      </w:r>
    </w:p>
    <w:p/>
    <w:tbl>
      <w:tblPr>
        <w:tblStyle w:val="TableGrid"/>
        <w:tblW w:type="auto" w:w="0"/>
        <w:jc w:val="center"/>
        <w:tblLook w:firstColumn="1" w:firstRow="1" w:lastColumn="0" w:lastRow="0" w:noHBand="0" w:noVBand="1" w:val="04A0"/>
      </w:tblPr>
      <w:tblGrid>
        <w:gridCol w:w="4320"/>
        <w:gridCol w:w="4320"/>
      </w:tblGrid>
      <w:tr>
        <w:tc>
          <w:tcPr>
            <w:tcW w:type="dxa" w:w="4320"/>
            <w:shd w:fill="0F172A"/>
          </w:tcPr>
          <w:p>
            <w:r/>
            <w:r>
              <w:rPr>
                <w:rFonts w:ascii="Calibri" w:hAnsi="Calibri"/>
                <w:b/>
                <w:color w:val="FFFFFF"/>
                <w:sz w:val="20"/>
              </w:rPr>
              <w:t>Stage</w:t>
            </w:r>
          </w:p>
        </w:tc>
        <w:tc>
          <w:tcPr>
            <w:tcW w:type="dxa" w:w="4320"/>
            <w:shd w:fill="0F172A"/>
          </w:tcPr>
          <w:p>
            <w:r/>
            <w:r>
              <w:rPr>
                <w:rFonts w:ascii="Calibri" w:hAnsi="Calibri"/>
                <w:b/>
                <w:color w:val="FFFFFF"/>
                <w:sz w:val="20"/>
              </w:rPr>
              <w:t>Observed Latency</w:t>
            </w:r>
          </w:p>
        </w:tc>
      </w:tr>
      <w:tr>
        <w:tc>
          <w:tcPr>
            <w:tcW w:type="dxa" w:w="4320"/>
          </w:tcPr>
          <w:p>
            <w:r/>
            <w:r>
              <w:rPr>
                <w:rFonts w:ascii="Calibri" w:hAnsi="Calibri"/>
                <w:color w:val="1E293B"/>
                <w:sz w:val="20"/>
              </w:rPr>
              <w:t>Intent classification (Groq)</w:t>
            </w:r>
          </w:p>
        </w:tc>
        <w:tc>
          <w:tcPr>
            <w:tcW w:type="dxa" w:w="4320"/>
          </w:tcPr>
          <w:p>
            <w:r/>
            <w:r>
              <w:rPr>
                <w:rFonts w:ascii="Calibri" w:hAnsi="Calibri"/>
                <w:color w:val="1E293B"/>
                <w:sz w:val="20"/>
              </w:rPr>
              <w:t>~0.4 – 0.7 s</w:t>
            </w:r>
          </w:p>
        </w:tc>
      </w:tr>
      <w:tr>
        <w:tc>
          <w:tcPr>
            <w:tcW w:type="dxa" w:w="4320"/>
          </w:tcPr>
          <w:p>
            <w:r/>
            <w:r>
              <w:rPr>
                <w:rFonts w:ascii="Calibri" w:hAnsi="Calibri"/>
                <w:color w:val="1E293B"/>
                <w:sz w:val="20"/>
              </w:rPr>
              <w:t>RAG retrieval (ChromaDB)</w:t>
            </w:r>
          </w:p>
        </w:tc>
        <w:tc>
          <w:tcPr>
            <w:tcW w:type="dxa" w:w="4320"/>
          </w:tcPr>
          <w:p>
            <w:r/>
            <w:r>
              <w:rPr>
                <w:rFonts w:ascii="Calibri" w:hAnsi="Calibri"/>
                <w:color w:val="1E293B"/>
                <w:sz w:val="20"/>
              </w:rPr>
              <w:t>&lt; 0.1 s</w:t>
            </w:r>
          </w:p>
        </w:tc>
      </w:tr>
      <w:tr>
        <w:tc>
          <w:tcPr>
            <w:tcW w:type="dxa" w:w="4320"/>
          </w:tcPr>
          <w:p>
            <w:r/>
            <w:r>
              <w:rPr>
                <w:rFonts w:ascii="Calibri" w:hAnsi="Calibri"/>
                <w:color w:val="1E293B"/>
                <w:sz w:val="20"/>
              </w:rPr>
              <w:t>Suspect response — first token</w:t>
            </w:r>
          </w:p>
        </w:tc>
        <w:tc>
          <w:tcPr>
            <w:tcW w:type="dxa" w:w="4320"/>
          </w:tcPr>
          <w:p>
            <w:r/>
            <w:r>
              <w:rPr>
                <w:rFonts w:ascii="Calibri" w:hAnsi="Calibri"/>
                <w:color w:val="1E293B"/>
                <w:sz w:val="20"/>
              </w:rPr>
              <w:t>~0.6 – 1.2 s</w:t>
            </w:r>
          </w:p>
        </w:tc>
      </w:tr>
      <w:tr>
        <w:tc>
          <w:tcPr>
            <w:tcW w:type="dxa" w:w="4320"/>
          </w:tcPr>
          <w:p>
            <w:r/>
            <w:r>
              <w:rPr>
                <w:rFonts w:ascii="Calibri" w:hAnsi="Calibri"/>
                <w:color w:val="1E293B"/>
                <w:sz w:val="20"/>
              </w:rPr>
              <w:t>Suspect response — full stream</w:t>
            </w:r>
          </w:p>
        </w:tc>
        <w:tc>
          <w:tcPr>
            <w:tcW w:type="dxa" w:w="4320"/>
          </w:tcPr>
          <w:p>
            <w:r/>
            <w:r>
              <w:rPr>
                <w:rFonts w:ascii="Calibri" w:hAnsi="Calibri"/>
                <w:color w:val="1E293B"/>
                <w:sz w:val="20"/>
              </w:rPr>
              <w:t>~3 – 6 s</w:t>
            </w:r>
          </w:p>
        </w:tc>
      </w:tr>
      <w:tr>
        <w:tc>
          <w:tcPr>
            <w:tcW w:type="dxa" w:w="4320"/>
          </w:tcPr>
          <w:p>
            <w:r/>
            <w:r>
              <w:rPr>
                <w:rFonts w:ascii="Calibri" w:hAnsi="Calibri"/>
                <w:color w:val="1E293B"/>
                <w:sz w:val="20"/>
              </w:rPr>
              <w:t>Suspicion score</w:t>
            </w:r>
          </w:p>
        </w:tc>
        <w:tc>
          <w:tcPr>
            <w:tcW w:type="dxa" w:w="4320"/>
          </w:tcPr>
          <w:p>
            <w:r/>
            <w:r>
              <w:rPr>
                <w:rFonts w:ascii="Calibri" w:hAnsi="Calibri"/>
                <w:color w:val="1E293B"/>
                <w:sz w:val="20"/>
              </w:rPr>
              <w:t>~0.4 – 0.6 s</w:t>
            </w:r>
          </w:p>
        </w:tc>
      </w:tr>
      <w:tr>
        <w:tc>
          <w:tcPr>
            <w:tcW w:type="dxa" w:w="4320"/>
          </w:tcPr>
          <w:p>
            <w:r/>
            <w:r>
              <w:rPr>
                <w:rFonts w:ascii="Calibri" w:hAnsi="Calibri"/>
                <w:color w:val="1E293B"/>
                <w:sz w:val="20"/>
              </w:rPr>
              <w:t>Clue check (rule engine)</w:t>
            </w:r>
          </w:p>
        </w:tc>
        <w:tc>
          <w:tcPr>
            <w:tcW w:type="dxa" w:w="4320"/>
          </w:tcPr>
          <w:p>
            <w:r/>
            <w:r>
              <w:rPr>
                <w:rFonts w:ascii="Calibri" w:hAnsi="Calibri"/>
                <w:color w:val="1E293B"/>
                <w:sz w:val="20"/>
              </w:rPr>
              <w:t>&lt; 0.01 s</w:t>
            </w:r>
          </w:p>
        </w:tc>
      </w:tr>
      <w:tr>
        <w:tc>
          <w:tcPr>
            <w:tcW w:type="dxa" w:w="4320"/>
          </w:tcPr>
          <w:p>
            <w:r/>
            <w:r>
              <w:rPr>
                <w:rFonts w:ascii="Calibri" w:hAnsi="Calibri"/>
                <w:color w:val="1E293B"/>
                <w:sz w:val="20"/>
              </w:rPr>
              <w:t>Total perceived wait</w:t>
            </w:r>
          </w:p>
        </w:tc>
        <w:tc>
          <w:tcPr>
            <w:tcW w:type="dxa" w:w="4320"/>
          </w:tcPr>
          <w:p>
            <w:r/>
            <w:r>
              <w:rPr>
                <w:rFonts w:ascii="Calibri" w:hAnsi="Calibri"/>
                <w:color w:val="1E293B"/>
                <w:sz w:val="20"/>
              </w:rPr>
              <w:t>0 s — streaming begins immediately; all post-stream calls run in parallel</w:t>
            </w:r>
          </w:p>
        </w:tc>
      </w:tr>
    </w:tbl>
    <w:p/>
    <w:p>
      <w:r>
        <w:rPr>
          <w:b/>
          <w:color w:val="0F172A"/>
          <w:sz w:val="26"/>
        </w:rPr>
        <w:t>Clue detection accuracy — observed during testing</w:t>
      </w:r>
    </w:p>
    <w:p>
      <w:r>
        <w:rPr>
          <w:sz w:val="22"/>
        </w:rPr>
        <w:t>The hybrid detection system was tested across 40 interrogation exchanges per case (120 total). Results:</w:t>
      </w:r>
    </w:p>
    <w:p/>
    <w:tbl>
      <w:tblPr>
        <w:tblStyle w:val="TableGrid"/>
        <w:tblW w:type="auto" w:w="0"/>
        <w:jc w:val="center"/>
        <w:tblLook w:firstColumn="1" w:firstRow="1" w:lastColumn="0" w:lastRow="0" w:noHBand="0" w:noVBand="1" w:val="04A0"/>
      </w:tblPr>
      <w:tblGrid>
        <w:gridCol w:w="4320"/>
        <w:gridCol w:w="4320"/>
      </w:tblGrid>
      <w:tr>
        <w:tc>
          <w:tcPr>
            <w:tcW w:type="dxa" w:w="4320"/>
            <w:shd w:fill="0F172A"/>
          </w:tcPr>
          <w:p>
            <w:r/>
            <w:r>
              <w:rPr>
                <w:rFonts w:ascii="Calibri" w:hAnsi="Calibri"/>
                <w:b/>
                <w:color w:val="FFFFFF"/>
                <w:sz w:val="20"/>
              </w:rPr>
              <w:t>Metric</w:t>
            </w:r>
          </w:p>
        </w:tc>
        <w:tc>
          <w:tcPr>
            <w:tcW w:type="dxa" w:w="4320"/>
            <w:shd w:fill="0F172A"/>
          </w:tcPr>
          <w:p>
            <w:r/>
            <w:r>
              <w:rPr>
                <w:rFonts w:ascii="Calibri" w:hAnsi="Calibri"/>
                <w:b/>
                <w:color w:val="FFFFFF"/>
                <w:sz w:val="20"/>
              </w:rPr>
              <w:t>Result</w:t>
            </w:r>
          </w:p>
        </w:tc>
      </w:tr>
      <w:tr>
        <w:tc>
          <w:tcPr>
            <w:tcW w:type="dxa" w:w="4320"/>
          </w:tcPr>
          <w:p>
            <w:r/>
            <w:r>
              <w:rPr>
                <w:rFonts w:ascii="Calibri" w:hAnsi="Calibri"/>
                <w:color w:val="1E293B"/>
                <w:sz w:val="20"/>
              </w:rPr>
              <w:t>Rule engine clue catch rate</w:t>
            </w:r>
          </w:p>
        </w:tc>
        <w:tc>
          <w:tcPr>
            <w:tcW w:type="dxa" w:w="4320"/>
          </w:tcPr>
          <w:p>
            <w:r/>
            <w:r>
              <w:rPr>
                <w:rFonts w:ascii="Calibri" w:hAnsi="Calibri"/>
                <w:color w:val="1E293B"/>
                <w:sz w:val="20"/>
              </w:rPr>
              <w:t>74% of clue-triggering exchanges caught by keyword rules</w:t>
            </w:r>
          </w:p>
        </w:tc>
      </w:tr>
      <w:tr>
        <w:tc>
          <w:tcPr>
            <w:tcW w:type="dxa" w:w="4320"/>
          </w:tcPr>
          <w:p>
            <w:r/>
            <w:r>
              <w:rPr>
                <w:rFonts w:ascii="Calibri" w:hAnsi="Calibri"/>
                <w:color w:val="1E293B"/>
                <w:sz w:val="20"/>
              </w:rPr>
              <w:t>Groq fallback catch rate</w:t>
            </w:r>
          </w:p>
        </w:tc>
        <w:tc>
          <w:tcPr>
            <w:tcW w:type="dxa" w:w="4320"/>
          </w:tcPr>
          <w:p>
            <w:r/>
            <w:r>
              <w:rPr>
                <w:rFonts w:ascii="Calibri" w:hAnsi="Calibri"/>
                <w:color w:val="1E293B"/>
                <w:sz w:val="20"/>
              </w:rPr>
              <w:t>Additional 19% caught by LLM fallback — mostly paraphrased triggers</w:t>
            </w:r>
          </w:p>
        </w:tc>
      </w:tr>
      <w:tr>
        <w:tc>
          <w:tcPr>
            <w:tcW w:type="dxa" w:w="4320"/>
          </w:tcPr>
          <w:p>
            <w:r/>
            <w:r>
              <w:rPr>
                <w:rFonts w:ascii="Calibri" w:hAnsi="Calibri"/>
                <w:color w:val="1E293B"/>
                <w:sz w:val="20"/>
              </w:rPr>
              <w:t>Missed clues</w:t>
            </w:r>
          </w:p>
        </w:tc>
        <w:tc>
          <w:tcPr>
            <w:tcW w:type="dxa" w:w="4320"/>
          </w:tcPr>
          <w:p>
            <w:r/>
            <w:r>
              <w:rPr>
                <w:rFonts w:ascii="Calibri" w:hAnsi="Calibri"/>
                <w:color w:val="1E293B"/>
                <w:sz w:val="20"/>
              </w:rPr>
              <w:t>~7% — typically indirect references requiring contextual inference</w:t>
            </w:r>
          </w:p>
        </w:tc>
      </w:tr>
      <w:tr>
        <w:tc>
          <w:tcPr>
            <w:tcW w:type="dxa" w:w="4320"/>
          </w:tcPr>
          <w:p>
            <w:r/>
            <w:r>
              <w:rPr>
                <w:rFonts w:ascii="Calibri" w:hAnsi="Calibri"/>
                <w:color w:val="1E293B"/>
                <w:sz w:val="20"/>
              </w:rPr>
              <w:t>False positives (wrong clue logged)</w:t>
            </w:r>
          </w:p>
        </w:tc>
        <w:tc>
          <w:tcPr>
            <w:tcW w:type="dxa" w:w="4320"/>
          </w:tcPr>
          <w:p>
            <w:r/>
            <w:r>
              <w:rPr>
                <w:rFonts w:ascii="Calibri" w:hAnsi="Calibri"/>
                <w:color w:val="1E293B"/>
                <w:sz w:val="20"/>
              </w:rPr>
              <w:t>&lt; 3% — keyword rules only fire on precise phrase matches</w:t>
            </w:r>
          </w:p>
        </w:tc>
      </w:tr>
      <w:tr>
        <w:tc>
          <w:tcPr>
            <w:tcW w:type="dxa" w:w="4320"/>
          </w:tcPr>
          <w:p>
            <w:r/>
            <w:r>
              <w:rPr>
                <w:rFonts w:ascii="Calibri" w:hAnsi="Calibri"/>
                <w:color w:val="1E293B"/>
                <w:sz w:val="20"/>
              </w:rPr>
              <w:t>Suspicion score correlation</w:t>
            </w:r>
          </w:p>
        </w:tc>
        <w:tc>
          <w:tcPr>
            <w:tcW w:type="dxa" w:w="4320"/>
          </w:tcPr>
          <w:p>
            <w:r/>
            <w:r>
              <w:rPr>
                <w:rFonts w:ascii="Calibri" w:hAnsi="Calibri"/>
                <w:color w:val="1E293B"/>
                <w:sz w:val="20"/>
              </w:rPr>
              <w:t>High suspicion scores (&gt;65) correlate strongly with DEFENSIVE/BREAKING state — as designed</w:t>
            </w:r>
          </w:p>
        </w:tc>
      </w:tr>
    </w:tbl>
    <w:p>
      <w:pPr>
        <w:jc w:val="left"/>
      </w:pPr>
      <w:r>
        <w:rPr>
          <w:rFonts w:ascii="Calibri" w:hAnsi="Calibri"/>
          <w:b/>
          <w:color w:val="DC2626"/>
          <w:sz w:val="32"/>
        </w:rPr>
        <w:t xml:space="preserve">12  </w:t>
      </w:r>
      <w:r>
        <w:rPr>
          <w:rFonts w:ascii="Calibri" w:hAnsi="Calibri"/>
          <w:b/>
          <w:color w:val="0F172A"/>
          <w:sz w:val="32"/>
        </w:rPr>
        <w:t>COMPLIANCE &amp; CLOSING NOTE</w:t>
      </w:r>
    </w:p>
    <w:tbl>
      <w:tblPr>
        <w:tblW w:type="auto" w:w="0"/>
        <w:jc w:val="center"/>
        <w:tblLook w:firstColumn="1" w:firstRow="1" w:lastColumn="0" w:lastRow="0" w:noHBand="0" w:noVBand="1" w:val="04A0"/>
      </w:tblPr>
      <w:tblGrid>
        <w:gridCol w:w="4320"/>
        <w:gridCol w:w="4320"/>
      </w:tblGrid>
      <w:tr>
        <w:tc>
          <w:tcPr>
            <w:tcW w:type="dxa" w:w="567"/>
            <w:shd w:fill="FEF2F2"/>
          </w:tcPr>
          <w:p>
            <w:r/>
          </w:p>
        </w:tc>
        <w:tc>
          <w:tcPr>
            <w:tcW w:type="dxa" w:w="4320"/>
            <w:shd w:fill="FEF2F2"/>
          </w:tcPr>
          <w:p>
            <w:r/>
            <w:r>
              <w:rPr>
                <w:rFonts w:ascii="Calibri" w:hAnsi="Calibri"/>
                <w:i/>
                <w:color w:val="334055"/>
                <w:sz w:val="20"/>
              </w:rPr>
              <w:t>Zero HuggingFace classifiers. Zero trained models. Zero core ML. Every AI call is a generative prompt to Groq Llama 3.1 (8B Instant). Agent behaviour (state transitions, clue rules) is Python logic — not machine learning. 100% GenAI + Agentic AI. Fully compliant with HackNite 2026 AI/ML Track rules.</w:t>
            </w:r>
          </w:p>
        </w:tc>
      </w:tr>
    </w:tbl>
    <w:p/>
    <w:p>
      <w:r>
        <w:rPr>
          <w:sz w:val="22"/>
        </w:rPr>
        <w:t>Cold Case Vegas was built to demonstrate that agentic AI — when designed with care and architectural rigour — can power an experience that feels genuinely intelligent. The suspects don't seem like they have memory because of a trick. They have memory because every exchange is preserved in ConversationBufferMemory and injected into context. They don't seem to crack under pressure because of a script. They crack because the state machine decides they should, and the LLM expresses it in their voice.</w:t>
        <w:br/>
        <w:br/>
        <w:t>The suspicion meter doesn't solve cases — it measures linguistic evasiveness, not guilt. An innocent person hiding an affair scores high. The real killer might stay perfectly calm. The player must think like a detective, not follow a number. That is the design philosophy behind everything in this system.</w:t>
      </w:r>
    </w:p>
    <w:p/>
    <w:p/>
    <w:p>
      <w:pPr>
        <w:jc w:val="center"/>
      </w:pPr>
      <w:r>
        <w:rPr>
          <w:rFonts w:ascii="Calibri" w:hAnsi="Calibri"/>
          <w:color w:val="94A3B8"/>
          <w:sz w:val="18"/>
        </w:rPr>
        <w:t>Cold Case Vegas  —  HackNite 2026  —  AI/ML Track  —  Sin City Chronicles  —  Documentation &amp; Explainability Report</w:t>
      </w:r>
    </w:p>
    <w:p>
      <w:pPr>
        <w:jc w:val="center"/>
      </w:pPr>
      <w:r>
        <w:rPr>
          <w:rFonts w:ascii="Calibri" w:hAnsi="Calibri"/>
          <w:b/>
          <w:color w:val="DC2626"/>
          <w:sz w:val="28"/>
        </w:rPr>
        <w:t>TEAM : CLAUDE CRUSHERS</w:t>
      </w:r>
    </w:p>
    <w:p>
      <w:pPr>
        <w:jc w:val="center"/>
      </w:pPr>
      <w:r>
        <w:rPr>
          <w:rFonts w:ascii="Calibri" w:hAnsi="Calibri"/>
          <w:b/>
          <w:color w:val="0F172A"/>
          <w:sz w:val="24"/>
        </w:rPr>
        <w:t>TEAM MEMBERS:  B.RITHWIK  ·  VARSHITH  ·  VIJAY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