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b/>
          <w:bCs/>
          <w:color w:val="1A237E"/>
          <w:spacing w:val="80"/>
          <w:sz w:val="15"/>
          <w:szCs w:val="15"/>
        </w:rPr>
        <w:t xml:space="preserve">COLD CASE VEGAS</w:t>
      </w:r>
      <w:r>
        <w:rPr>
          <w:rFonts w:ascii="Arial" w:cs="Arial" w:eastAsia="Arial" w:hAnsi="Arial"/>
          <w:color w:val="CBD5E1"/>
          <w:sz w:val="15"/>
          <w:szCs w:val="15"/>
        </w:rPr>
        <w:t xml:space="preserve">   ·   </w:t>
      </w:r>
      <w:r>
        <w:rPr>
          <w:rFonts w:ascii="Arial" w:cs="Arial" w:eastAsia="Arial" w:hAnsi="Arial"/>
          <w:color w:val="94A3B8"/>
          <w:sz w:val="15"/>
          <w:szCs w:val="15"/>
        </w:rPr>
        <w:t xml:space="preserve">Documentation &amp; Explainability  ·  HackNite 2026 — AI/ML Track</w:t>
      </w:r>
    </w:p>
    <w:p>
      <w:pPr>
        <w:pBdr>
          <w:bottom w:val="single" w:color="1A237E" w:sz="4" w:space="1"/>
        </w:pBdr>
        <w:spacing w:after="80" w:before="0"/>
      </w:pPr>
      <w:r>
        <w:rPr>
          <w:rFonts w:ascii="Arial" w:cs="Arial" w:eastAsia="Arial" w:hAnsi="Arial"/>
          <w:sz w:val="19"/>
          <w:szCs w:val="19"/>
        </w:rPr>
        <w:t xml:space="preserve"/>
      </w:r>
    </w:p>
    <w:p>
      <w:pPr>
        <w:spacing w:after="20" w:before="80"/>
      </w:pPr>
      <w:r>
        <w:rPr>
          <w:rFonts w:ascii="Arial" w:cs="Arial" w:eastAsia="Arial" w:hAnsi="Arial"/>
          <w:b/>
          <w:bCs/>
          <w:color w:val="060918"/>
          <w:sz w:val="38"/>
          <w:szCs w:val="38"/>
        </w:rPr>
        <w:t xml:space="preserve">Documentation</w:t>
      </w:r>
      <w:r>
        <w:rPr>
          <w:rFonts w:ascii="Arial" w:cs="Arial" w:eastAsia="Arial" w:hAnsi="Arial"/>
          <w:color w:val="1A237E"/>
          <w:sz w:val="38"/>
          <w:szCs w:val="38"/>
        </w:rPr>
        <w:t xml:space="preserve">  &amp;  Explainability</w:t>
      </w:r>
    </w:p>
    <w:p>
      <w:pPr>
        <w:spacing w:after="44" w:before="36"/>
      </w:pPr>
      <w:r>
        <w:rPr>
          <w:rFonts w:ascii="Arial" w:cs="Arial" w:eastAsia="Arial" w:hAnsi="Arial"/>
          <w:color w:val="94A3B8"/>
          <w:sz w:val="16"/>
          <w:szCs w:val="16"/>
        </w:rPr>
        <w:t xml:space="preserve">Cold Case Vegas — Sin City Chronicles  ·  Zense HackNite 2026  ·  AI/ML Track</w:t>
      </w:r>
    </w:p>
    <w:p>
      <w:pPr>
        <w:pBdr>
          <w:bottom w:val="single" w:color="1A237E" w:sz="6" w:space="1"/>
        </w:pBdr>
        <w:spacing w:after="90" w:before="100"/>
      </w:pPr>
      <w:r>
        <w:rPr>
          <w:rFonts w:ascii="Arial" w:cs="Arial" w:eastAsia="Arial" w:hAnsi="Arial"/>
          <w:sz w:val="19"/>
          <w:szCs w:val="19"/>
        </w:rPr>
        <w:t xml:space="preserve"/>
      </w:r>
    </w:p>
    <w:p>
      <w:pPr>
        <w:spacing w:after="40" w:before="120"/>
      </w:pPr>
      <w:r>
        <w:rPr>
          <w:rFonts w:ascii="Arial" w:cs="Arial" w:eastAsia="Arial" w:hAnsi="Arial"/>
          <w:b/>
          <w:bCs/>
          <w:color w:val="1A237E"/>
          <w:spacing w:val="100"/>
          <w:sz w:val="15"/>
          <w:szCs w:val="15"/>
        </w:rPr>
        <w:t xml:space="preserve">01  OVERVIEW</w:t>
      </w:r>
    </w:p>
    <w:p>
      <w:pPr>
        <w:spacing w:after="44" w:before="36"/>
      </w:pPr>
      <w:r>
        <w:rPr>
          <w:rFonts w:ascii="Arial" w:cs="Arial" w:eastAsia="Arial" w:hAnsi="Arial"/>
          <w:b/>
          <w:bCs/>
          <w:color w:val="060918"/>
          <w:sz w:val="19"/>
          <w:szCs w:val="19"/>
        </w:rPr>
        <w:t xml:space="preserve">Cold Case Vegas</w:t>
      </w:r>
      <w:r>
        <w:rPr>
          <w:rFonts w:ascii="Arial" w:cs="Arial" w:eastAsia="Arial" w:hAnsi="Arial"/>
          <w:color w:val="334155"/>
          <w:sz w:val="19"/>
          <w:szCs w:val="19"/>
        </w:rPr>
        <w:t xml:space="preserve"> is an AI-powered murder mystery interrogation game built on a </w:t>
      </w:r>
      <w:r>
        <w:rPr>
          <w:rFonts w:ascii="Arial" w:cs="Arial" w:eastAsia="Arial" w:hAnsi="Arial"/>
          <w:b/>
          <w:bCs/>
          <w:color w:val="1A237E"/>
          <w:sz w:val="19"/>
          <w:szCs w:val="19"/>
        </w:rPr>
        <w:t xml:space="preserve">multi-agent agentic pipeline</w:t>
      </w:r>
      <w:r>
        <w:rPr>
          <w:rFonts w:ascii="Arial" w:cs="Arial" w:eastAsia="Arial" w:hAnsi="Arial"/>
          <w:color w:val="334155"/>
          <w:sz w:val="19"/>
          <w:szCs w:val="19"/>
        </w:rPr>
        <w:t xml:space="preserve">. Players assume the role of a detective across three original Las Vegas murder cases, interrogating AI suspects whose every response is generated live — with no pre-written dialogue, no scripted paths, and no repeated answers. The project is built strictly on </w:t>
      </w:r>
      <w:r>
        <w:rPr>
          <w:rFonts w:ascii="Arial" w:cs="Arial" w:eastAsia="Arial" w:hAnsi="Arial"/>
          <w:b/>
          <w:bCs/>
          <w:color w:val="1A237E"/>
          <w:sz w:val="19"/>
          <w:szCs w:val="19"/>
        </w:rPr>
        <w:t xml:space="preserve">GenAI and Agentic AI</w:t>
      </w:r>
      <w:r>
        <w:rPr>
          <w:rFonts w:ascii="Arial" w:cs="Arial" w:eastAsia="Arial" w:hAnsi="Arial"/>
          <w:color w:val="334155"/>
          <w:sz w:val="19"/>
          <w:szCs w:val="19"/>
        </w:rPr>
        <w:t xml:space="preserve"> — fully compliant with the HackNite no-core-ML rule.</w:t>
      </w:r>
    </w:p>
    <w:p>
      <w:pPr>
        <w:spacing w:after="36" w:before="36"/>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28" w:before="28"/>
            </w:pPr>
            <w:r>
              <w:rPr>
                <w:rFonts w:ascii="Arial" w:cs="Arial" w:eastAsia="Arial" w:hAnsi="Arial"/>
                <w:b/>
                <w:bCs/>
                <w:color w:val="DC2626"/>
                <w:sz w:val="26"/>
                <w:szCs w:val="26"/>
              </w:rPr>
              <w:t xml:space="preserve">3</w:t>
            </w:r>
          </w:p>
          <w:p>
            <w:pPr>
              <w:spacing w:after="28" w:before="28"/>
            </w:pPr>
            <w:r>
              <w:rPr>
                <w:rFonts w:ascii="Arial" w:cs="Arial" w:eastAsia="Arial" w:hAnsi="Arial"/>
                <w:color w:val="64748B"/>
                <w:sz w:val="16"/>
                <w:szCs w:val="16"/>
              </w:rPr>
              <w:t xml:space="preserve">Complete Cases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28" w:before="28"/>
            </w:pPr>
            <w:r>
              <w:rPr>
                <w:rFonts w:ascii="Arial" w:cs="Arial" w:eastAsia="Arial" w:hAnsi="Arial"/>
                <w:b/>
                <w:bCs/>
                <w:color w:val="7C3AED"/>
                <w:sz w:val="26"/>
                <w:szCs w:val="26"/>
              </w:rPr>
              <w:t xml:space="preserve">9</w:t>
            </w:r>
          </w:p>
          <w:p>
            <w:pPr>
              <w:spacing w:after="28" w:before="28"/>
            </w:pPr>
            <w:r>
              <w:rPr>
                <w:rFonts w:ascii="Arial" w:cs="Arial" w:eastAsia="Arial" w:hAnsi="Arial"/>
                <w:color w:val="64748B"/>
                <w:sz w:val="16"/>
                <w:szCs w:val="16"/>
              </w:rPr>
              <w:t xml:space="preserve">AI Suspect Agents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28" w:before="28"/>
            </w:pPr>
            <w:r>
              <w:rPr>
                <w:rFonts w:ascii="Arial" w:cs="Arial" w:eastAsia="Arial" w:hAnsi="Arial"/>
                <w:b/>
                <w:bCs/>
                <w:color w:val="1565C0"/>
                <w:sz w:val="26"/>
                <w:szCs w:val="26"/>
              </w:rPr>
              <w:t xml:space="preserve">4</w:t>
            </w:r>
          </w:p>
          <w:p>
            <w:pPr>
              <w:spacing w:after="28" w:before="28"/>
            </w:pPr>
            <w:r>
              <w:rPr>
                <w:rFonts w:ascii="Arial" w:cs="Arial" w:eastAsia="Arial" w:hAnsi="Arial"/>
                <w:color w:val="64748B"/>
                <w:sz w:val="16"/>
                <w:szCs w:val="16"/>
              </w:rPr>
              <w:t xml:space="preserve">Groq LLM Calls / Message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28" w:before="28"/>
            </w:pPr>
            <w:r>
              <w:rPr>
                <w:rFonts w:ascii="Arial" w:cs="Arial" w:eastAsia="Arial" w:hAnsi="Arial"/>
                <w:b/>
                <w:bCs/>
                <w:color w:val="10B981"/>
                <w:sz w:val="26"/>
                <w:szCs w:val="26"/>
              </w:rPr>
              <w:t xml:space="preserve">1</w:t>
            </w:r>
          </w:p>
          <w:p>
            <w:pPr>
              <w:spacing w:after="28" w:before="28"/>
            </w:pPr>
            <w:r>
              <w:rPr>
                <w:rFonts w:ascii="Arial" w:cs="Arial" w:eastAsia="Arial" w:hAnsi="Arial"/>
                <w:color w:val="64748B"/>
                <w:sz w:val="16"/>
                <w:szCs w:val="16"/>
              </w:rPr>
              <w:t xml:space="preserve">Live URL — Deployed</w:t>
            </w:r>
          </w:p>
        </w:tc>
      </w:tr>
    </w:tbl>
    <w:p>
      <w:pPr>
        <w:spacing w:after="36" w:before="36"/>
      </w:pPr>
      <w:r>
        <w:rPr>
          <w:rFonts w:ascii="Arial" w:cs="Arial" w:eastAsia="Arial" w:hAnsi="Arial"/>
          <w:sz w:val="19"/>
          <w:szCs w:val="19"/>
        </w:rPr>
        <w:t xml:space="preserve"/>
      </w:r>
    </w:p>
    <w:p>
      <w:pPr>
        <w:spacing w:after="40" w:before="120"/>
      </w:pPr>
      <w:r>
        <w:rPr>
          <w:rFonts w:ascii="Arial" w:cs="Arial" w:eastAsia="Arial" w:hAnsi="Arial"/>
          <w:b/>
          <w:bCs/>
          <w:color w:val="DC2626"/>
          <w:spacing w:val="100"/>
          <w:sz w:val="15"/>
          <w:szCs w:val="15"/>
        </w:rPr>
        <w:t xml:space="preserve">02  PROBLEM STATEMENT</w:t>
      </w:r>
    </w:p>
    <w:p>
      <w:pPr>
        <w:spacing w:after="44" w:before="36"/>
      </w:pPr>
      <w:r>
        <w:rPr>
          <w:rFonts w:ascii="Arial" w:cs="Arial" w:eastAsia="Arial" w:hAnsi="Arial"/>
          <w:sz w:val="19"/>
          <w:szCs w:val="19"/>
        </w:rPr>
        <w:t xml:space="preserve">Every existing murder mystery game — digital or physical — is scripted. Characters give the same answer to the same question regardless of who asks, how they ask it, or what has been revealed before. The experience is predictable. There is no real interrogation. There is no pressure. There is no intelligence.</w:t>
      </w:r>
    </w:p>
    <w:p>
      <w:pPr>
        <w:spacing w:after="36" w:before="36"/>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DC2626" w:val="clear"/>
            <w:tcMar>
              <w:top w:type="dxa" w:w="0"/>
              <w:left w:type="dxa" w:w="0"/>
              <w:bottom w:type="dxa" w:w="0"/>
              <w:right w:type="dxa" w:w="0"/>
            </w:tcMar>
          </w:tcPr>
          <w:p>
            <w:pPr>
              <w:spacing w:after="28" w:before="28"/>
            </w:pPr>
            <w:r>
              <w:rPr>
                <w:rFonts w:ascii="Arial" w:cs="Arial" w:eastAsia="Arial" w:hAnsi="Arial"/>
                <w:sz w:val="19"/>
                <w:szCs w:val="19"/>
              </w:rPr>
              <w:t xml:space="preserve"/>
            </w:r>
          </w:p>
        </w:tc>
        <w:tc>
          <w:tcPr>
            <w:tcW w:type="dxa" w:w="9160"/>
            <w:tcBorders>
              <w:top w:val="single" w:color="E2E8F0" w:sz="1"/>
              <w:left w:val="none"/>
              <w:bottom w:val="single" w:color="E2E8F0" w:sz="1"/>
              <w:right w:val="single" w:color="E2E8F0" w:sz="1"/>
            </w:tcBorders>
            <w:shd w:fill="FEF2F2" w:val="clear"/>
            <w:tcMar>
              <w:top w:type="dxa" w:w="90"/>
              <w:left w:type="dxa" w:w="140"/>
              <w:bottom w:type="dxa" w:w="90"/>
              <w:right w:type="dxa" w:w="120"/>
            </w:tcMar>
          </w:tcPr>
          <w:p>
            <w:pPr>
              <w:spacing w:after="28" w:before="28"/>
            </w:pPr>
            <w:r>
              <w:rPr>
                <w:rFonts w:ascii="Arial" w:cs="Arial" w:eastAsia="Arial" w:hAnsi="Arial"/>
                <w:color w:val="7F1D1D"/>
                <w:sz w:val="19"/>
                <w:szCs w:val="19"/>
              </w:rPr>
              <w:t xml:space="preserve">The core problem: Scripted NPCs simulate the appearance of intelligence — they cannot actually respond to it. Ask something unexpected and the illusion collapses immediately.</w:t>
            </w:r>
          </w:p>
        </w:tc>
      </w:tr>
    </w:tbl>
    <w:p>
      <w:pPr>
        <w:spacing w:after="36" w:before="36"/>
      </w:pPr>
      <w:r>
        <w:rPr>
          <w:rFonts w:ascii="Arial" w:cs="Arial" w:eastAsia="Arial" w:hAnsi="Arial"/>
          <w:sz w:val="19"/>
          <w:szCs w:val="19"/>
        </w:rPr>
        <w:t xml:space="preserve"/>
      </w:r>
    </w:p>
    <w:p>
      <w:pPr>
        <w:spacing w:after="44" w:before="36"/>
      </w:pPr>
      <w:r>
        <w:rPr>
          <w:rFonts w:ascii="Arial" w:cs="Arial" w:eastAsia="Arial" w:hAnsi="Arial"/>
          <w:sz w:val="19"/>
          <w:szCs w:val="19"/>
        </w:rPr>
        <w:t xml:space="preserve">Cold Case Vegas solves this by replacing scripted NPCs with live AI agents — each with independent memory of the conversation, a defined character and lie, an emotional state that escalates under pressure, and access to grounded case documents via RAG retrieval. Every interrogation is unique because every player is unique.</w:t>
      </w:r>
    </w:p>
    <w:p>
      <w:pPr>
        <w:spacing w:after="36" w:before="36"/>
      </w:pPr>
      <w:r>
        <w:rPr>
          <w:rFonts w:ascii="Arial" w:cs="Arial" w:eastAsia="Arial" w:hAnsi="Arial"/>
          <w:sz w:val="19"/>
          <w:szCs w:val="19"/>
        </w:rPr>
        <w:t xml:space="preserve"/>
      </w:r>
    </w:p>
    <w:p>
      <w:pPr>
        <w:spacing w:after="40" w:before="120"/>
      </w:pPr>
      <w:r>
        <w:rPr>
          <w:rFonts w:ascii="Arial" w:cs="Arial" w:eastAsia="Arial" w:hAnsi="Arial"/>
          <w:b/>
          <w:bCs/>
          <w:color w:val="1A237E"/>
          <w:spacing w:val="100"/>
          <w:sz w:val="15"/>
          <w:szCs w:val="15"/>
        </w:rPr>
        <w:t xml:space="preserve">03  SYSTEM ARCHITECTURE</w:t>
      </w:r>
    </w:p>
    <w:p>
      <w:pPr>
        <w:spacing w:after="44" w:before="36"/>
      </w:pPr>
      <w:r>
        <w:rPr>
          <w:rFonts w:ascii="Arial" w:cs="Arial" w:eastAsia="Arial" w:hAnsi="Arial"/>
          <w:sz w:val="19"/>
          <w:szCs w:val="19"/>
        </w:rPr>
        <w:t xml:space="preserve">The system is split into two independently deployed services:</w:t>
      </w:r>
    </w:p>
    <w:p>
      <w:pPr>
        <w:spacing w:after="36" w:before="36"/>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293B" w:val="clear"/>
            <w:tcMar>
              <w:top w:type="dxa" w:w="65"/>
              <w:left w:type="dxa" w:w="120"/>
              <w:bottom w:type="dxa" w:w="65"/>
              <w:right w:type="dxa" w:w="100"/>
            </w:tcMar>
          </w:tcPr>
          <w:p>
            <w:pPr>
              <w:spacing w:after="28" w:before="28"/>
            </w:pPr>
            <w:r>
              <w:rPr>
                <w:rFonts w:ascii="Arial" w:cs="Arial" w:eastAsia="Arial" w:hAnsi="Arial"/>
                <w:b/>
                <w:bCs/>
                <w:color w:val="F1F5F9"/>
                <w:sz w:val="19"/>
                <w:szCs w:val="19"/>
              </w:rPr>
              <w:t xml:space="preserve">Service</w:t>
            </w:r>
          </w:p>
        </w:tc>
        <w:tc>
          <w:tcPr>
            <w:tcW w:type="dxa" w:w="7360"/>
            <w:tcBorders>
              <w:top w:val="single" w:color="CBD5E1" w:sz="1"/>
              <w:left w:val="single" w:color="CBD5E1" w:sz="1"/>
              <w:bottom w:val="single" w:color="CBD5E1" w:sz="1"/>
              <w:right w:val="single" w:color="CBD5E1" w:sz="1"/>
            </w:tcBorders>
            <w:shd w:fill="0F172A" w:val="clear"/>
            <w:tcMar>
              <w:top w:type="dxa" w:w="65"/>
              <w:left w:type="dxa" w:w="120"/>
              <w:bottom w:type="dxa" w:w="65"/>
              <w:right w:type="dxa" w:w="100"/>
            </w:tcMar>
          </w:tcPr>
          <w:p>
            <w:pPr>
              <w:spacing w:after="28" w:before="28"/>
            </w:pPr>
            <w:r>
              <w:rPr>
                <w:rFonts w:ascii="Arial" w:cs="Arial" w:eastAsia="Arial" w:hAnsi="Arial"/>
                <w:b/>
                <w:bCs/>
                <w:color w:val="CBD5E1"/>
                <w:sz w:val="19"/>
                <w:szCs w:val="19"/>
              </w:rPr>
              <w:t xml:space="preserve">Description</w:t>
            </w:r>
          </w:p>
        </w:tc>
      </w:tr>
      <w:tr>
        <w:tc>
          <w:tcPr>
            <w:tcW w:type="dxa" w:w="20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FastAPI Backend  (Render)</w:t>
            </w:r>
          </w:p>
        </w:tc>
        <w:tc>
          <w:tcPr>
            <w:tcW w:type="dxa" w:w="73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Manages all AI agent sessions, WebSocket streaming, RAG retrieval, case routing, and LLM calls via Groq API. Stateful per session.</w:t>
            </w:r>
          </w:p>
        </w:tc>
      </w:tr>
      <w:tr>
        <w:tc>
          <w:tcPr>
            <w:tcW w:type="dxa" w:w="20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React Frontend  (Vercel)</w:t>
            </w:r>
          </w:p>
        </w:tc>
        <w:tc>
          <w:tcPr>
            <w:tcW w:type="dxa" w:w="73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Vite-built SPA. Handles token-by-token streaming UI, per-case accent theming, localStorage conversation persistence, and all interactive game components.</w:t>
            </w:r>
          </w:p>
        </w:tc>
      </w:tr>
    </w:tbl>
    <w:p>
      <w:pPr>
        <w:spacing w:after="36" w:before="36"/>
      </w:pPr>
      <w:r>
        <w:rPr>
          <w:rFonts w:ascii="Arial" w:cs="Arial" w:eastAsia="Arial" w:hAnsi="Arial"/>
          <w:sz w:val="19"/>
          <w:szCs w:val="19"/>
        </w:rPr>
        <w:t xml:space="preserve"/>
      </w:r>
    </w:p>
    <w:p>
      <w:pPr>
        <w:spacing w:after="44" w:before="36"/>
      </w:pPr>
      <w:r>
        <w:rPr>
          <w:rFonts w:ascii="Arial" w:cs="Arial" w:eastAsia="Arial" w:hAnsi="Arial"/>
          <w:sz w:val="19"/>
          <w:szCs w:val="19"/>
        </w:rPr>
        <w:t xml:space="preserve">The two services communicate via WebSocket — a persistent, bidirectional connection that eliminates the wait inherent in standard HTTP request-response cycles and enables real-time token streaming.</w:t>
      </w:r>
    </w:p>
    <w:p>
      <w:pPr>
        <w:spacing w:after="36" w:before="36"/>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60918" w:val="clear"/>
            <w:tcMar>
              <w:top w:type="dxa" w:w="100"/>
              <w:left w:type="dxa" w:w="180"/>
              <w:bottom w:type="dxa" w:w="100"/>
              <w:right w:type="dxa" w:w="180"/>
            </w:tcMar>
          </w:tcPr>
          <w:p>
            <w:pPr>
              <w:spacing w:after="4" w:before="0"/>
            </w:pPr>
            <w:r>
              <w:rPr>
                <w:rFonts w:ascii="Courier New" w:cs="Courier New" w:eastAsia="Courier New" w:hAnsi="Courier New"/>
                <w:color w:val="6B7280"/>
                <w:sz w:val="17"/>
                <w:szCs w:val="17"/>
              </w:rPr>
              <w:t xml:space="preserve"># Architecture in one view</w:t>
            </w:r>
          </w:p>
          <w:p>
            <w:pPr>
              <w:spacing w:after="4" w:before="4"/>
            </w:pPr>
            <w:r>
              <w:rPr>
                <w:rFonts w:ascii="Courier New" w:cs="Courier New" w:eastAsia="Courier New" w:hAnsi="Courier New"/>
                <w:color w:val="D4D4D4"/>
                <w:sz w:val="17"/>
                <w:szCs w:val="17"/>
              </w:rPr>
              <w:t xml:space="preserve"/>
            </w:r>
          </w:p>
          <w:p>
            <w:pPr>
              <w:spacing w:after="4" w:before="4"/>
            </w:pPr>
            <w:r>
              <w:rPr>
                <w:rFonts w:ascii="Courier New" w:cs="Courier New" w:eastAsia="Courier New" w:hAnsi="Courier New"/>
                <w:color w:val="D4D4D4"/>
                <w:sz w:val="17"/>
                <w:szCs w:val="17"/>
              </w:rPr>
              <w:t xml:space="preserve">User Browser  ──WebSocket──►  FastAPI (Render)</w:t>
            </w:r>
          </w:p>
          <w:p>
            <w:pPr>
              <w:spacing w:after="4" w:before="4"/>
            </w:pPr>
            <w:r>
              <w:rPr>
                <w:rFonts w:ascii="Courier New" w:cs="Courier New" w:eastAsia="Courier New" w:hAnsi="Courier New"/>
                <w:color w:val="D4D4D4"/>
                <w:sz w:val="17"/>
                <w:szCs w:val="17"/>
              </w:rPr>
              <w:t xml:space="preserve">                               │</w:t>
            </w:r>
          </w:p>
          <w:p>
            <w:pPr>
              <w:spacing w:after="4" w:before="4"/>
            </w:pPr>
            <w:r>
              <w:rPr>
                <w:rFonts w:ascii="Courier New" w:cs="Courier New" w:eastAsia="Courier New" w:hAnsi="Courier New"/>
                <w:color w:val="D4D4D4"/>
                <w:sz w:val="17"/>
                <w:szCs w:val="17"/>
              </w:rPr>
              <w:t xml:space="preserve">                  ┌────────────┼────────────────┐</w:t>
            </w:r>
          </w:p>
          <w:p>
            <w:pPr>
              <w:spacing w:after="4" w:before="4"/>
            </w:pPr>
            <w:r>
              <w:rPr>
                <w:rFonts w:ascii="Courier New" w:cs="Courier New" w:eastAsia="Courier New" w:hAnsi="Courier New"/>
                <w:color w:val="D4D4D4"/>
                <w:sz w:val="17"/>
                <w:szCs w:val="17"/>
              </w:rPr>
              <w:t xml:space="preserve">                  ▼            ▼                 ▼</w:t>
            </w:r>
          </w:p>
          <w:p>
            <w:pPr>
              <w:spacing w:after="4" w:before="4"/>
            </w:pPr>
            <w:r>
              <w:rPr>
                <w:rFonts w:ascii="Courier New" w:cs="Courier New" w:eastAsia="Courier New" w:hAnsi="Courier New"/>
                <w:color w:val="D4D4D4"/>
                <w:sz w:val="17"/>
                <w:szCs w:val="17"/>
              </w:rPr>
              <w:t xml:space="preserve">             Groq LLM      ChromaDB         Python Logic</w:t>
            </w:r>
          </w:p>
          <w:p>
            <w:pPr>
              <w:spacing w:after="4" w:before="4"/>
            </w:pPr>
            <w:r>
              <w:rPr>
                <w:rFonts w:ascii="Courier New" w:cs="Courier New" w:eastAsia="Courier New" w:hAnsi="Courier New"/>
                <w:color w:val="D4D4D4"/>
                <w:sz w:val="17"/>
                <w:szCs w:val="17"/>
              </w:rPr>
              <w:t xml:space="preserve">          (Llama 3 70B)   (RAG Store)    (State + Rules)</w:t>
            </w:r>
          </w:p>
          <w:p>
            <w:pPr>
              <w:spacing w:after="4" w:before="4"/>
            </w:pPr>
            <w:r>
              <w:rPr>
                <w:rFonts w:ascii="Courier New" w:cs="Courier New" w:eastAsia="Courier New" w:hAnsi="Courier New"/>
                <w:color w:val="D4D4D4"/>
                <w:sz w:val="17"/>
                <w:szCs w:val="17"/>
              </w:rPr>
              <w:t xml:space="preserve">                  │            │                 │</w:t>
            </w:r>
          </w:p>
          <w:p>
            <w:pPr>
              <w:spacing w:after="4" w:before="4"/>
            </w:pPr>
            <w:r>
              <w:rPr>
                <w:rFonts w:ascii="Courier New" w:cs="Courier New" w:eastAsia="Courier New" w:hAnsi="Courier New"/>
                <w:color w:val="D4D4D4"/>
                <w:sz w:val="17"/>
                <w:szCs w:val="17"/>
              </w:rPr>
              <w:t xml:space="preserve">                  └────────────┴────────────────►│</w:t>
            </w:r>
          </w:p>
          <w:p>
            <w:pPr>
              <w:spacing w:after="4" w:before="4"/>
            </w:pPr>
            <w:r>
              <w:rPr>
                <w:rFonts w:ascii="Courier New" w:cs="Courier New" w:eastAsia="Courier New" w:hAnsi="Courier New"/>
                <w:color w:val="D4D4D4"/>
                <w:sz w:val="17"/>
                <w:szCs w:val="17"/>
              </w:rPr>
              <w:t xml:space="preserve">                                                  │</w:t>
            </w:r>
          </w:p>
          <w:p>
            <w:pPr>
              <w:spacing w:after="4" w:before="4"/>
            </w:pPr>
            <w:r>
              <w:rPr>
                <w:rFonts w:ascii="Courier New" w:cs="Courier New" w:eastAsia="Courier New" w:hAnsi="Courier New"/>
                <w:color w:val="D4D4D4"/>
                <w:sz w:val="17"/>
                <w:szCs w:val="17"/>
              </w:rPr>
              <w:t xml:space="preserve">                              Meta JSON ◄─────────┘</w:t>
            </w:r>
          </w:p>
          <w:p>
            <w:pPr>
              <w:spacing w:after="4" w:before="4"/>
            </w:pPr>
            <w:r>
              <w:rPr>
                <w:rFonts w:ascii="Courier New" w:cs="Courier New" w:eastAsia="Courier New" w:hAnsi="Courier New"/>
                <w:color w:val="D4D4D4"/>
                <w:sz w:val="17"/>
                <w:szCs w:val="17"/>
              </w:rPr>
              <w:t xml:space="preserve">                     (clue, suspicion, state, token stream)</w:t>
            </w:r>
          </w:p>
        </w:tc>
      </w:tr>
    </w:tbl>
    <w:p>
      <w:pPr>
        <w:spacing w:after="36" w:before="36"/>
      </w:pPr>
      <w:r>
        <w:rPr>
          <w:rFonts w:ascii="Arial" w:cs="Arial" w:eastAsia="Arial" w:hAnsi="Arial"/>
          <w:sz w:val="19"/>
          <w:szCs w:val="19"/>
        </w:rPr>
        <w:t xml:space="preserve"/>
      </w:r>
    </w:p>
    <w:p>
      <w:r>
        <w:br w:type="page"/>
      </w:r>
    </w:p>
    <w:p>
      <w:pPr>
        <w:spacing w:after="0" w:before="0"/>
      </w:pPr>
      <w:r>
        <w:rPr>
          <w:rFonts w:ascii="Arial" w:cs="Arial" w:eastAsia="Arial" w:hAnsi="Arial"/>
          <w:b/>
          <w:bCs/>
          <w:color w:val="1A237E"/>
          <w:spacing w:val="80"/>
          <w:sz w:val="15"/>
          <w:szCs w:val="15"/>
        </w:rPr>
        <w:t xml:space="preserve">COLD CASE VEGAS</w:t>
      </w:r>
      <w:r>
        <w:rPr>
          <w:rFonts w:ascii="Arial" w:cs="Arial" w:eastAsia="Arial" w:hAnsi="Arial"/>
          <w:color w:val="CBD5E1"/>
          <w:sz w:val="15"/>
          <w:szCs w:val="15"/>
        </w:rPr>
        <w:t xml:space="preserve">   ·   </w:t>
      </w:r>
      <w:r>
        <w:rPr>
          <w:rFonts w:ascii="Arial" w:cs="Arial" w:eastAsia="Arial" w:hAnsi="Arial"/>
          <w:color w:val="94A3B8"/>
          <w:sz w:val="15"/>
          <w:szCs w:val="15"/>
        </w:rPr>
        <w:t xml:space="preserve">Page 2 of 4  ·  AI Pipeline &amp; Agent Design</w:t>
      </w:r>
    </w:p>
    <w:p>
      <w:pPr>
        <w:pBdr>
          <w:bottom w:val="single" w:color="1A237E" w:sz="4" w:space="1"/>
        </w:pBdr>
        <w:spacing w:after="80" w:before="0"/>
      </w:pPr>
      <w:r>
        <w:rPr>
          <w:rFonts w:ascii="Arial" w:cs="Arial" w:eastAsia="Arial" w:hAnsi="Arial"/>
          <w:sz w:val="19"/>
          <w:szCs w:val="19"/>
        </w:rPr>
        <w:t xml:space="preserve"/>
      </w:r>
    </w:p>
    <w:p>
      <w:pPr>
        <w:spacing w:after="40" w:before="120"/>
      </w:pPr>
      <w:r>
        <w:rPr>
          <w:rFonts w:ascii="Arial" w:cs="Arial" w:eastAsia="Arial" w:hAnsi="Arial"/>
          <w:b/>
          <w:bCs/>
          <w:color w:val="7C3AED"/>
          <w:spacing w:val="100"/>
          <w:sz w:val="15"/>
          <w:szCs w:val="15"/>
        </w:rPr>
        <w:t xml:space="preserve">05  THE 9-STAGE MESSAGE PIPELINE</w:t>
      </w:r>
    </w:p>
    <w:p>
      <w:pPr>
        <w:spacing w:after="44" w:before="36"/>
      </w:pPr>
      <w:r>
        <w:rPr>
          <w:rFonts w:ascii="Arial" w:cs="Arial" w:eastAsia="Arial" w:hAnsi="Arial"/>
          <w:sz w:val="19"/>
          <w:szCs w:val="19"/>
        </w:rPr>
        <w:t xml:space="preserve">Every message a player sends to a suspect passes through nine stages before a single word is generated. This is the complete data flow:</w:t>
      </w:r>
    </w:p>
    <w:p>
      <w:pPr>
        <w:spacing w:after="36" w:before="36"/>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000"/>
        <w:gridCol w:w="1440"/>
        <w:gridCol w:w="5380"/>
      </w:tblGrid>
      <w:tr>
        <w:tc>
          <w:tcPr>
            <w:tcW w:type="dxa" w:w="540"/>
            <w:tcBorders>
              <w:top w:val="single" w:color="CBD5E1" w:sz="1"/>
              <w:left w:val="single" w:color="CBD5E1" w:sz="1"/>
              <w:bottom w:val="single" w:color="CBD5E1" w:sz="1"/>
              <w:right w:val="single" w:color="CBD5E1" w:sz="1"/>
            </w:tcBorders>
            <w:shd w:fill="1E293B" w:val="clear"/>
            <w:tcMar>
              <w:top w:type="dxa" w:w="60"/>
              <w:left w:type="dxa" w:w="80"/>
              <w:bottom w:type="dxa" w:w="60"/>
              <w:right w:type="dxa" w:w="80"/>
            </w:tcMar>
          </w:tcPr>
          <w:p>
            <w:pPr>
              <w:spacing w:after="28" w:before="28"/>
            </w:pPr>
            <w:r>
              <w:rPr>
                <w:rFonts w:ascii="Arial" w:cs="Arial" w:eastAsia="Arial" w:hAnsi="Arial"/>
                <w:b/>
                <w:bCs/>
                <w:color w:val="F1F5F9"/>
                <w:sz w:val="16"/>
                <w:szCs w:val="16"/>
              </w:rPr>
              <w:t xml:space="preserve">Step</w:t>
            </w:r>
          </w:p>
        </w:tc>
        <w:tc>
          <w:tcPr>
            <w:tcW w:type="dxa" w:w="2000"/>
            <w:tcBorders>
              <w:top w:val="single" w:color="CBD5E1" w:sz="1"/>
              <w:left w:val="single" w:color="CBD5E1" w:sz="1"/>
              <w:bottom w:val="single" w:color="CBD5E1" w:sz="1"/>
              <w:right w:val="single" w:color="CBD5E1" w:sz="1"/>
            </w:tcBorders>
            <w:shd w:fill="1E293B" w:val="clear"/>
            <w:tcMar>
              <w:top w:type="dxa" w:w="60"/>
              <w:left w:type="dxa" w:w="110"/>
              <w:bottom w:type="dxa" w:w="60"/>
              <w:right w:type="dxa" w:w="80"/>
            </w:tcMar>
          </w:tcPr>
          <w:p>
            <w:pPr>
              <w:spacing w:after="28" w:before="28"/>
            </w:pPr>
            <w:r>
              <w:rPr>
                <w:rFonts w:ascii="Arial" w:cs="Arial" w:eastAsia="Arial" w:hAnsi="Arial"/>
                <w:b/>
                <w:bCs/>
                <w:color w:val="F1F5F9"/>
                <w:sz w:val="16"/>
                <w:szCs w:val="16"/>
              </w:rPr>
              <w:t xml:space="preserve">Stage</w:t>
            </w:r>
          </w:p>
        </w:tc>
        <w:tc>
          <w:tcPr>
            <w:tcW w:type="dxa" w:w="1440"/>
            <w:tcBorders>
              <w:top w:val="single" w:color="CBD5E1" w:sz="1"/>
              <w:left w:val="single" w:color="CBD5E1" w:sz="1"/>
              <w:bottom w:val="single" w:color="CBD5E1" w:sz="1"/>
              <w:right w:val="single" w:color="CBD5E1" w:sz="1"/>
            </w:tcBorders>
            <w:shd w:fill="1E293B" w:val="clear"/>
            <w:tcMar>
              <w:top w:type="dxa" w:w="60"/>
              <w:left w:type="dxa" w:w="80"/>
              <w:bottom w:type="dxa" w:w="60"/>
              <w:right w:type="dxa" w:w="80"/>
            </w:tcMar>
          </w:tcPr>
          <w:p>
            <w:pPr>
              <w:spacing w:after="28" w:before="28"/>
            </w:pPr>
            <w:r>
              <w:rPr>
                <w:rFonts w:ascii="Arial" w:cs="Arial" w:eastAsia="Arial" w:hAnsi="Arial"/>
                <w:b/>
                <w:bCs/>
                <w:color w:val="F1F5F9"/>
                <w:sz w:val="16"/>
                <w:szCs w:val="16"/>
              </w:rPr>
              <w:t xml:space="preserve">Engine</w:t>
            </w:r>
          </w:p>
        </w:tc>
        <w:tc>
          <w:tcPr>
            <w:tcW w:type="dxa" w:w="5380"/>
            <w:tcBorders>
              <w:top w:val="single" w:color="CBD5E1" w:sz="1"/>
              <w:left w:val="single" w:color="CBD5E1" w:sz="1"/>
              <w:bottom w:val="single" w:color="CBD5E1" w:sz="1"/>
              <w:right w:val="single" w:color="CBD5E1" w:sz="1"/>
            </w:tcBorders>
            <w:shd w:fill="1E293B" w:val="clear"/>
            <w:tcMar>
              <w:top w:type="dxa" w:w="60"/>
              <w:left w:type="dxa" w:w="110"/>
              <w:bottom w:type="dxa" w:w="60"/>
              <w:right w:type="dxa" w:w="80"/>
            </w:tcMar>
          </w:tcPr>
          <w:p>
            <w:pPr>
              <w:spacing w:after="28" w:before="28"/>
            </w:pPr>
            <w:r>
              <w:rPr>
                <w:rFonts w:ascii="Arial" w:cs="Arial" w:eastAsia="Arial" w:hAnsi="Arial"/>
                <w:b/>
                <w:bCs/>
                <w:color w:val="F1F5F9"/>
                <w:sz w:val="16"/>
                <w:szCs w:val="16"/>
              </w:rPr>
              <w:t xml:space="preserve">What it does</w:t>
            </w:r>
          </w:p>
        </w:tc>
      </w:tr>
      <w:tr>
        <w:tc>
          <w:tcPr>
            <w:tcW w:type="dxa" w:w="540"/>
            <w:tcBorders>
              <w:top w:val="single" w:color="CBD5E1" w:sz="1"/>
              <w:left w:val="single" w:color="CBD5E1" w:sz="1"/>
              <w:bottom w:val="single" w:color="CBD5E1" w:sz="1"/>
              <w:right w:val="single" w:color="CBD5E1" w:sz="1"/>
            </w:tcBorders>
            <w:shd w:fill="0F172A" w:val="clear"/>
            <w:tcMar>
              <w:top w:type="dxa" w:w="55"/>
              <w:left w:type="dxa" w:w="80"/>
              <w:bottom w:type="dxa" w:w="55"/>
              <w:right w:type="dxa" w:w="80"/>
            </w:tcMar>
            <w:vAlign w:val="center"/>
          </w:tcPr>
          <w:p>
            <w:pPr>
              <w:spacing w:after="28" w:before="28"/>
            </w:pPr>
            <w:r>
              <w:rPr>
                <w:rFonts w:ascii="Courier New" w:cs="Courier New" w:eastAsia="Courier New" w:hAnsi="Courier New"/>
                <w:b/>
                <w:bCs/>
                <w:color w:val="475569"/>
                <w:sz w:val="16"/>
                <w:szCs w:val="16"/>
              </w:rPr>
              <w:t xml:space="preserve">01</w:t>
            </w:r>
          </w:p>
        </w:tc>
        <w:tc>
          <w:tcPr>
            <w:tcW w:type="dxa" w:w="2000"/>
            <w:tcBorders>
              <w:top w:val="single" w:color="CBD5E1" w:sz="1"/>
              <w:left w:val="single" w:color="CBD5E1" w:sz="1"/>
              <w:bottom w:val="single" w:color="CBD5E1" w:sz="1"/>
              <w:right w:val="single" w:color="CBD5E1" w:sz="1"/>
            </w:tcBorders>
            <w:shd w:fill="111827" w:val="clear"/>
            <w:tcMar>
              <w:top w:type="dxa" w:w="55"/>
              <w:left w:type="dxa" w:w="110"/>
              <w:bottom w:type="dxa" w:w="55"/>
              <w:right w:type="dxa" w:w="80"/>
            </w:tcMar>
          </w:tcPr>
          <w:p>
            <w:pPr>
              <w:spacing w:after="28" w:before="28"/>
            </w:pPr>
            <w:r>
              <w:rPr>
                <w:rFonts w:ascii="Arial" w:cs="Arial" w:eastAsia="Arial" w:hAnsi="Arial"/>
                <w:b/>
                <w:bCs/>
                <w:color w:val="F1F5F9"/>
                <w:sz w:val="19"/>
                <w:szCs w:val="19"/>
              </w:rPr>
              <w:t xml:space="preserve">State Machine Update</w:t>
            </w:r>
          </w:p>
        </w:tc>
        <w:tc>
          <w:tcPr>
            <w:tcW w:type="dxa" w:w="1440"/>
            <w:tcBorders>
              <w:top w:val="single" w:color="CBD5E1" w:sz="1"/>
              <w:left w:val="single" w:color="CBD5E1" w:sz="1"/>
              <w:bottom w:val="single" w:color="CBD5E1" w:sz="1"/>
              <w:right w:val="single" w:color="CBD5E1" w:sz="1"/>
            </w:tcBorders>
            <w:shd w:fill="FFFFFF" w:val="clear"/>
            <w:tcMar>
              <w:top w:type="dxa" w:w="55"/>
              <w:left w:type="dxa" w:w="80"/>
              <w:bottom w:type="dxa" w:w="55"/>
              <w:right w:type="dxa" w:w="80"/>
            </w:tcMar>
          </w:tcPr>
          <w:p>
            <w:pPr>
              <w:spacing w:after="28" w:before="28"/>
            </w:pPr>
            <w:r>
              <w:rPr>
                <w:rFonts w:ascii="Courier New" w:cs="Courier New" w:eastAsia="Courier New" w:hAnsi="Courier New"/>
                <w:color w:val="1565C0"/>
                <w:sz w:val="15"/>
                <w:szCs w:val="15"/>
              </w:rPr>
              <w:t xml:space="preserve">Python</w:t>
            </w:r>
          </w:p>
        </w:tc>
        <w:tc>
          <w:tcPr>
            <w:tcW w:type="dxa" w:w="5380"/>
            <w:tcBorders>
              <w:top w:val="single" w:color="CBD5E1" w:sz="1"/>
              <w:left w:val="single" w:color="CBD5E1" w:sz="1"/>
              <w:bottom w:val="single" w:color="CBD5E1" w:sz="1"/>
              <w:right w:val="single" w:color="CBD5E1" w:sz="1"/>
            </w:tcBorders>
            <w:shd w:fill="FFFFFF" w:val="clear"/>
            <w:tcMar>
              <w:top w:type="dxa" w:w="55"/>
              <w:left w:type="dxa" w:w="110"/>
              <w:bottom w:type="dxa" w:w="55"/>
              <w:right w:type="dxa" w:w="80"/>
            </w:tcMar>
          </w:tcPr>
          <w:p>
            <w:pPr>
              <w:spacing w:after="28" w:before="28"/>
            </w:pPr>
            <w:r>
              <w:rPr>
                <w:rFonts w:ascii="Arial" w:cs="Arial" w:eastAsia="Arial" w:hAnsi="Arial"/>
                <w:color w:val="475569"/>
                <w:sz w:val="19"/>
                <w:szCs w:val="19"/>
              </w:rPr>
              <w:t xml:space="preserve">Checks the message for trigger keywords. Advances suspect from CALM → DEFENSIVE → BREAKING if matched. Deterministic — not AI.</w:t>
            </w:r>
          </w:p>
        </w:tc>
      </w:tr>
      <w:tr>
        <w:tc>
          <w:tcPr>
            <w:tcW w:type="dxa" w:w="540"/>
            <w:tcBorders>
              <w:top w:val="single" w:color="CBD5E1" w:sz="1"/>
              <w:left w:val="single" w:color="CBD5E1" w:sz="1"/>
              <w:bottom w:val="single" w:color="CBD5E1" w:sz="1"/>
              <w:right w:val="single" w:color="CBD5E1" w:sz="1"/>
            </w:tcBorders>
            <w:shd w:fill="1A0A3A" w:val="clear"/>
            <w:tcMar>
              <w:top w:type="dxa" w:w="55"/>
              <w:left w:type="dxa" w:w="80"/>
              <w:bottom w:type="dxa" w:w="55"/>
              <w:right w:type="dxa" w:w="80"/>
            </w:tcMar>
            <w:vAlign w:val="center"/>
          </w:tcPr>
          <w:p>
            <w:pPr>
              <w:spacing w:after="28" w:before="28"/>
            </w:pPr>
            <w:r>
              <w:rPr>
                <w:rFonts w:ascii="Courier New" w:cs="Courier New" w:eastAsia="Courier New" w:hAnsi="Courier New"/>
                <w:b/>
                <w:bCs/>
                <w:color w:val="A78BFA"/>
                <w:sz w:val="16"/>
                <w:szCs w:val="16"/>
              </w:rPr>
              <w:t xml:space="preserve">02</w:t>
            </w:r>
          </w:p>
        </w:tc>
        <w:tc>
          <w:tcPr>
            <w:tcW w:type="dxa" w:w="2000"/>
            <w:tcBorders>
              <w:top w:val="single" w:color="CBD5E1" w:sz="1"/>
              <w:left w:val="single" w:color="CBD5E1" w:sz="1"/>
              <w:bottom w:val="single" w:color="CBD5E1" w:sz="1"/>
              <w:right w:val="single" w:color="CBD5E1" w:sz="1"/>
            </w:tcBorders>
            <w:shd w:fill="1A0A3A" w:val="clear"/>
            <w:tcMar>
              <w:top w:type="dxa" w:w="55"/>
              <w:left w:type="dxa" w:w="110"/>
              <w:bottom w:type="dxa" w:w="55"/>
              <w:right w:type="dxa" w:w="80"/>
            </w:tcMar>
          </w:tcPr>
          <w:p>
            <w:pPr>
              <w:spacing w:after="28" w:before="28"/>
            </w:pPr>
            <w:r>
              <w:rPr>
                <w:rFonts w:ascii="Arial" w:cs="Arial" w:eastAsia="Arial" w:hAnsi="Arial"/>
                <w:b/>
                <w:bCs/>
                <w:color w:val="E9D5FF"/>
                <w:sz w:val="19"/>
                <w:szCs w:val="19"/>
              </w:rPr>
              <w:t xml:space="preserve">Intent Classification</w:t>
            </w:r>
          </w:p>
        </w:tc>
        <w:tc>
          <w:tcPr>
            <w:tcW w:type="dxa" w:w="1440"/>
            <w:tcBorders>
              <w:top w:val="single" w:color="CBD5E1" w:sz="1"/>
              <w:left w:val="single" w:color="CBD5E1" w:sz="1"/>
              <w:bottom w:val="single" w:color="CBD5E1" w:sz="1"/>
              <w:right w:val="single" w:color="CBD5E1" w:sz="1"/>
            </w:tcBorders>
            <w:shd w:fill="FFFFFF" w:val="clear"/>
            <w:tcMar>
              <w:top w:type="dxa" w:w="55"/>
              <w:left w:type="dxa" w:w="80"/>
              <w:bottom w:type="dxa" w:w="55"/>
              <w:right w:type="dxa" w:w="80"/>
            </w:tcMar>
          </w:tcPr>
          <w:p>
            <w:pPr>
              <w:spacing w:after="28" w:before="28"/>
            </w:pPr>
            <w:r>
              <w:rPr>
                <w:rFonts w:ascii="Courier New" w:cs="Courier New" w:eastAsia="Courier New" w:hAnsi="Courier New"/>
                <w:color w:val="7C3AED"/>
                <w:sz w:val="15"/>
                <w:szCs w:val="15"/>
              </w:rPr>
              <w:t xml:space="preserve">Groq LLM</w:t>
            </w:r>
          </w:p>
        </w:tc>
        <w:tc>
          <w:tcPr>
            <w:tcW w:type="dxa" w:w="5380"/>
            <w:tcBorders>
              <w:top w:val="single" w:color="CBD5E1" w:sz="1"/>
              <w:left w:val="single" w:color="CBD5E1" w:sz="1"/>
              <w:bottom w:val="single" w:color="CBD5E1" w:sz="1"/>
              <w:right w:val="single" w:color="CBD5E1" w:sz="1"/>
            </w:tcBorders>
            <w:shd w:fill="FFFFFF" w:val="clear"/>
            <w:tcMar>
              <w:top w:type="dxa" w:w="55"/>
              <w:left w:type="dxa" w:w="110"/>
              <w:bottom w:type="dxa" w:w="55"/>
              <w:right w:type="dxa" w:w="80"/>
            </w:tcMar>
          </w:tcPr>
          <w:p>
            <w:pPr>
              <w:spacing w:after="28" w:before="28"/>
            </w:pPr>
            <w:r>
              <w:rPr>
                <w:rFonts w:ascii="Arial" w:cs="Arial" w:eastAsia="Arial" w:hAnsi="Arial"/>
                <w:color w:val="475569"/>
                <w:sz w:val="19"/>
                <w:szCs w:val="19"/>
              </w:rPr>
              <w:t xml:space="preserve">Fast LLM call. Classifies the question as ALIBI / MOTIVE / TIMELINE / GENERAL. Informs how the suspect should pitch their response.</w:t>
            </w:r>
          </w:p>
        </w:tc>
      </w:tr>
      <w:tr>
        <w:tc>
          <w:tcPr>
            <w:tcW w:type="dxa" w:w="540"/>
            <w:tcBorders>
              <w:top w:val="single" w:color="CBD5E1" w:sz="1"/>
              <w:left w:val="single" w:color="CBD5E1" w:sz="1"/>
              <w:bottom w:val="single" w:color="CBD5E1" w:sz="1"/>
              <w:right w:val="single" w:color="CBD5E1" w:sz="1"/>
            </w:tcBorders>
            <w:shd w:fill="0F172A" w:val="clear"/>
            <w:tcMar>
              <w:top w:type="dxa" w:w="55"/>
              <w:left w:type="dxa" w:w="80"/>
              <w:bottom w:type="dxa" w:w="55"/>
              <w:right w:type="dxa" w:w="80"/>
            </w:tcMar>
            <w:vAlign w:val="center"/>
          </w:tcPr>
          <w:p>
            <w:pPr>
              <w:spacing w:after="28" w:before="28"/>
            </w:pPr>
            <w:r>
              <w:rPr>
                <w:rFonts w:ascii="Courier New" w:cs="Courier New" w:eastAsia="Courier New" w:hAnsi="Courier New"/>
                <w:b/>
                <w:bCs/>
                <w:color w:val="475569"/>
                <w:sz w:val="16"/>
                <w:szCs w:val="16"/>
              </w:rPr>
              <w:t xml:space="preserve">03</w:t>
            </w:r>
          </w:p>
        </w:tc>
        <w:tc>
          <w:tcPr>
            <w:tcW w:type="dxa" w:w="2000"/>
            <w:tcBorders>
              <w:top w:val="single" w:color="CBD5E1" w:sz="1"/>
              <w:left w:val="single" w:color="CBD5E1" w:sz="1"/>
              <w:bottom w:val="single" w:color="CBD5E1" w:sz="1"/>
              <w:right w:val="single" w:color="CBD5E1" w:sz="1"/>
            </w:tcBorders>
            <w:shd w:fill="111827" w:val="clear"/>
            <w:tcMar>
              <w:top w:type="dxa" w:w="55"/>
              <w:left w:type="dxa" w:w="110"/>
              <w:bottom w:type="dxa" w:w="55"/>
              <w:right w:type="dxa" w:w="80"/>
            </w:tcMar>
          </w:tcPr>
          <w:p>
            <w:pPr>
              <w:spacing w:after="28" w:before="28"/>
            </w:pPr>
            <w:r>
              <w:rPr>
                <w:rFonts w:ascii="Arial" w:cs="Arial" w:eastAsia="Arial" w:hAnsi="Arial"/>
                <w:b/>
                <w:bCs/>
                <w:color w:val="F1F5F9"/>
                <w:sz w:val="19"/>
                <w:szCs w:val="19"/>
              </w:rPr>
              <w:t xml:space="preserve">RAG Retrieval</w:t>
            </w:r>
          </w:p>
        </w:tc>
        <w:tc>
          <w:tcPr>
            <w:tcW w:type="dxa" w:w="1440"/>
            <w:tcBorders>
              <w:top w:val="single" w:color="CBD5E1" w:sz="1"/>
              <w:left w:val="single" w:color="CBD5E1" w:sz="1"/>
              <w:bottom w:val="single" w:color="CBD5E1" w:sz="1"/>
              <w:right w:val="single" w:color="CBD5E1" w:sz="1"/>
            </w:tcBorders>
            <w:shd w:fill="FFFFFF" w:val="clear"/>
            <w:tcMar>
              <w:top w:type="dxa" w:w="55"/>
              <w:left w:type="dxa" w:w="80"/>
              <w:bottom w:type="dxa" w:w="55"/>
              <w:right w:type="dxa" w:w="80"/>
            </w:tcMar>
          </w:tcPr>
          <w:p>
            <w:pPr>
              <w:spacing w:after="28" w:before="28"/>
            </w:pPr>
            <w:r>
              <w:rPr>
                <w:rFonts w:ascii="Courier New" w:cs="Courier New" w:eastAsia="Courier New" w:hAnsi="Courier New"/>
                <w:color w:val="D97706"/>
                <w:sz w:val="15"/>
                <w:szCs w:val="15"/>
              </w:rPr>
              <w:t xml:space="preserve">ChromaDB</w:t>
            </w:r>
          </w:p>
        </w:tc>
        <w:tc>
          <w:tcPr>
            <w:tcW w:type="dxa" w:w="5380"/>
            <w:tcBorders>
              <w:top w:val="single" w:color="CBD5E1" w:sz="1"/>
              <w:left w:val="single" w:color="CBD5E1" w:sz="1"/>
              <w:bottom w:val="single" w:color="CBD5E1" w:sz="1"/>
              <w:right w:val="single" w:color="CBD5E1" w:sz="1"/>
            </w:tcBorders>
            <w:shd w:fill="FFFFFF" w:val="clear"/>
            <w:tcMar>
              <w:top w:type="dxa" w:w="55"/>
              <w:left w:type="dxa" w:w="110"/>
              <w:bottom w:type="dxa" w:w="55"/>
              <w:right w:type="dxa" w:w="80"/>
            </w:tcMar>
          </w:tcPr>
          <w:p>
            <w:pPr>
              <w:spacing w:after="28" w:before="28"/>
            </w:pPr>
            <w:r>
              <w:rPr>
                <w:rFonts w:ascii="Arial" w:cs="Arial" w:eastAsia="Arial" w:hAnsi="Arial"/>
                <w:color w:val="475569"/>
                <w:sz w:val="19"/>
                <w:szCs w:val="19"/>
              </w:rPr>
              <w:t xml:space="preserve">Embeds the query, searches the case-specific ChromaDB collection, returns the 3 most semantically relevant document chunks.</w:t>
            </w:r>
          </w:p>
        </w:tc>
      </w:tr>
      <w:tr>
        <w:tc>
          <w:tcPr>
            <w:tcW w:type="dxa" w:w="540"/>
            <w:tcBorders>
              <w:top w:val="single" w:color="CBD5E1" w:sz="1"/>
              <w:left w:val="single" w:color="CBD5E1" w:sz="1"/>
              <w:bottom w:val="single" w:color="CBD5E1" w:sz="1"/>
              <w:right w:val="single" w:color="CBD5E1" w:sz="1"/>
            </w:tcBorders>
            <w:shd w:fill="0F172A" w:val="clear"/>
            <w:tcMar>
              <w:top w:type="dxa" w:w="55"/>
              <w:left w:type="dxa" w:w="80"/>
              <w:bottom w:type="dxa" w:w="55"/>
              <w:right w:type="dxa" w:w="80"/>
            </w:tcMar>
            <w:vAlign w:val="center"/>
          </w:tcPr>
          <w:p>
            <w:pPr>
              <w:spacing w:after="28" w:before="28"/>
            </w:pPr>
            <w:r>
              <w:rPr>
                <w:rFonts w:ascii="Courier New" w:cs="Courier New" w:eastAsia="Courier New" w:hAnsi="Courier New"/>
                <w:b/>
                <w:bCs/>
                <w:color w:val="475569"/>
                <w:sz w:val="16"/>
                <w:szCs w:val="16"/>
              </w:rPr>
              <w:t xml:space="preserve">04</w:t>
            </w:r>
          </w:p>
        </w:tc>
        <w:tc>
          <w:tcPr>
            <w:tcW w:type="dxa" w:w="2000"/>
            <w:tcBorders>
              <w:top w:val="single" w:color="CBD5E1" w:sz="1"/>
              <w:left w:val="single" w:color="CBD5E1" w:sz="1"/>
              <w:bottom w:val="single" w:color="CBD5E1" w:sz="1"/>
              <w:right w:val="single" w:color="CBD5E1" w:sz="1"/>
            </w:tcBorders>
            <w:shd w:fill="111827" w:val="clear"/>
            <w:tcMar>
              <w:top w:type="dxa" w:w="55"/>
              <w:left w:type="dxa" w:w="110"/>
              <w:bottom w:type="dxa" w:w="55"/>
              <w:right w:type="dxa" w:w="80"/>
            </w:tcMar>
          </w:tcPr>
          <w:p>
            <w:pPr>
              <w:spacing w:after="28" w:before="28"/>
            </w:pPr>
            <w:r>
              <w:rPr>
                <w:rFonts w:ascii="Arial" w:cs="Arial" w:eastAsia="Arial" w:hAnsi="Arial"/>
                <w:b/>
                <w:bCs/>
                <w:color w:val="F1F5F9"/>
                <w:sz w:val="19"/>
                <w:szCs w:val="19"/>
              </w:rPr>
              <w:t xml:space="preserve">Prompt Assembly</w:t>
            </w:r>
          </w:p>
        </w:tc>
        <w:tc>
          <w:tcPr>
            <w:tcW w:type="dxa" w:w="1440"/>
            <w:tcBorders>
              <w:top w:val="single" w:color="CBD5E1" w:sz="1"/>
              <w:left w:val="single" w:color="CBD5E1" w:sz="1"/>
              <w:bottom w:val="single" w:color="CBD5E1" w:sz="1"/>
              <w:right w:val="single" w:color="CBD5E1" w:sz="1"/>
            </w:tcBorders>
            <w:shd w:fill="FFFFFF" w:val="clear"/>
            <w:tcMar>
              <w:top w:type="dxa" w:w="55"/>
              <w:left w:type="dxa" w:w="80"/>
              <w:bottom w:type="dxa" w:w="55"/>
              <w:right w:type="dxa" w:w="80"/>
            </w:tcMar>
          </w:tcPr>
          <w:p>
            <w:pPr>
              <w:spacing w:after="28" w:before="28"/>
            </w:pPr>
            <w:r>
              <w:rPr>
                <w:rFonts w:ascii="Courier New" w:cs="Courier New" w:eastAsia="Courier New" w:hAnsi="Courier New"/>
                <w:color w:val="1565C0"/>
                <w:sz w:val="15"/>
                <w:szCs w:val="15"/>
              </w:rPr>
              <w:t xml:space="preserve">Python</w:t>
            </w:r>
          </w:p>
        </w:tc>
        <w:tc>
          <w:tcPr>
            <w:tcW w:type="dxa" w:w="5380"/>
            <w:tcBorders>
              <w:top w:val="single" w:color="CBD5E1" w:sz="1"/>
              <w:left w:val="single" w:color="CBD5E1" w:sz="1"/>
              <w:bottom w:val="single" w:color="CBD5E1" w:sz="1"/>
              <w:right w:val="single" w:color="CBD5E1" w:sz="1"/>
            </w:tcBorders>
            <w:shd w:fill="FFFFFF" w:val="clear"/>
            <w:tcMar>
              <w:top w:type="dxa" w:w="55"/>
              <w:left w:type="dxa" w:w="110"/>
              <w:bottom w:type="dxa" w:w="55"/>
              <w:right w:type="dxa" w:w="80"/>
            </w:tcMar>
          </w:tcPr>
          <w:p>
            <w:pPr>
              <w:spacing w:after="28" w:before="28"/>
            </w:pPr>
            <w:r>
              <w:rPr>
                <w:rFonts w:ascii="Arial" w:cs="Arial" w:eastAsia="Arial" w:hAnsi="Arial"/>
                <w:color w:val="475569"/>
                <w:sz w:val="19"/>
                <w:szCs w:val="19"/>
              </w:rPr>
              <w:t xml:space="preserve">Builds the augmented prompt: state instruction + intent instruction + RAG context + full conversation history + user message.</w:t>
            </w:r>
          </w:p>
        </w:tc>
      </w:tr>
      <w:tr>
        <w:tc>
          <w:tcPr>
            <w:tcW w:type="dxa" w:w="540"/>
            <w:tcBorders>
              <w:top w:val="single" w:color="CBD5E1" w:sz="1"/>
              <w:left w:val="single" w:color="CBD5E1" w:sz="1"/>
              <w:bottom w:val="single" w:color="CBD5E1" w:sz="1"/>
              <w:right w:val="single" w:color="CBD5E1" w:sz="1"/>
            </w:tcBorders>
            <w:shd w:fill="1A0A3A" w:val="clear"/>
            <w:tcMar>
              <w:top w:type="dxa" w:w="55"/>
              <w:left w:type="dxa" w:w="80"/>
              <w:bottom w:type="dxa" w:w="55"/>
              <w:right w:type="dxa" w:w="80"/>
            </w:tcMar>
            <w:vAlign w:val="center"/>
          </w:tcPr>
          <w:p>
            <w:pPr>
              <w:spacing w:after="28" w:before="28"/>
            </w:pPr>
            <w:r>
              <w:rPr>
                <w:rFonts w:ascii="Courier New" w:cs="Courier New" w:eastAsia="Courier New" w:hAnsi="Courier New"/>
                <w:b/>
                <w:bCs/>
                <w:color w:val="A78BFA"/>
                <w:sz w:val="16"/>
                <w:szCs w:val="16"/>
              </w:rPr>
              <w:t xml:space="preserve">05</w:t>
            </w:r>
          </w:p>
        </w:tc>
        <w:tc>
          <w:tcPr>
            <w:tcW w:type="dxa" w:w="2000"/>
            <w:tcBorders>
              <w:top w:val="single" w:color="CBD5E1" w:sz="1"/>
              <w:left w:val="single" w:color="CBD5E1" w:sz="1"/>
              <w:bottom w:val="single" w:color="CBD5E1" w:sz="1"/>
              <w:right w:val="single" w:color="CBD5E1" w:sz="1"/>
            </w:tcBorders>
            <w:shd w:fill="1A0A3A" w:val="clear"/>
            <w:tcMar>
              <w:top w:type="dxa" w:w="55"/>
              <w:left w:type="dxa" w:w="110"/>
              <w:bottom w:type="dxa" w:w="55"/>
              <w:right w:type="dxa" w:w="80"/>
            </w:tcMar>
          </w:tcPr>
          <w:p>
            <w:pPr>
              <w:spacing w:after="28" w:before="28"/>
            </w:pPr>
            <w:r>
              <w:rPr>
                <w:rFonts w:ascii="Arial" w:cs="Arial" w:eastAsia="Arial" w:hAnsi="Arial"/>
                <w:b/>
                <w:bCs/>
                <w:color w:val="E9D5FF"/>
                <w:sz w:val="19"/>
                <w:szCs w:val="19"/>
              </w:rPr>
              <w:t xml:space="preserve">Suspect Response</w:t>
            </w:r>
          </w:p>
        </w:tc>
        <w:tc>
          <w:tcPr>
            <w:tcW w:type="dxa" w:w="1440"/>
            <w:tcBorders>
              <w:top w:val="single" w:color="CBD5E1" w:sz="1"/>
              <w:left w:val="single" w:color="CBD5E1" w:sz="1"/>
              <w:bottom w:val="single" w:color="CBD5E1" w:sz="1"/>
              <w:right w:val="single" w:color="CBD5E1" w:sz="1"/>
            </w:tcBorders>
            <w:shd w:fill="FFFFFF" w:val="clear"/>
            <w:tcMar>
              <w:top w:type="dxa" w:w="55"/>
              <w:left w:type="dxa" w:w="80"/>
              <w:bottom w:type="dxa" w:w="55"/>
              <w:right w:type="dxa" w:w="80"/>
            </w:tcMar>
          </w:tcPr>
          <w:p>
            <w:pPr>
              <w:spacing w:after="28" w:before="28"/>
            </w:pPr>
            <w:r>
              <w:rPr>
                <w:rFonts w:ascii="Courier New" w:cs="Courier New" w:eastAsia="Courier New" w:hAnsi="Courier New"/>
                <w:color w:val="7C3AED"/>
                <w:sz w:val="15"/>
                <w:szCs w:val="15"/>
              </w:rPr>
              <w:t xml:space="preserve">Groq LLM</w:t>
            </w:r>
          </w:p>
        </w:tc>
        <w:tc>
          <w:tcPr>
            <w:tcW w:type="dxa" w:w="5380"/>
            <w:tcBorders>
              <w:top w:val="single" w:color="CBD5E1" w:sz="1"/>
              <w:left w:val="single" w:color="CBD5E1" w:sz="1"/>
              <w:bottom w:val="single" w:color="CBD5E1" w:sz="1"/>
              <w:right w:val="single" w:color="CBD5E1" w:sz="1"/>
            </w:tcBorders>
            <w:shd w:fill="FFFFFF" w:val="clear"/>
            <w:tcMar>
              <w:top w:type="dxa" w:w="55"/>
              <w:left w:type="dxa" w:w="110"/>
              <w:bottom w:type="dxa" w:w="55"/>
              <w:right w:type="dxa" w:w="80"/>
            </w:tcMar>
          </w:tcPr>
          <w:p>
            <w:pPr>
              <w:spacing w:after="28" w:before="28"/>
            </w:pPr>
            <w:r>
              <w:rPr>
                <w:rFonts w:ascii="Arial" w:cs="Arial" w:eastAsia="Arial" w:hAnsi="Arial"/>
                <w:color w:val="475569"/>
                <w:sz w:val="19"/>
                <w:szCs w:val="19"/>
              </w:rPr>
              <w:t xml:space="preserve">Main LLM call. Generates the suspect's in-character response. Streams token-by-token via WebSocket to the frontend.</w:t>
            </w:r>
          </w:p>
        </w:tc>
      </w:tr>
      <w:tr>
        <w:tc>
          <w:tcPr>
            <w:tcW w:type="dxa" w:w="540"/>
            <w:tcBorders>
              <w:top w:val="single" w:color="CBD5E1" w:sz="1"/>
              <w:left w:val="single" w:color="CBD5E1" w:sz="1"/>
              <w:bottom w:val="single" w:color="CBD5E1" w:sz="1"/>
              <w:right w:val="single" w:color="CBD5E1" w:sz="1"/>
            </w:tcBorders>
            <w:shd w:fill="0F172A" w:val="clear"/>
            <w:tcMar>
              <w:top w:type="dxa" w:w="55"/>
              <w:left w:type="dxa" w:w="80"/>
              <w:bottom w:type="dxa" w:w="55"/>
              <w:right w:type="dxa" w:w="80"/>
            </w:tcMar>
            <w:vAlign w:val="center"/>
          </w:tcPr>
          <w:p>
            <w:pPr>
              <w:spacing w:after="28" w:before="28"/>
            </w:pPr>
            <w:r>
              <w:rPr>
                <w:rFonts w:ascii="Courier New" w:cs="Courier New" w:eastAsia="Courier New" w:hAnsi="Courier New"/>
                <w:b/>
                <w:bCs/>
                <w:color w:val="475569"/>
                <w:sz w:val="16"/>
                <w:szCs w:val="16"/>
              </w:rPr>
              <w:t xml:space="preserve">06</w:t>
            </w:r>
          </w:p>
        </w:tc>
        <w:tc>
          <w:tcPr>
            <w:tcW w:type="dxa" w:w="2000"/>
            <w:tcBorders>
              <w:top w:val="single" w:color="CBD5E1" w:sz="1"/>
              <w:left w:val="single" w:color="CBD5E1" w:sz="1"/>
              <w:bottom w:val="single" w:color="CBD5E1" w:sz="1"/>
              <w:right w:val="single" w:color="CBD5E1" w:sz="1"/>
            </w:tcBorders>
            <w:shd w:fill="111827" w:val="clear"/>
            <w:tcMar>
              <w:top w:type="dxa" w:w="55"/>
              <w:left w:type="dxa" w:w="110"/>
              <w:bottom w:type="dxa" w:w="55"/>
              <w:right w:type="dxa" w:w="80"/>
            </w:tcMar>
          </w:tcPr>
          <w:p>
            <w:pPr>
              <w:spacing w:after="28" w:before="28"/>
            </w:pPr>
            <w:r>
              <w:rPr>
                <w:rFonts w:ascii="Arial" w:cs="Arial" w:eastAsia="Arial" w:hAnsi="Arial"/>
                <w:b/>
                <w:bCs/>
                <w:color w:val="F1F5F9"/>
                <w:sz w:val="19"/>
                <w:szCs w:val="19"/>
              </w:rPr>
              <w:t xml:space="preserve">Rule Engine</w:t>
            </w:r>
          </w:p>
        </w:tc>
        <w:tc>
          <w:tcPr>
            <w:tcW w:type="dxa" w:w="1440"/>
            <w:tcBorders>
              <w:top w:val="single" w:color="CBD5E1" w:sz="1"/>
              <w:left w:val="single" w:color="CBD5E1" w:sz="1"/>
              <w:bottom w:val="single" w:color="CBD5E1" w:sz="1"/>
              <w:right w:val="single" w:color="CBD5E1" w:sz="1"/>
            </w:tcBorders>
            <w:shd w:fill="FFFFFF" w:val="clear"/>
            <w:tcMar>
              <w:top w:type="dxa" w:w="55"/>
              <w:left w:type="dxa" w:w="80"/>
              <w:bottom w:type="dxa" w:w="55"/>
              <w:right w:type="dxa" w:w="80"/>
            </w:tcMar>
          </w:tcPr>
          <w:p>
            <w:pPr>
              <w:spacing w:after="28" w:before="28"/>
            </w:pPr>
            <w:r>
              <w:rPr>
                <w:rFonts w:ascii="Courier New" w:cs="Courier New" w:eastAsia="Courier New" w:hAnsi="Courier New"/>
                <w:color w:val="1565C0"/>
                <w:sz w:val="15"/>
                <w:szCs w:val="15"/>
              </w:rPr>
              <w:t xml:space="preserve">Python</w:t>
            </w:r>
          </w:p>
        </w:tc>
        <w:tc>
          <w:tcPr>
            <w:tcW w:type="dxa" w:w="5380"/>
            <w:tcBorders>
              <w:top w:val="single" w:color="CBD5E1" w:sz="1"/>
              <w:left w:val="single" w:color="CBD5E1" w:sz="1"/>
              <w:bottom w:val="single" w:color="CBD5E1" w:sz="1"/>
              <w:right w:val="single" w:color="CBD5E1" w:sz="1"/>
            </w:tcBorders>
            <w:shd w:fill="FFFFFF" w:val="clear"/>
            <w:tcMar>
              <w:top w:type="dxa" w:w="55"/>
              <w:left w:type="dxa" w:w="110"/>
              <w:bottom w:type="dxa" w:w="55"/>
              <w:right w:type="dxa" w:w="80"/>
            </w:tcMar>
          </w:tcPr>
          <w:p>
            <w:pPr>
              <w:spacing w:after="28" w:before="28"/>
            </w:pPr>
            <w:r>
              <w:rPr>
                <w:rFonts w:ascii="Arial" w:cs="Arial" w:eastAsia="Arial" w:hAnsi="Arial"/>
                <w:color w:val="475569"/>
                <w:sz w:val="19"/>
                <w:szCs w:val="19"/>
              </w:rPr>
              <w:t xml:space="preserve">Scans user message + suspect reply for 9 keyword rules per case. If matched: logs the clue instantly with no API call.</w:t>
            </w:r>
          </w:p>
        </w:tc>
      </w:tr>
      <w:tr>
        <w:tc>
          <w:tcPr>
            <w:tcW w:type="dxa" w:w="540"/>
            <w:tcBorders>
              <w:top w:val="single" w:color="CBD5E1" w:sz="1"/>
              <w:left w:val="single" w:color="CBD5E1" w:sz="1"/>
              <w:bottom w:val="single" w:color="CBD5E1" w:sz="1"/>
              <w:right w:val="single" w:color="CBD5E1" w:sz="1"/>
            </w:tcBorders>
            <w:shd w:fill="1A0A3A" w:val="clear"/>
            <w:tcMar>
              <w:top w:type="dxa" w:w="55"/>
              <w:left w:type="dxa" w:w="80"/>
              <w:bottom w:type="dxa" w:w="55"/>
              <w:right w:type="dxa" w:w="80"/>
            </w:tcMar>
            <w:vAlign w:val="center"/>
          </w:tcPr>
          <w:p>
            <w:pPr>
              <w:spacing w:after="28" w:before="28"/>
            </w:pPr>
            <w:r>
              <w:rPr>
                <w:rFonts w:ascii="Courier New" w:cs="Courier New" w:eastAsia="Courier New" w:hAnsi="Courier New"/>
                <w:b/>
                <w:bCs/>
                <w:color w:val="A78BFA"/>
                <w:sz w:val="16"/>
                <w:szCs w:val="16"/>
              </w:rPr>
              <w:t xml:space="preserve">07</w:t>
            </w:r>
          </w:p>
        </w:tc>
        <w:tc>
          <w:tcPr>
            <w:tcW w:type="dxa" w:w="2000"/>
            <w:tcBorders>
              <w:top w:val="single" w:color="CBD5E1" w:sz="1"/>
              <w:left w:val="single" w:color="CBD5E1" w:sz="1"/>
              <w:bottom w:val="single" w:color="CBD5E1" w:sz="1"/>
              <w:right w:val="single" w:color="CBD5E1" w:sz="1"/>
            </w:tcBorders>
            <w:shd w:fill="1A0A3A" w:val="clear"/>
            <w:tcMar>
              <w:top w:type="dxa" w:w="55"/>
              <w:left w:type="dxa" w:w="110"/>
              <w:bottom w:type="dxa" w:w="55"/>
              <w:right w:type="dxa" w:w="80"/>
            </w:tcMar>
          </w:tcPr>
          <w:p>
            <w:pPr>
              <w:spacing w:after="28" w:before="28"/>
            </w:pPr>
            <w:r>
              <w:rPr>
                <w:rFonts w:ascii="Arial" w:cs="Arial" w:eastAsia="Arial" w:hAnsi="Arial"/>
                <w:b/>
                <w:bCs/>
                <w:color w:val="E9D5FF"/>
                <w:sz w:val="19"/>
                <w:szCs w:val="19"/>
              </w:rPr>
              <w:t xml:space="preserve">AI Clue Detect</w:t>
            </w:r>
          </w:p>
        </w:tc>
        <w:tc>
          <w:tcPr>
            <w:tcW w:type="dxa" w:w="1440"/>
            <w:tcBorders>
              <w:top w:val="single" w:color="CBD5E1" w:sz="1"/>
              <w:left w:val="single" w:color="CBD5E1" w:sz="1"/>
              <w:bottom w:val="single" w:color="CBD5E1" w:sz="1"/>
              <w:right w:val="single" w:color="CBD5E1" w:sz="1"/>
            </w:tcBorders>
            <w:shd w:fill="FFFFFF" w:val="clear"/>
            <w:tcMar>
              <w:top w:type="dxa" w:w="55"/>
              <w:left w:type="dxa" w:w="80"/>
              <w:bottom w:type="dxa" w:w="55"/>
              <w:right w:type="dxa" w:w="80"/>
            </w:tcMar>
          </w:tcPr>
          <w:p>
            <w:pPr>
              <w:spacing w:after="28" w:before="28"/>
            </w:pPr>
            <w:r>
              <w:rPr>
                <w:rFonts w:ascii="Courier New" w:cs="Courier New" w:eastAsia="Courier New" w:hAnsi="Courier New"/>
                <w:color w:val="7C3AED"/>
                <w:sz w:val="15"/>
                <w:szCs w:val="15"/>
              </w:rPr>
              <w:t xml:space="preserve">Groq LLM</w:t>
            </w:r>
          </w:p>
        </w:tc>
        <w:tc>
          <w:tcPr>
            <w:tcW w:type="dxa" w:w="5380"/>
            <w:tcBorders>
              <w:top w:val="single" w:color="CBD5E1" w:sz="1"/>
              <w:left w:val="single" w:color="CBD5E1" w:sz="1"/>
              <w:bottom w:val="single" w:color="CBD5E1" w:sz="1"/>
              <w:right w:val="single" w:color="CBD5E1" w:sz="1"/>
            </w:tcBorders>
            <w:shd w:fill="FFFFFF" w:val="clear"/>
            <w:tcMar>
              <w:top w:type="dxa" w:w="55"/>
              <w:left w:type="dxa" w:w="110"/>
              <w:bottom w:type="dxa" w:w="55"/>
              <w:right w:type="dxa" w:w="80"/>
            </w:tcMar>
          </w:tcPr>
          <w:p>
            <w:pPr>
              <w:spacing w:after="28" w:before="28"/>
            </w:pPr>
            <w:r>
              <w:rPr>
                <w:rFonts w:ascii="Arial" w:cs="Arial" w:eastAsia="Arial" w:hAnsi="Arial"/>
                <w:color w:val="475569"/>
                <w:sz w:val="19"/>
                <w:szCs w:val="19"/>
              </w:rPr>
              <w:t xml:space="preserve">Only fires if no rule matched. LLM call asks: was a new investigative clue revealed in this exchange?</w:t>
            </w:r>
          </w:p>
        </w:tc>
      </w:tr>
      <w:tr>
        <w:tc>
          <w:tcPr>
            <w:tcW w:type="dxa" w:w="540"/>
            <w:tcBorders>
              <w:top w:val="single" w:color="CBD5E1" w:sz="1"/>
              <w:left w:val="single" w:color="CBD5E1" w:sz="1"/>
              <w:bottom w:val="single" w:color="CBD5E1" w:sz="1"/>
              <w:right w:val="single" w:color="CBD5E1" w:sz="1"/>
            </w:tcBorders>
            <w:shd w:fill="1A0A3A" w:val="clear"/>
            <w:tcMar>
              <w:top w:type="dxa" w:w="55"/>
              <w:left w:type="dxa" w:w="80"/>
              <w:bottom w:type="dxa" w:w="55"/>
              <w:right w:type="dxa" w:w="80"/>
            </w:tcMar>
            <w:vAlign w:val="center"/>
          </w:tcPr>
          <w:p>
            <w:pPr>
              <w:spacing w:after="28" w:before="28"/>
            </w:pPr>
            <w:r>
              <w:rPr>
                <w:rFonts w:ascii="Courier New" w:cs="Courier New" w:eastAsia="Courier New" w:hAnsi="Courier New"/>
                <w:b/>
                <w:bCs/>
                <w:color w:val="A78BFA"/>
                <w:sz w:val="16"/>
                <w:szCs w:val="16"/>
              </w:rPr>
              <w:t xml:space="preserve">08</w:t>
            </w:r>
          </w:p>
        </w:tc>
        <w:tc>
          <w:tcPr>
            <w:tcW w:type="dxa" w:w="2000"/>
            <w:tcBorders>
              <w:top w:val="single" w:color="CBD5E1" w:sz="1"/>
              <w:left w:val="single" w:color="CBD5E1" w:sz="1"/>
              <w:bottom w:val="single" w:color="CBD5E1" w:sz="1"/>
              <w:right w:val="single" w:color="CBD5E1" w:sz="1"/>
            </w:tcBorders>
            <w:shd w:fill="1A0A3A" w:val="clear"/>
            <w:tcMar>
              <w:top w:type="dxa" w:w="55"/>
              <w:left w:type="dxa" w:w="110"/>
              <w:bottom w:type="dxa" w:w="55"/>
              <w:right w:type="dxa" w:w="80"/>
            </w:tcMar>
          </w:tcPr>
          <w:p>
            <w:pPr>
              <w:spacing w:after="28" w:before="28"/>
            </w:pPr>
            <w:r>
              <w:rPr>
                <w:rFonts w:ascii="Arial" w:cs="Arial" w:eastAsia="Arial" w:hAnsi="Arial"/>
                <w:b/>
                <w:bCs/>
                <w:color w:val="E9D5FF"/>
                <w:sz w:val="19"/>
                <w:szCs w:val="19"/>
              </w:rPr>
              <w:t xml:space="preserve">Suspicion Score</w:t>
            </w:r>
          </w:p>
        </w:tc>
        <w:tc>
          <w:tcPr>
            <w:tcW w:type="dxa" w:w="1440"/>
            <w:tcBorders>
              <w:top w:val="single" w:color="CBD5E1" w:sz="1"/>
              <w:left w:val="single" w:color="CBD5E1" w:sz="1"/>
              <w:bottom w:val="single" w:color="CBD5E1" w:sz="1"/>
              <w:right w:val="single" w:color="CBD5E1" w:sz="1"/>
            </w:tcBorders>
            <w:shd w:fill="FFFFFF" w:val="clear"/>
            <w:tcMar>
              <w:top w:type="dxa" w:w="55"/>
              <w:left w:type="dxa" w:w="80"/>
              <w:bottom w:type="dxa" w:w="55"/>
              <w:right w:type="dxa" w:w="80"/>
            </w:tcMar>
          </w:tcPr>
          <w:p>
            <w:pPr>
              <w:spacing w:after="28" w:before="28"/>
            </w:pPr>
            <w:r>
              <w:rPr>
                <w:rFonts w:ascii="Courier New" w:cs="Courier New" w:eastAsia="Courier New" w:hAnsi="Courier New"/>
                <w:color w:val="7C3AED"/>
                <w:sz w:val="15"/>
                <w:szCs w:val="15"/>
              </w:rPr>
              <w:t xml:space="preserve">Groq LLM</w:t>
            </w:r>
          </w:p>
        </w:tc>
        <w:tc>
          <w:tcPr>
            <w:tcW w:type="dxa" w:w="5380"/>
            <w:tcBorders>
              <w:top w:val="single" w:color="CBD5E1" w:sz="1"/>
              <w:left w:val="single" w:color="CBD5E1" w:sz="1"/>
              <w:bottom w:val="single" w:color="CBD5E1" w:sz="1"/>
              <w:right w:val="single" w:color="CBD5E1" w:sz="1"/>
            </w:tcBorders>
            <w:shd w:fill="FFFFFF" w:val="clear"/>
            <w:tcMar>
              <w:top w:type="dxa" w:w="55"/>
              <w:left w:type="dxa" w:w="110"/>
              <w:bottom w:type="dxa" w:w="55"/>
              <w:right w:type="dxa" w:w="80"/>
            </w:tcMar>
          </w:tcPr>
          <w:p>
            <w:pPr>
              <w:spacing w:after="28" w:before="28"/>
            </w:pPr>
            <w:r>
              <w:rPr>
                <w:rFonts w:ascii="Arial" w:cs="Arial" w:eastAsia="Arial" w:hAnsi="Arial"/>
                <w:color w:val="475569"/>
                <w:sz w:val="19"/>
                <w:szCs w:val="19"/>
              </w:rPr>
              <w:t xml:space="preserve">LLM call rates the linguistic deceptiveness of the suspect's reply on a 0–100 scale. Updates the live suspicion bar.</w:t>
            </w:r>
          </w:p>
        </w:tc>
      </w:tr>
      <w:tr>
        <w:tc>
          <w:tcPr>
            <w:tcW w:type="dxa" w:w="540"/>
            <w:tcBorders>
              <w:top w:val="single" w:color="CBD5E1" w:sz="1"/>
              <w:left w:val="single" w:color="CBD5E1" w:sz="1"/>
              <w:bottom w:val="single" w:color="CBD5E1" w:sz="1"/>
              <w:right w:val="single" w:color="CBD5E1" w:sz="1"/>
            </w:tcBorders>
            <w:shd w:fill="0F172A" w:val="clear"/>
            <w:tcMar>
              <w:top w:type="dxa" w:w="55"/>
              <w:left w:type="dxa" w:w="80"/>
              <w:bottom w:type="dxa" w:w="55"/>
              <w:right w:type="dxa" w:w="80"/>
            </w:tcMar>
            <w:vAlign w:val="center"/>
          </w:tcPr>
          <w:p>
            <w:pPr>
              <w:spacing w:after="28" w:before="28"/>
            </w:pPr>
            <w:r>
              <w:rPr>
                <w:rFonts w:ascii="Courier New" w:cs="Courier New" w:eastAsia="Courier New" w:hAnsi="Courier New"/>
                <w:b/>
                <w:bCs/>
                <w:color w:val="475569"/>
                <w:sz w:val="16"/>
                <w:szCs w:val="16"/>
              </w:rPr>
              <w:t xml:space="preserve">09</w:t>
            </w:r>
          </w:p>
        </w:tc>
        <w:tc>
          <w:tcPr>
            <w:tcW w:type="dxa" w:w="2000"/>
            <w:tcBorders>
              <w:top w:val="single" w:color="CBD5E1" w:sz="1"/>
              <w:left w:val="single" w:color="CBD5E1" w:sz="1"/>
              <w:bottom w:val="single" w:color="CBD5E1" w:sz="1"/>
              <w:right w:val="single" w:color="CBD5E1" w:sz="1"/>
            </w:tcBorders>
            <w:shd w:fill="111827" w:val="clear"/>
            <w:tcMar>
              <w:top w:type="dxa" w:w="55"/>
              <w:left w:type="dxa" w:w="110"/>
              <w:bottom w:type="dxa" w:w="55"/>
              <w:right w:type="dxa" w:w="80"/>
            </w:tcMar>
          </w:tcPr>
          <w:p>
            <w:pPr>
              <w:spacing w:after="28" w:before="28"/>
            </w:pPr>
            <w:r>
              <w:rPr>
                <w:rFonts w:ascii="Arial" w:cs="Arial" w:eastAsia="Arial" w:hAnsi="Arial"/>
                <w:b/>
                <w:bCs/>
                <w:color w:val="F1F5F9"/>
                <w:sz w:val="19"/>
                <w:szCs w:val="19"/>
              </w:rPr>
              <w:t xml:space="preserve">Meta Response</w:t>
            </w:r>
          </w:p>
        </w:tc>
        <w:tc>
          <w:tcPr>
            <w:tcW w:type="dxa" w:w="1440"/>
            <w:tcBorders>
              <w:top w:val="single" w:color="CBD5E1" w:sz="1"/>
              <w:left w:val="single" w:color="CBD5E1" w:sz="1"/>
              <w:bottom w:val="single" w:color="CBD5E1" w:sz="1"/>
              <w:right w:val="single" w:color="CBD5E1" w:sz="1"/>
            </w:tcBorders>
            <w:shd w:fill="FFFFFF" w:val="clear"/>
            <w:tcMar>
              <w:top w:type="dxa" w:w="55"/>
              <w:left w:type="dxa" w:w="80"/>
              <w:bottom w:type="dxa" w:w="55"/>
              <w:right w:type="dxa" w:w="80"/>
            </w:tcMar>
          </w:tcPr>
          <w:p>
            <w:pPr>
              <w:spacing w:after="28" w:before="28"/>
            </w:pPr>
            <w:r>
              <w:rPr>
                <w:rFonts w:ascii="Courier New" w:cs="Courier New" w:eastAsia="Courier New" w:hAnsi="Courier New"/>
                <w:color w:val="1565C0"/>
                <w:sz w:val="15"/>
                <w:szCs w:val="15"/>
              </w:rPr>
              <w:t xml:space="preserve">Python</w:t>
            </w:r>
          </w:p>
        </w:tc>
        <w:tc>
          <w:tcPr>
            <w:tcW w:type="dxa" w:w="5380"/>
            <w:tcBorders>
              <w:top w:val="single" w:color="CBD5E1" w:sz="1"/>
              <w:left w:val="single" w:color="CBD5E1" w:sz="1"/>
              <w:bottom w:val="single" w:color="CBD5E1" w:sz="1"/>
              <w:right w:val="single" w:color="CBD5E1" w:sz="1"/>
            </w:tcBorders>
            <w:shd w:fill="FFFFFF" w:val="clear"/>
            <w:tcMar>
              <w:top w:type="dxa" w:w="55"/>
              <w:left w:type="dxa" w:w="110"/>
              <w:bottom w:type="dxa" w:w="55"/>
              <w:right w:type="dxa" w:w="80"/>
            </w:tcMar>
          </w:tcPr>
          <w:p>
            <w:pPr>
              <w:spacing w:after="28" w:before="28"/>
            </w:pPr>
            <w:r>
              <w:rPr>
                <w:rFonts w:ascii="Arial" w:cs="Arial" w:eastAsia="Arial" w:hAnsi="Arial"/>
                <w:color w:val="475569"/>
                <w:sz w:val="19"/>
                <w:szCs w:val="19"/>
              </w:rPr>
              <w:t xml:space="preserve">Bundles new_clue, clue_id, suspicion_score, and emotional_state into a single JSON object. Sent to frontend post-stream.</w:t>
            </w:r>
          </w:p>
        </w:tc>
      </w:tr>
    </w:tbl>
    <w:p>
      <w:pPr>
        <w:spacing w:after="36" w:before="36"/>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1565C0" w:val="clear"/>
            <w:tcMar>
              <w:top w:type="dxa" w:w="0"/>
              <w:left w:type="dxa" w:w="0"/>
              <w:bottom w:type="dxa" w:w="0"/>
              <w:right w:type="dxa" w:w="0"/>
            </w:tcMar>
          </w:tcPr>
          <w:p>
            <w:pPr>
              <w:spacing w:after="28" w:before="28"/>
            </w:pPr>
            <w:r>
              <w:rPr>
                <w:rFonts w:ascii="Arial" w:cs="Arial" w:eastAsia="Arial" w:hAnsi="Arial"/>
                <w:sz w:val="19"/>
                <w:szCs w:val="19"/>
              </w:rPr>
              <w:t xml:space="preserve"/>
            </w:r>
          </w:p>
        </w:tc>
        <w:tc>
          <w:tcPr>
            <w:tcW w:type="dxa" w:w="9160"/>
            <w:tcBorders>
              <w:top w:val="single" w:color="E2E8F0" w:sz="1"/>
              <w:left w:val="none"/>
              <w:bottom w:val="single" w:color="E2E8F0" w:sz="1"/>
              <w:right w:val="single" w:color="E2E8F0" w:sz="1"/>
            </w:tcBorders>
            <w:shd w:fill="F0F9FF" w:val="clear"/>
            <w:tcMar>
              <w:top w:type="dxa" w:w="90"/>
              <w:left w:type="dxa" w:w="140"/>
              <w:bottom w:type="dxa" w:w="90"/>
              <w:right w:type="dxa" w:w="120"/>
            </w:tcMar>
          </w:tcPr>
          <w:p>
            <w:pPr>
              <w:spacing w:after="28" w:before="28"/>
            </w:pPr>
            <w:r>
              <w:rPr>
                <w:rFonts w:ascii="Arial" w:cs="Arial" w:eastAsia="Arial" w:hAnsi="Arial"/>
                <w:color w:val="0C2A4A"/>
                <w:sz w:val="19"/>
                <w:szCs w:val="19"/>
              </w:rPr>
              <w:t xml:space="preserve">Groq LLM is called 4 times per message (Steps 02, 05, 07, 08). Groq's LPU hardware delivers sub-second inference latency — critical for maintaining a real-time streaming experience. Steps 01, 04, 06, 09 are pure Python with no external calls.</w:t>
            </w:r>
          </w:p>
        </w:tc>
      </w:tr>
    </w:tbl>
    <w:p>
      <w:pPr>
        <w:spacing w:after="36" w:before="36"/>
      </w:pPr>
      <w:r>
        <w:rPr>
          <w:rFonts w:ascii="Arial" w:cs="Arial" w:eastAsia="Arial" w:hAnsi="Arial"/>
          <w:sz w:val="19"/>
          <w:szCs w:val="19"/>
        </w:rPr>
        <w:t xml:space="preserve"/>
      </w:r>
    </w:p>
    <w:p>
      <w:pPr>
        <w:spacing w:after="40" w:before="120"/>
      </w:pPr>
      <w:r>
        <w:rPr>
          <w:rFonts w:ascii="Arial" w:cs="Arial" w:eastAsia="Arial" w:hAnsi="Arial"/>
          <w:b/>
          <w:bCs/>
          <w:color w:val="DC2626"/>
          <w:spacing w:val="100"/>
          <w:sz w:val="15"/>
          <w:szCs w:val="15"/>
        </w:rPr>
        <w:t xml:space="preserve">05B  REAL-WORLD RELEVANCE &amp; SIH CONNECTION</w:t>
      </w:r>
    </w:p>
    <w:p>
      <w:pPr>
        <w:spacing w:after="44" w:before="36"/>
      </w:pPr>
      <w:r>
        <w:rPr>
          <w:rFonts w:ascii="Arial" w:cs="Arial" w:eastAsia="Arial" w:hAnsi="Arial"/>
          <w:color w:val="334155"/>
          <w:sz w:val="19"/>
          <w:szCs w:val="19"/>
        </w:rPr>
        <w:t xml:space="preserve">Cold Case Vegas directly addresses the same investigative training problem articulated in </w:t>
      </w:r>
      <w:r>
        <w:rPr>
          <w:rFonts w:ascii="Arial" w:cs="Arial" w:eastAsia="Arial" w:hAnsi="Arial"/>
          <w:b/>
          <w:bCs/>
          <w:color w:val="DC2626"/>
          <w:sz w:val="19"/>
          <w:szCs w:val="19"/>
        </w:rPr>
        <w:t xml:space="preserve">SIH Problem Statement #25198</w:t>
      </w:r>
      <w:r>
        <w:rPr>
          <w:rFonts w:ascii="Arial" w:cs="Arial" w:eastAsia="Arial" w:hAnsi="Arial"/>
          <w:color w:val="334155"/>
          <w:sz w:val="19"/>
          <w:szCs w:val="19"/>
        </w:rPr>
        <w:t xml:space="preserve"> (Smart India Hackathon 2025). That problem calls for an AI-powered simulation system for training law enforcement personnel in structured interrogation techniques — building the ability to detect deception, synthesise contradictory testimonies, and reach evidence-based conclusions under realistic pressure.</w:t>
      </w:r>
    </w:p>
    <w:p>
      <w:pPr>
        <w:spacing w:after="36" w:before="36"/>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93B" w:val="clear"/>
            <w:tcMar>
              <w:top w:type="dxa" w:w="65"/>
              <w:left w:type="dxa" w:w="120"/>
              <w:bottom w:type="dxa" w:w="65"/>
              <w:right w:type="dxa" w:w="100"/>
            </w:tcMar>
          </w:tcPr>
          <w:p>
            <w:pPr>
              <w:spacing w:after="28" w:before="28"/>
            </w:pPr>
            <w:r>
              <w:rPr>
                <w:rFonts w:ascii="Arial" w:cs="Arial" w:eastAsia="Arial" w:hAnsi="Arial"/>
                <w:b/>
                <w:bCs/>
                <w:color w:val="F1F5F9"/>
                <w:sz w:val="19"/>
                <w:szCs w:val="19"/>
              </w:rPr>
              <w:t xml:space="preserve">SIH-25198 Requirement</w:t>
            </w:r>
          </w:p>
        </w:tc>
        <w:tc>
          <w:tcPr>
            <w:tcW w:type="dxa" w:w="6560"/>
            <w:tcBorders>
              <w:top w:val="single" w:color="CBD5E1" w:sz="1"/>
              <w:left w:val="single" w:color="CBD5E1" w:sz="1"/>
              <w:bottom w:val="single" w:color="CBD5E1" w:sz="1"/>
              <w:right w:val="single" w:color="CBD5E1" w:sz="1"/>
            </w:tcBorders>
            <w:shd w:fill="0F172A" w:val="clear"/>
            <w:tcMar>
              <w:top w:type="dxa" w:w="65"/>
              <w:left w:type="dxa" w:w="120"/>
              <w:bottom w:type="dxa" w:w="65"/>
              <w:right w:type="dxa" w:w="100"/>
            </w:tcMar>
          </w:tcPr>
          <w:p>
            <w:pPr>
              <w:spacing w:after="28" w:before="28"/>
            </w:pPr>
            <w:r>
              <w:rPr>
                <w:rFonts w:ascii="Arial" w:cs="Arial" w:eastAsia="Arial" w:hAnsi="Arial"/>
                <w:b/>
                <w:bCs/>
                <w:color w:val="CBD5E1"/>
                <w:sz w:val="19"/>
                <w:szCs w:val="19"/>
              </w:rPr>
              <w:t xml:space="preserve">How Cold Case Vegas addresses it</w:t>
            </w:r>
          </w:p>
        </w:tc>
      </w:tr>
      <w:tr>
        <w:tc>
          <w:tcPr>
            <w:tcW w:type="dxa" w:w="28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Simulated interrogation environment for training</w:t>
            </w:r>
          </w:p>
        </w:tc>
        <w:tc>
          <w:tcPr>
            <w:tcW w:type="dxa" w:w="65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Live AI suspects with independent memory, unique lies, and evidence-grounded responses — not scripted NPCs</w:t>
            </w:r>
          </w:p>
        </w:tc>
      </w:tr>
      <w:tr>
        <w:tc>
          <w:tcPr>
            <w:tcW w:type="dxa" w:w="28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Realistic suspect behaviour under pressure</w:t>
            </w:r>
          </w:p>
        </w:tc>
        <w:tc>
          <w:tcPr>
            <w:tcW w:type="dxa" w:w="65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Emotional state machine (CALM → DEFENSIVE → BREAKING) creates authentic escalation that mirrors real interrogation dynamics</w:t>
            </w:r>
          </w:p>
        </w:tc>
      </w:tr>
      <w:tr>
        <w:tc>
          <w:tcPr>
            <w:tcW w:type="dxa" w:w="28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Evidence synthesis across multiple sources</w:t>
            </w:r>
          </w:p>
        </w:tc>
        <w:tc>
          <w:tcPr>
            <w:tcW w:type="dxa" w:w="65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RAG retrieval from case documents (criminal records, witness statements, forensic reports) grounds every suspect response in real case facts</w:t>
            </w:r>
          </w:p>
        </w:tc>
      </w:tr>
      <w:tr>
        <w:tc>
          <w:tcPr>
            <w:tcW w:type="dxa" w:w="28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Contradiction detection and cross-referencing</w:t>
            </w:r>
          </w:p>
        </w:tc>
        <w:tc>
          <w:tcPr>
            <w:tcW w:type="dxa" w:w="65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Players confront Suspect A with what Suspect B admitted — suspects respond without knowing what others said, creating genuine contradictions</w:t>
            </w:r>
          </w:p>
        </w:tc>
      </w:tr>
      <w:tr>
        <w:tc>
          <w:tcPr>
            <w:tcW w:type="dxa" w:w="28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Structured debrief and performance review</w:t>
            </w:r>
          </w:p>
        </w:tc>
        <w:tc>
          <w:tcPr>
            <w:tcW w:type="dxa" w:w="65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Post-case transcript viewer preserves the full interrogation record. Las Vegas Gazette verdict narrates what was found and what was missed.</w:t>
            </w:r>
          </w:p>
        </w:tc>
      </w:tr>
      <w:tr>
        <w:tc>
          <w:tcPr>
            <w:tcW w:type="dxa" w:w="28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Scalable across multiple case types</w:t>
            </w:r>
          </w:p>
        </w:tc>
        <w:tc>
          <w:tcPr>
            <w:tcW w:type="dxa" w:w="65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Three independent cases cover casino crime (VC), chemical poisoning (F1), and technical sabotage (gaming) — demonstrating case-type generalisability</w:t>
            </w:r>
          </w:p>
        </w:tc>
      </w:tr>
    </w:tbl>
    <w:p>
      <w:pPr>
        <w:spacing w:after="36" w:before="36"/>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D97706" w:val="clear"/>
            <w:tcMar>
              <w:top w:type="dxa" w:w="0"/>
              <w:left w:type="dxa" w:w="0"/>
              <w:bottom w:type="dxa" w:w="0"/>
              <w:right w:type="dxa" w:w="0"/>
            </w:tcMar>
          </w:tcPr>
          <w:p>
            <w:pPr>
              <w:spacing w:after="28" w:before="28"/>
            </w:pPr>
            <w:r>
              <w:rPr>
                <w:rFonts w:ascii="Arial" w:cs="Arial" w:eastAsia="Arial" w:hAnsi="Arial"/>
                <w:sz w:val="19"/>
                <w:szCs w:val="19"/>
              </w:rPr>
              <w:t xml:space="preserve"/>
            </w:r>
          </w:p>
        </w:tc>
        <w:tc>
          <w:tcPr>
            <w:tcW w:type="dxa" w:w="9160"/>
            <w:tcBorders>
              <w:top w:val="single" w:color="E2E8F0" w:sz="1"/>
              <w:left w:val="none"/>
              <w:bottom w:val="single" w:color="E2E8F0" w:sz="1"/>
              <w:right w:val="single" w:color="E2E8F0" w:sz="1"/>
            </w:tcBorders>
            <w:shd w:fill="FFF7ED" w:val="clear"/>
            <w:tcMar>
              <w:top w:type="dxa" w:w="90"/>
              <w:left w:type="dxa" w:w="140"/>
              <w:bottom w:type="dxa" w:w="90"/>
              <w:right w:type="dxa" w:w="120"/>
            </w:tcMar>
          </w:tcPr>
          <w:p>
            <w:pPr>
              <w:spacing w:after="28" w:before="28"/>
            </w:pPr>
            <w:r>
              <w:rPr>
                <w:rFonts w:ascii="Arial" w:cs="Arial" w:eastAsia="Arial" w:hAnsi="Arial"/>
                <w:color w:val="7C2D12"/>
                <w:sz w:val="19"/>
                <w:szCs w:val="19"/>
              </w:rPr>
              <w:t xml:space="preserve">Beyond training: the same pipeline — multi-agent interviews, RAG-grounded factual retrieval, deception scoring, and contradiction detection — maps directly to real investigative support tools for law enforcement, legal discovery, and security intelligence analysis.</w:t>
            </w:r>
          </w:p>
        </w:tc>
      </w:tr>
    </w:tbl>
    <w:p>
      <w:pPr>
        <w:spacing w:after="36" w:before="36"/>
      </w:pPr>
      <w:r>
        <w:rPr>
          <w:rFonts w:ascii="Arial" w:cs="Arial" w:eastAsia="Arial" w:hAnsi="Arial"/>
          <w:sz w:val="19"/>
          <w:szCs w:val="19"/>
        </w:rPr>
        <w:t xml:space="preserve"/>
      </w:r>
    </w:p>
    <w:p>
      <w:pPr>
        <w:spacing w:after="40" w:before="120"/>
      </w:pPr>
      <w:r>
        <w:rPr>
          <w:rFonts w:ascii="Arial" w:cs="Arial" w:eastAsia="Arial" w:hAnsi="Arial"/>
          <w:b/>
          <w:bCs/>
          <w:color w:val="7C3AED"/>
          <w:spacing w:val="100"/>
          <w:sz w:val="15"/>
          <w:szCs w:val="15"/>
        </w:rPr>
        <w:t xml:space="preserve">06  AGENT DESIGN — HOW SUSPECTS WORK</w:t>
      </w:r>
    </w:p>
    <w:p>
      <w:pPr>
        <w:spacing w:after="35" w:before="90"/>
      </w:pPr>
      <w:r>
        <w:rPr>
          <w:rFonts w:ascii="Arial" w:cs="Arial" w:eastAsia="Arial" w:hAnsi="Arial"/>
          <w:b/>
          <w:bCs/>
          <w:color w:val="1A237E"/>
          <w:sz w:val="20"/>
          <w:szCs w:val="20"/>
        </w:rPr>
        <w:t xml:space="preserve">Each suspect is an independent LangChain ConversationChain</w:t>
      </w:r>
    </w:p>
    <w:p>
      <w:pPr>
        <w:spacing w:after="44" w:before="36"/>
      </w:pPr>
      <w:r>
        <w:rPr>
          <w:rFonts w:ascii="Arial" w:cs="Arial" w:eastAsia="Arial" w:hAnsi="Arial"/>
          <w:sz w:val="19"/>
          <w:szCs w:val="19"/>
        </w:rPr>
        <w:t xml:space="preserve">Three components make each suspect agent function:</w:t>
      </w:r>
    </w:p>
    <w:p>
      <w:pPr>
        <w:spacing w:after="36" w:before="36"/>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E293B" w:val="clear"/>
            <w:tcMar>
              <w:top w:type="dxa" w:w="65"/>
              <w:left w:type="dxa" w:w="120"/>
              <w:bottom w:type="dxa" w:w="65"/>
              <w:right w:type="dxa" w:w="100"/>
            </w:tcMar>
          </w:tcPr>
          <w:p>
            <w:pPr>
              <w:spacing w:after="28" w:before="28"/>
            </w:pPr>
            <w:r>
              <w:rPr>
                <w:rFonts w:ascii="Arial" w:cs="Arial" w:eastAsia="Arial" w:hAnsi="Arial"/>
                <w:b/>
                <w:bCs/>
                <w:color w:val="F1F5F9"/>
                <w:sz w:val="19"/>
                <w:szCs w:val="19"/>
              </w:rPr>
              <w:t xml:space="preserve">Component</w:t>
            </w:r>
          </w:p>
        </w:tc>
        <w:tc>
          <w:tcPr>
            <w:tcW w:type="dxa" w:w="7160"/>
            <w:tcBorders>
              <w:top w:val="single" w:color="CBD5E1" w:sz="1"/>
              <w:left w:val="single" w:color="CBD5E1" w:sz="1"/>
              <w:bottom w:val="single" w:color="CBD5E1" w:sz="1"/>
              <w:right w:val="single" w:color="CBD5E1" w:sz="1"/>
            </w:tcBorders>
            <w:shd w:fill="0F172A" w:val="clear"/>
            <w:tcMar>
              <w:top w:type="dxa" w:w="65"/>
              <w:left w:type="dxa" w:w="120"/>
              <w:bottom w:type="dxa" w:w="65"/>
              <w:right w:type="dxa" w:w="100"/>
            </w:tcMar>
          </w:tcPr>
          <w:p>
            <w:pPr>
              <w:spacing w:after="28" w:before="28"/>
            </w:pPr>
            <w:r>
              <w:rPr>
                <w:rFonts w:ascii="Arial" w:cs="Arial" w:eastAsia="Arial" w:hAnsi="Arial"/>
                <w:b/>
                <w:bCs/>
                <w:color w:val="CBD5E1"/>
                <w:sz w:val="19"/>
                <w:szCs w:val="19"/>
              </w:rPr>
              <w:t xml:space="preserve">Role</w:t>
            </w:r>
          </w:p>
        </w:tc>
      </w:tr>
      <w:tr>
        <w:tc>
          <w:tcPr>
            <w:tcW w:type="dxa" w:w="22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System Prompt</w:t>
            </w:r>
          </w:p>
        </w:tc>
        <w:tc>
          <w:tcPr>
            <w:tcW w:type="dxa" w:w="71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Defines identity, the truth, the lie, specific behavioral rules, and deception level instructions keyed to the state machine. One file per suspect.</w:t>
            </w:r>
          </w:p>
        </w:tc>
      </w:tr>
      <w:tr>
        <w:tc>
          <w:tcPr>
            <w:tcW w:type="dxa" w:w="22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ConversationBufferMemory</w:t>
            </w:r>
          </w:p>
        </w:tc>
        <w:tc>
          <w:tcPr>
            <w:tcW w:type="dxa" w:w="71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Stores every exchange in the conversation as a list. Prepended to every LLM call — the suspect remembers all prior questions. Independent per suspect. Diana's memory never bleeds into Ray's.</w:t>
            </w:r>
          </w:p>
        </w:tc>
      </w:tr>
      <w:tr>
        <w:tc>
          <w:tcPr>
            <w:tcW w:type="dxa" w:w="22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RAG Context (injected per call)</w:t>
            </w:r>
          </w:p>
        </w:tc>
        <w:tc>
          <w:tcPr>
            <w:tcW w:type="dxa" w:w="71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Before generating, the agent retrieves relevant case document chunks from ChromaDB and injects them as factual context. Grounds responses in real evidence — not hallucination.</w:t>
            </w:r>
          </w:p>
        </w:tc>
      </w:tr>
    </w:tbl>
    <w:p>
      <w:pPr>
        <w:spacing w:after="36" w:before="36"/>
      </w:pPr>
      <w:r>
        <w:rPr>
          <w:rFonts w:ascii="Arial" w:cs="Arial" w:eastAsia="Arial" w:hAnsi="Arial"/>
          <w:sz w:val="19"/>
          <w:szCs w:val="19"/>
        </w:rPr>
        <w:t xml:space="preserve"/>
      </w:r>
    </w:p>
    <w:p>
      <w:pPr>
        <w:spacing w:after="35" w:before="90"/>
      </w:pPr>
      <w:r>
        <w:rPr>
          <w:rFonts w:ascii="Arial" w:cs="Arial" w:eastAsia="Arial" w:hAnsi="Arial"/>
          <w:b/>
          <w:bCs/>
          <w:color w:val="1A237E"/>
          <w:sz w:val="20"/>
          <w:szCs w:val="20"/>
        </w:rPr>
        <w:t xml:space="preserve">The Emotional State Machine</w:t>
      </w:r>
    </w:p>
    <w:p>
      <w:pPr>
        <w:spacing w:after="44" w:before="36"/>
      </w:pPr>
      <w:r>
        <w:rPr>
          <w:rFonts w:ascii="Arial" w:cs="Arial" w:eastAsia="Arial" w:hAnsi="Arial"/>
          <w:sz w:val="19"/>
          <w:szCs w:val="19"/>
        </w:rPr>
        <w:t xml:space="preserve">State transitions are controlled by Python keyword rules — not the LLM. This makes behaviour deterministic and reliable:</w:t>
      </w:r>
    </w:p>
    <w:p>
      <w:pPr>
        <w:spacing w:after="36" w:before="36"/>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60918" w:val="clear"/>
            <w:tcMar>
              <w:top w:type="dxa" w:w="100"/>
              <w:left w:type="dxa" w:w="180"/>
              <w:bottom w:type="dxa" w:w="100"/>
              <w:right w:type="dxa" w:w="180"/>
            </w:tcMar>
          </w:tcPr>
          <w:p>
            <w:pPr>
              <w:spacing w:after="4" w:before="0"/>
            </w:pPr>
            <w:r>
              <w:rPr>
                <w:rFonts w:ascii="Courier New" w:cs="Courier New" w:eastAsia="Courier New" w:hAnsi="Courier New"/>
                <w:color w:val="D4D4D4"/>
                <w:sz w:val="17"/>
                <w:szCs w:val="17"/>
              </w:rPr>
              <w:t xml:space="preserve">CALM  ──► DEFENSIVE  ──► BREAKING</w:t>
            </w:r>
          </w:p>
          <w:p>
            <w:pPr>
              <w:spacing w:after="4" w:before="4"/>
            </w:pPr>
            <w:r>
              <w:rPr>
                <w:rFonts w:ascii="Courier New" w:cs="Courier New" w:eastAsia="Courier New" w:hAnsi="Courier New"/>
                <w:color w:val="D4D4D4"/>
                <w:sz w:val="17"/>
                <w:szCs w:val="17"/>
              </w:rPr>
              <w:t xml:space="preserve"/>
            </w:r>
          </w:p>
          <w:p>
            <w:pPr>
              <w:spacing w:after="4" w:before="4"/>
            </w:pPr>
            <w:r>
              <w:rPr>
                <w:rFonts w:ascii="Courier New" w:cs="Courier New" w:eastAsia="Courier New" w:hAnsi="Courier New"/>
                <w:color w:val="D4D4D4"/>
                <w:sz w:val="17"/>
                <w:szCs w:val="17"/>
              </w:rPr>
              <w:t xml:space="preserve">Trigger: keyword appears in user message</w:t>
            </w:r>
          </w:p>
          <w:p>
            <w:pPr>
              <w:spacing w:after="4" w:before="4"/>
            </w:pPr>
            <w:r>
              <w:rPr>
                <w:rFonts w:ascii="Courier New" w:cs="Courier New" w:eastAsia="Courier New" w:hAnsi="Courier New"/>
                <w:color w:val="D4D4D4"/>
                <w:sz w:val="17"/>
                <w:szCs w:val="17"/>
              </w:rPr>
              <w:t xml:space="preserve">         CALM triggers   → advances to DEFENSIVE</w:t>
            </w:r>
          </w:p>
          <w:p>
            <w:pPr>
              <w:spacing w:after="4" w:before="4"/>
            </w:pPr>
            <w:r>
              <w:rPr>
                <w:rFonts w:ascii="Courier New" w:cs="Courier New" w:eastAsia="Courier New" w:hAnsi="Courier New"/>
                <w:color w:val="D4D4D4"/>
                <w:sz w:val="17"/>
                <w:szCs w:val="17"/>
              </w:rPr>
              <w:t xml:space="preserve">         DEFENSIVE triggers → advances to BREAKING</w:t>
            </w:r>
          </w:p>
          <w:p>
            <w:pPr>
              <w:spacing w:after="4" w:before="4"/>
            </w:pPr>
            <w:r>
              <w:rPr>
                <w:rFonts w:ascii="Courier New" w:cs="Courier New" w:eastAsia="Courier New" w:hAnsi="Courier New"/>
                <w:color w:val="D4D4D4"/>
                <w:sz w:val="17"/>
                <w:szCs w:val="17"/>
              </w:rPr>
              <w:t xml:space="preserve"/>
            </w:r>
          </w:p>
          <w:p>
            <w:pPr>
              <w:spacing w:after="4" w:before="4"/>
            </w:pPr>
            <w:r>
              <w:rPr>
                <w:rFonts w:ascii="Courier New" w:cs="Courier New" w:eastAsia="Courier New" w:hAnsi="Courier New"/>
                <w:color w:val="D4D4D4"/>
                <w:sz w:val="17"/>
                <w:szCs w:val="17"/>
              </w:rPr>
              <w:t xml:space="preserve">State injected into prompt as instruction:</w:t>
            </w:r>
          </w:p>
          <w:p>
            <w:pPr>
              <w:spacing w:after="4" w:before="4"/>
            </w:pPr>
            <w:r>
              <w:rPr>
                <w:rFonts w:ascii="Courier New" w:cs="Courier New" w:eastAsia="Courier New" w:hAnsi="Courier New"/>
                <w:color w:val="D4D4D4"/>
                <w:sz w:val="17"/>
                <w:szCs w:val="17"/>
              </w:rPr>
              <w:t xml:space="preserve">  CALM     → 'Lie confidently. Be specific. Sound certain.'</w:t>
            </w:r>
          </w:p>
          <w:p>
            <w:pPr>
              <w:spacing w:after="4" w:before="4"/>
            </w:pPr>
            <w:r>
              <w:rPr>
                <w:rFonts w:ascii="Courier New" w:cs="Courier New" w:eastAsia="Courier New" w:hAnsi="Courier New"/>
                <w:color w:val="D4D4D4"/>
                <w:sz w:val="17"/>
                <w:szCs w:val="17"/>
              </w:rPr>
              <w:t xml:space="preserve">  DEFENSIVE → 'Deflect. Change subject. Sound irritated.'</w:t>
            </w:r>
          </w:p>
          <w:p>
            <w:pPr>
              <w:spacing w:after="4" w:before="4"/>
            </w:pPr>
            <w:r>
              <w:rPr>
                <w:rFonts w:ascii="Courier New" w:cs="Courier New" w:eastAsia="Courier New" w:hAnsi="Courier New"/>
                <w:color w:val="D4D4D4"/>
                <w:sz w:val="17"/>
                <w:szCs w:val="17"/>
              </w:rPr>
              <w:t xml:space="preserve">  BREAKING  → 'Small inconsistencies appear. Never confess.'</w:t>
            </w:r>
          </w:p>
          <w:p>
            <w:pPr>
              <w:spacing w:after="4" w:before="4"/>
            </w:pPr>
            <w:r>
              <w:rPr>
                <w:rFonts w:ascii="Courier New" w:cs="Courier New" w:eastAsia="Courier New" w:hAnsi="Courier New"/>
                <w:color w:val="D4D4D4"/>
                <w:sz w:val="17"/>
                <w:szCs w:val="17"/>
              </w:rPr>
              <w:t xml:space="preserve"/>
            </w:r>
          </w:p>
          <w:p>
            <w:pPr>
              <w:spacing w:after="4" w:before="4"/>
            </w:pPr>
            <w:r>
              <w:rPr>
                <w:rFonts w:ascii="Courier New" w:cs="Courier New" w:eastAsia="Courier New" w:hAnsi="Courier New"/>
                <w:color w:val="10B981"/>
                <w:sz w:val="17"/>
                <w:szCs w:val="17"/>
              </w:rPr>
              <w:t xml:space="preserve">→ The LLM decides how to express the state.</w:t>
            </w:r>
          </w:p>
          <w:p>
            <w:pPr>
              <w:spacing w:after="4" w:before="4"/>
            </w:pPr>
            <w:r>
              <w:rPr>
                <w:rFonts w:ascii="Courier New" w:cs="Courier New" w:eastAsia="Courier New" w:hAnsi="Courier New"/>
                <w:color w:val="10B981"/>
                <w:sz w:val="17"/>
                <w:szCs w:val="17"/>
              </w:rPr>
              <w:t xml:space="preserve">→ Python decides when the state changes.</w:t>
            </w:r>
          </w:p>
        </w:tc>
      </w:tr>
    </w:tbl>
    <w:p>
      <w:pPr>
        <w:spacing w:after="36" w:before="36"/>
      </w:pPr>
      <w:r>
        <w:rPr>
          <w:rFonts w:ascii="Arial" w:cs="Arial" w:eastAsia="Arial" w:hAnsi="Arial"/>
          <w:sz w:val="19"/>
          <w:szCs w:val="19"/>
        </w:rPr>
        <w:t xml:space="preserve"/>
      </w:r>
    </w:p>
    <w:p>
      <w:pPr>
        <w:spacing w:after="35" w:before="90"/>
      </w:pPr>
      <w:r>
        <w:rPr>
          <w:rFonts w:ascii="Arial" w:cs="Arial" w:eastAsia="Arial" w:hAnsi="Arial"/>
          <w:b/>
          <w:bCs/>
          <w:color w:val="1A237E"/>
          <w:sz w:val="20"/>
          <w:szCs w:val="20"/>
        </w:rPr>
        <w:t xml:space="preserve">Why this design?</w:t>
      </w:r>
    </w:p>
    <w:p>
      <w:pPr>
        <w:pStyle w:val="ListParagraph"/>
        <w:numPr>
          <w:ilvl w:val="0"/>
          <w:numId w:val="2"/>
        </w:numPr>
        <w:spacing w:after="32" w:before="32"/>
      </w:pPr>
      <w:r>
        <w:rPr>
          <w:rFonts w:ascii="Arial" w:cs="Arial" w:eastAsia="Arial" w:hAnsi="Arial"/>
          <w:b w:val="false"/>
          <w:bCs w:val="false"/>
          <w:sz w:val="19"/>
          <w:szCs w:val="19"/>
        </w:rPr>
        <w:t xml:space="preserve">Predictability: State transitions don't depend on LLM interpretation — they fire on specific keywords, making the interrogation arc reliable and repeatable.</w:t>
      </w:r>
    </w:p>
    <w:p>
      <w:pPr>
        <w:pStyle w:val="ListParagraph"/>
        <w:numPr>
          <w:ilvl w:val="0"/>
          <w:numId w:val="2"/>
        </w:numPr>
        <w:spacing w:after="32" w:before="32"/>
      </w:pPr>
      <w:r>
        <w:rPr>
          <w:rFonts w:ascii="Arial" w:cs="Arial" w:eastAsia="Arial" w:hAnsi="Arial"/>
          <w:b w:val="false"/>
          <w:bCs w:val="false"/>
          <w:sz w:val="19"/>
          <w:szCs w:val="19"/>
        </w:rPr>
        <w:t xml:space="preserve">Character depth: Even at BREAKING state, suspects never confess directly. Only 2-3 targeted trigger phrases collapse their story — creating genuine detective work, not guessing.</w:t>
      </w:r>
    </w:p>
    <w:p>
      <w:pPr>
        <w:pStyle w:val="ListParagraph"/>
        <w:numPr>
          <w:ilvl w:val="0"/>
          <w:numId w:val="2"/>
        </w:numPr>
        <w:spacing w:after="32" w:before="32"/>
      </w:pPr>
      <w:r>
        <w:rPr>
          <w:rFonts w:ascii="Arial" w:cs="Arial" w:eastAsia="Arial" w:hAnsi="Arial"/>
          <w:b w:val="false"/>
          <w:bCs w:val="false"/>
          <w:sz w:val="19"/>
          <w:szCs w:val="19"/>
        </w:rPr>
        <w:t xml:space="preserve">Separation of concerns: The LLM handles creativity and language. Python handles game logic and state. Neither does the other's job.</w:t>
      </w:r>
    </w:p>
    <w:p>
      <w:r>
        <w:br w:type="page"/>
      </w:r>
    </w:p>
    <w:p>
      <w:pPr>
        <w:spacing w:after="0" w:before="0"/>
      </w:pPr>
      <w:r>
        <w:rPr>
          <w:rFonts w:ascii="Arial" w:cs="Arial" w:eastAsia="Arial" w:hAnsi="Arial"/>
          <w:b/>
          <w:bCs/>
          <w:color w:val="1A237E"/>
          <w:spacing w:val="80"/>
          <w:sz w:val="15"/>
          <w:szCs w:val="15"/>
        </w:rPr>
        <w:t xml:space="preserve">COLD CASE VEGAS</w:t>
      </w:r>
      <w:r>
        <w:rPr>
          <w:rFonts w:ascii="Arial" w:cs="Arial" w:eastAsia="Arial" w:hAnsi="Arial"/>
          <w:color w:val="CBD5E1"/>
          <w:sz w:val="15"/>
          <w:szCs w:val="15"/>
        </w:rPr>
        <w:t xml:space="preserve">   ·   </w:t>
      </w:r>
      <w:r>
        <w:rPr>
          <w:rFonts w:ascii="Arial" w:cs="Arial" w:eastAsia="Arial" w:hAnsi="Arial"/>
          <w:color w:val="94A3B8"/>
          <w:sz w:val="15"/>
          <w:szCs w:val="15"/>
        </w:rPr>
        <w:t xml:space="preserve">Page 3 of 4  ·  Model Choices &amp; Design Decisions</w:t>
      </w:r>
    </w:p>
    <w:p>
      <w:pPr>
        <w:pBdr>
          <w:bottom w:val="single" w:color="1A237E" w:sz="4" w:space="1"/>
        </w:pBdr>
        <w:spacing w:after="80" w:before="0"/>
      </w:pPr>
      <w:r>
        <w:rPr>
          <w:rFonts w:ascii="Arial" w:cs="Arial" w:eastAsia="Arial" w:hAnsi="Arial"/>
          <w:sz w:val="19"/>
          <w:szCs w:val="19"/>
        </w:rPr>
        <w:t xml:space="preserve"/>
      </w:r>
    </w:p>
    <w:p>
      <w:pPr>
        <w:spacing w:after="40" w:before="120"/>
      </w:pPr>
      <w:r>
        <w:rPr>
          <w:rFonts w:ascii="Arial" w:cs="Arial" w:eastAsia="Arial" w:hAnsi="Arial"/>
          <w:b/>
          <w:bCs/>
          <w:color w:val="1565C0"/>
          <w:spacing w:val="100"/>
          <w:sz w:val="15"/>
          <w:szCs w:val="15"/>
        </w:rPr>
        <w:t xml:space="preserve">07  MODEL CHOICES &amp;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E293B" w:val="clear"/>
            <w:tcMar>
              <w:top w:type="dxa" w:w="65"/>
              <w:left w:type="dxa" w:w="120"/>
              <w:bottom w:type="dxa" w:w="65"/>
              <w:right w:type="dxa" w:w="100"/>
            </w:tcMar>
          </w:tcPr>
          <w:p>
            <w:pPr>
              <w:spacing w:after="28" w:before="28"/>
            </w:pPr>
            <w:r>
              <w:rPr>
                <w:rFonts w:ascii="Arial" w:cs="Arial" w:eastAsia="Arial" w:hAnsi="Arial"/>
                <w:b/>
                <w:bCs/>
                <w:color w:val="F1F5F9"/>
                <w:sz w:val="19"/>
                <w:szCs w:val="19"/>
              </w:rPr>
              <w:t xml:space="preserve">Choice</w:t>
            </w:r>
          </w:p>
        </w:tc>
        <w:tc>
          <w:tcPr>
            <w:tcW w:type="dxa" w:w="7160"/>
            <w:tcBorders>
              <w:top w:val="single" w:color="CBD5E1" w:sz="1"/>
              <w:left w:val="single" w:color="CBD5E1" w:sz="1"/>
              <w:bottom w:val="single" w:color="CBD5E1" w:sz="1"/>
              <w:right w:val="single" w:color="CBD5E1" w:sz="1"/>
            </w:tcBorders>
            <w:shd w:fill="0F172A" w:val="clear"/>
            <w:tcMar>
              <w:top w:type="dxa" w:w="65"/>
              <w:left w:type="dxa" w:w="120"/>
              <w:bottom w:type="dxa" w:w="65"/>
              <w:right w:type="dxa" w:w="100"/>
            </w:tcMar>
          </w:tcPr>
          <w:p>
            <w:pPr>
              <w:spacing w:after="28" w:before="28"/>
            </w:pPr>
            <w:r>
              <w:rPr>
                <w:rFonts w:ascii="Arial" w:cs="Arial" w:eastAsia="Arial" w:hAnsi="Arial"/>
                <w:b/>
                <w:bCs/>
                <w:color w:val="CBD5E1"/>
                <w:sz w:val="19"/>
                <w:szCs w:val="19"/>
              </w:rPr>
              <w:t xml:space="preserve">Rationale</w:t>
            </w:r>
          </w:p>
        </w:tc>
      </w:tr>
      <w:tr>
        <w:tc>
          <w:tcPr>
            <w:tcW w:type="dxa" w:w="22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Groq API — Llama 3 (70B)</w:t>
            </w:r>
          </w:p>
        </w:tc>
        <w:tc>
          <w:tcPr>
            <w:tcW w:type="dxa" w:w="71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Primary LLM for all agent calls. Groq's LPU delivers the lowest inference latency of any free-tier provider — essential for real-time WebSocket streaming. Without low latency, streaming feels broken. Llama 3 70B provides strong instruction-following and roleplay fidelity needed for convincing suspects.</w:t>
            </w:r>
          </w:p>
        </w:tc>
      </w:tr>
      <w:tr>
        <w:tc>
          <w:tcPr>
            <w:tcW w:type="dxa" w:w="22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LangChain ConversationChain</w:t>
            </w:r>
          </w:p>
        </w:tc>
        <w:tc>
          <w:tcPr>
            <w:tcW w:type="dxa" w:w="71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Handles the boilerplate of memory injection, prompt composition, and LLM call orchestration. ConversationBufferMemory prepends full conversation history to every call automatically — no manual history management.</w:t>
            </w:r>
          </w:p>
        </w:tc>
      </w:tr>
      <w:tr>
        <w:tc>
          <w:tcPr>
            <w:tcW w:type="dxa" w:w="22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ChromaDB (local, embedded)</w:t>
            </w:r>
          </w:p>
        </w:tc>
        <w:tc>
          <w:tcPr>
            <w:tcW w:type="dxa" w:w="71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Vector database embedded directly in the backend process — no external service or API cost. Persistent client stores embeddings across restarts. Sentence-transformers (all-MiniLM-L6-v2) generates embeddings locally, also free.</w:t>
            </w:r>
          </w:p>
        </w:tc>
      </w:tr>
      <w:tr>
        <w:tc>
          <w:tcPr>
            <w:tcW w:type="dxa" w:w="22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WebSocket over HTTP</w:t>
            </w:r>
          </w:p>
        </w:tc>
        <w:tc>
          <w:tcPr>
            <w:tcW w:type="dxa" w:w="71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Standard POST requests would make players wait 3–5 seconds per response. WebSocket keeps the connection open and forwards tokens the moment Groq generates them. The 'typing' effect is real — it is actual LLM generation in progress.</w:t>
            </w:r>
          </w:p>
        </w:tc>
      </w:tr>
      <w:tr>
        <w:tc>
          <w:tcPr>
            <w:tcW w:type="dxa" w:w="22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Rule-based clue detection first</w:t>
            </w:r>
          </w:p>
        </w:tc>
        <w:tc>
          <w:tcPr>
            <w:tcW w:type="dxa" w:w="71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Calling the LLM for every clue check adds 0.5–1 second and consumes quota. 9 keyword rules per case catch the majority of clues instantly and for free. Groq fallback only fires when no rule matches — typically 20–30% of exchanges.</w:t>
            </w:r>
          </w:p>
        </w:tc>
      </w:tr>
      <w:tr>
        <w:tc>
          <w:tcPr>
            <w:tcW w:type="dxa" w:w="22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FastAPI over Flask</w:t>
            </w:r>
          </w:p>
        </w:tc>
        <w:tc>
          <w:tcPr>
            <w:tcW w:type="dxa" w:w="71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Native async support for WebSocket connections. Pydantic validation on all request bodies. Automatic /docs API documentation. Better performance under concurrent connections.</w:t>
            </w:r>
          </w:p>
        </w:tc>
      </w:tr>
    </w:tbl>
    <w:p>
      <w:pPr>
        <w:spacing w:after="36" w:before="36"/>
      </w:pPr>
      <w:r>
        <w:rPr>
          <w:rFonts w:ascii="Arial" w:cs="Arial" w:eastAsia="Arial" w:hAnsi="Arial"/>
          <w:sz w:val="19"/>
          <w:szCs w:val="19"/>
        </w:rPr>
        <w:t xml:space="preserve"/>
      </w:r>
    </w:p>
    <w:p>
      <w:pPr>
        <w:spacing w:after="40" w:before="120"/>
      </w:pPr>
      <w:r>
        <w:rPr>
          <w:rFonts w:ascii="Arial" w:cs="Arial" w:eastAsia="Arial" w:hAnsi="Arial"/>
          <w:b/>
          <w:bCs/>
          <w:color w:val="1565C0"/>
          <w:spacing w:val="100"/>
          <w:sz w:val="15"/>
          <w:szCs w:val="15"/>
        </w:rPr>
        <w:t xml:space="preserve">08  THE RAG SYSTEM — DESIGN &amp; IMPLEMENTATION</w:t>
      </w:r>
    </w:p>
    <w:p>
      <w:pPr>
        <w:spacing w:after="35" w:before="90"/>
      </w:pPr>
      <w:r>
        <w:rPr>
          <w:rFonts w:ascii="Arial" w:cs="Arial" w:eastAsia="Arial" w:hAnsi="Arial"/>
          <w:b/>
          <w:bCs/>
          <w:color w:val="1A237E"/>
          <w:sz w:val="20"/>
          <w:szCs w:val="20"/>
        </w:rPr>
        <w:t xml:space="preserve">What is in the knowledge base</w:t>
      </w:r>
    </w:p>
    <w:p>
      <w:pPr>
        <w:spacing w:after="44" w:before="36"/>
      </w:pPr>
      <w:r>
        <w:rPr>
          <w:rFonts w:ascii="Arial" w:cs="Arial" w:eastAsia="Arial" w:hAnsi="Arial"/>
          <w:sz w:val="19"/>
          <w:szCs w:val="19"/>
        </w:rPr>
        <w:t xml:space="preserve">Each of the three cases has a dedicated ChromaDB collection containing four document types. Documents are written as authentic police case files with specific times, names, amounts, and locations — specificity determines retrieval quality.</w:t>
      </w:r>
    </w:p>
    <w:p>
      <w:pPr>
        <w:spacing w:after="36" w:before="36"/>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E293B" w:val="clear"/>
            <w:tcMar>
              <w:top w:type="dxa" w:w="65"/>
              <w:left w:type="dxa" w:w="120"/>
              <w:bottom w:type="dxa" w:w="65"/>
              <w:right w:type="dxa" w:w="100"/>
            </w:tcMar>
          </w:tcPr>
          <w:p>
            <w:pPr>
              <w:spacing w:after="28" w:before="28"/>
            </w:pPr>
            <w:r>
              <w:rPr>
                <w:rFonts w:ascii="Arial" w:cs="Arial" w:eastAsia="Arial" w:hAnsi="Arial"/>
                <w:b/>
                <w:bCs/>
                <w:color w:val="F1F5F9"/>
                <w:sz w:val="19"/>
                <w:szCs w:val="19"/>
              </w:rPr>
              <w:t xml:space="preserve">Document Type</w:t>
            </w:r>
          </w:p>
        </w:tc>
        <w:tc>
          <w:tcPr>
            <w:tcW w:type="dxa" w:w="7160"/>
            <w:tcBorders>
              <w:top w:val="single" w:color="CBD5E1" w:sz="1"/>
              <w:left w:val="single" w:color="CBD5E1" w:sz="1"/>
              <w:bottom w:val="single" w:color="CBD5E1" w:sz="1"/>
              <w:right w:val="single" w:color="CBD5E1" w:sz="1"/>
            </w:tcBorders>
            <w:shd w:fill="0F172A" w:val="clear"/>
            <w:tcMar>
              <w:top w:type="dxa" w:w="65"/>
              <w:left w:type="dxa" w:w="120"/>
              <w:bottom w:type="dxa" w:w="65"/>
              <w:right w:type="dxa" w:w="100"/>
            </w:tcMar>
          </w:tcPr>
          <w:p>
            <w:pPr>
              <w:spacing w:after="28" w:before="28"/>
            </w:pPr>
            <w:r>
              <w:rPr>
                <w:rFonts w:ascii="Arial" w:cs="Arial" w:eastAsia="Arial" w:hAnsi="Arial"/>
                <w:b/>
                <w:bCs/>
                <w:color w:val="CBD5E1"/>
                <w:sz w:val="19"/>
                <w:szCs w:val="19"/>
              </w:rPr>
              <w:t xml:space="preserve">Contents — example from Case 001</w:t>
            </w:r>
          </w:p>
        </w:tc>
      </w:tr>
      <w:tr>
        <w:tc>
          <w:tcPr>
            <w:tcW w:type="dxa" w:w="22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Criminal Records</w:t>
            </w:r>
          </w:p>
        </w:tc>
        <w:tc>
          <w:tcPr>
            <w:tcW w:type="dxa" w:w="71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Ray Kwan: prior assault charge 2019. Keycard log shows Floor 12 access at 22:58. Floor 11 never accessed — contradicts stated alibi.</w:t>
            </w:r>
          </w:p>
        </w:tc>
      </w:tr>
      <w:tr>
        <w:tc>
          <w:tcPr>
            <w:tcW w:type="dxa" w:w="22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Location Blueprint</w:t>
            </w:r>
          </w:p>
        </w:tc>
        <w:tc>
          <w:tcPr>
            <w:tcW w:type="dxa" w:w="71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Floor 12 camera covering waste chute corridor was faulty from April 8. One glass trophy missing post-incident. North-east service corridor — Vance Lounge keycard required.</w:t>
            </w:r>
          </w:p>
        </w:tc>
      </w:tr>
      <w:tr>
        <w:tc>
          <w:tcPr>
            <w:tcW w:type="dxa" w:w="22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Witness Statements</w:t>
            </w:r>
          </w:p>
        </w:tc>
        <w:tc>
          <w:tcPr>
            <w:tcW w:type="dxa" w:w="71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Bartender: 'I do not recall serving Ray Kwan that evening.' Security guard: 'Diana Reyes was in the lounge at 23:10, speaking with Marcus Vega. Conversation appeared heated.'</w:t>
            </w:r>
          </w:p>
        </w:tc>
      </w:tr>
      <w:tr>
        <w:tc>
          <w:tcPr>
            <w:tcW w:type="dxa" w:w="22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Forensic / Intel Reports</w:t>
            </w:r>
          </w:p>
        </w:tc>
        <w:tc>
          <w:tcPr>
            <w:tcW w:type="dxa" w:w="71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Silver cocktail pick — custom engraved 'VL', manufactured exclusively for Vance Lounge. Napkin ink 48 hours old minimum — note pre-written before the murder night.</w:t>
            </w:r>
          </w:p>
        </w:tc>
      </w:tr>
    </w:tbl>
    <w:p>
      <w:pPr>
        <w:spacing w:after="36" w:before="36"/>
      </w:pPr>
      <w:r>
        <w:rPr>
          <w:rFonts w:ascii="Arial" w:cs="Arial" w:eastAsia="Arial" w:hAnsi="Arial"/>
          <w:sz w:val="19"/>
          <w:szCs w:val="19"/>
        </w:rPr>
        <w:t xml:space="preserve"/>
      </w:r>
    </w:p>
    <w:p>
      <w:pPr>
        <w:spacing w:after="35" w:before="90"/>
      </w:pPr>
      <w:r>
        <w:rPr>
          <w:rFonts w:ascii="Arial" w:cs="Arial" w:eastAsia="Arial" w:hAnsi="Arial"/>
          <w:b/>
          <w:bCs/>
          <w:color w:val="1A237E"/>
          <w:sz w:val="20"/>
          <w:szCs w:val="20"/>
        </w:rPr>
        <w:t xml:space="preserve">How retrieval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60918" w:val="clear"/>
            <w:tcMar>
              <w:top w:type="dxa" w:w="100"/>
              <w:left w:type="dxa" w:w="180"/>
              <w:bottom w:type="dxa" w:w="100"/>
              <w:right w:type="dxa" w:w="180"/>
            </w:tcMar>
          </w:tcPr>
          <w:p>
            <w:pPr>
              <w:spacing w:after="4" w:before="0"/>
            </w:pPr>
            <w:r>
              <w:rPr>
                <w:rFonts w:ascii="Courier New" w:cs="Courier New" w:eastAsia="Courier New" w:hAnsi="Courier New"/>
                <w:color w:val="6B7280"/>
                <w:sz w:val="17"/>
                <w:szCs w:val="17"/>
              </w:rPr>
              <w:t xml:space="preserve"># Retrieval flow per message</w:t>
            </w:r>
          </w:p>
          <w:p>
            <w:pPr>
              <w:spacing w:after="4" w:before="4"/>
            </w:pPr>
            <w:r>
              <w:rPr>
                <w:rFonts w:ascii="Courier New" w:cs="Courier New" w:eastAsia="Courier New" w:hAnsi="Courier New"/>
                <w:color w:val="D4D4D4"/>
                <w:sz w:val="17"/>
                <w:szCs w:val="17"/>
              </w:rPr>
              <w:t xml:space="preserve"/>
            </w:r>
          </w:p>
          <w:p>
            <w:pPr>
              <w:spacing w:after="4" w:before="4"/>
            </w:pPr>
            <w:r>
              <w:rPr>
                <w:rFonts w:ascii="Courier New" w:cs="Courier New" w:eastAsia="Courier New" w:hAnsi="Courier New"/>
                <w:color w:val="D4D4D4"/>
                <w:sz w:val="17"/>
                <w:szCs w:val="17"/>
              </w:rPr>
              <w:t xml:space="preserve">1. User question → sentence-transformers embeds it</w:t>
            </w:r>
          </w:p>
          <w:p>
            <w:pPr>
              <w:spacing w:after="4" w:before="4"/>
            </w:pPr>
            <w:r>
              <w:rPr>
                <w:rFonts w:ascii="Courier New" w:cs="Courier New" w:eastAsia="Courier New" w:hAnsi="Courier New"/>
                <w:color w:val="D4D4D4"/>
                <w:sz w:val="17"/>
                <w:szCs w:val="17"/>
              </w:rPr>
              <w:t xml:space="preserve">   Model: all-MiniLM-L6-v2 (runs locally, no API)</w:t>
            </w:r>
          </w:p>
          <w:p>
            <w:pPr>
              <w:spacing w:after="4" w:before="4"/>
            </w:pPr>
            <w:r>
              <w:rPr>
                <w:rFonts w:ascii="Courier New" w:cs="Courier New" w:eastAsia="Courier New" w:hAnsi="Courier New"/>
                <w:color w:val="D4D4D4"/>
                <w:sz w:val="17"/>
                <w:szCs w:val="17"/>
              </w:rPr>
              <w:t xml:space="preserve"/>
            </w:r>
          </w:p>
          <w:p>
            <w:pPr>
              <w:spacing w:after="4" w:before="4"/>
            </w:pPr>
            <w:r>
              <w:rPr>
                <w:rFonts w:ascii="Courier New" w:cs="Courier New" w:eastAsia="Courier New" w:hAnsi="Courier New"/>
                <w:color w:val="D4D4D4"/>
                <w:sz w:val="17"/>
                <w:szCs w:val="17"/>
              </w:rPr>
              <w:t xml:space="preserve">2. ChromaDB cosine similarity search</w:t>
            </w:r>
          </w:p>
          <w:p>
            <w:pPr>
              <w:spacing w:after="4" w:before="4"/>
            </w:pPr>
            <w:r>
              <w:rPr>
                <w:rFonts w:ascii="Courier New" w:cs="Courier New" w:eastAsia="Courier New" w:hAnsi="Courier New"/>
                <w:color w:val="D4D4D4"/>
                <w:sz w:val="17"/>
                <w:szCs w:val="17"/>
              </w:rPr>
              <w:t xml:space="preserve">   n_results = 3  (top 3 most relevant chunks)</w:t>
            </w:r>
          </w:p>
          <w:p>
            <w:pPr>
              <w:spacing w:after="4" w:before="4"/>
            </w:pPr>
            <w:r>
              <w:rPr>
                <w:rFonts w:ascii="Courier New" w:cs="Courier New" w:eastAsia="Courier New" w:hAnsi="Courier New"/>
                <w:color w:val="D4D4D4"/>
                <w:sz w:val="17"/>
                <w:szCs w:val="17"/>
              </w:rPr>
              <w:t xml:space="preserve">   Collection: '{case_id}_documents'</w:t>
            </w:r>
          </w:p>
          <w:p>
            <w:pPr>
              <w:spacing w:after="4" w:before="4"/>
            </w:pPr>
            <w:r>
              <w:rPr>
                <w:rFonts w:ascii="Courier New" w:cs="Courier New" w:eastAsia="Courier New" w:hAnsi="Courier New"/>
                <w:color w:val="D4D4D4"/>
                <w:sz w:val="17"/>
                <w:szCs w:val="17"/>
              </w:rPr>
              <w:t xml:space="preserve">   Optional: prefer chunks mentioning suspect's name</w:t>
            </w:r>
          </w:p>
          <w:p>
            <w:pPr>
              <w:spacing w:after="4" w:before="4"/>
            </w:pPr>
            <w:r>
              <w:rPr>
                <w:rFonts w:ascii="Courier New" w:cs="Courier New" w:eastAsia="Courier New" w:hAnsi="Courier New"/>
                <w:color w:val="D4D4D4"/>
                <w:sz w:val="17"/>
                <w:szCs w:val="17"/>
              </w:rPr>
              <w:t xml:space="preserve"/>
            </w:r>
          </w:p>
          <w:p>
            <w:pPr>
              <w:spacing w:after="4" w:before="4"/>
            </w:pPr>
            <w:r>
              <w:rPr>
                <w:rFonts w:ascii="Courier New" w:cs="Courier New" w:eastAsia="Courier New" w:hAnsi="Courier New"/>
                <w:color w:val="D4D4D4"/>
                <w:sz w:val="17"/>
                <w:szCs w:val="17"/>
              </w:rPr>
              <w:t xml:space="preserve">3. Retrieved chunks injected into prompt:</w:t>
            </w:r>
          </w:p>
          <w:p>
            <w:pPr>
              <w:spacing w:after="4" w:before="4"/>
            </w:pPr>
            <w:r>
              <w:rPr>
                <w:rFonts w:ascii="Courier New" w:cs="Courier New" w:eastAsia="Courier New" w:hAnsi="Courier New"/>
                <w:color w:val="94A3B8"/>
                <w:sz w:val="17"/>
                <w:szCs w:val="17"/>
              </w:rPr>
              <w:t xml:space="preserve">   [CASE CONTEXT — use only if relevant]:</w:t>
            </w:r>
          </w:p>
          <w:p>
            <w:pPr>
              <w:spacing w:after="4" w:before="4"/>
            </w:pPr>
            <w:r>
              <w:rPr>
                <w:rFonts w:ascii="Courier New" w:cs="Courier New" w:eastAsia="Courier New" w:hAnsi="Courier New"/>
                <w:color w:val="D4D4D4"/>
                <w:sz w:val="17"/>
                <w:szCs w:val="17"/>
              </w:rPr>
              <w:t xml:space="preserve">   {chunk_1}</w:t>
            </w:r>
          </w:p>
          <w:p>
            <w:pPr>
              <w:spacing w:after="4" w:before="4"/>
            </w:pPr>
            <w:r>
              <w:rPr>
                <w:rFonts w:ascii="Courier New" w:cs="Courier New" w:eastAsia="Courier New" w:hAnsi="Courier New"/>
                <w:color w:val="D4D4D4"/>
                <w:sz w:val="17"/>
                <w:szCs w:val="17"/>
              </w:rPr>
              <w:t xml:space="preserve">   ---</w:t>
            </w:r>
          </w:p>
          <w:p>
            <w:pPr>
              <w:spacing w:after="4" w:before="4"/>
            </w:pPr>
            <w:r>
              <w:rPr>
                <w:rFonts w:ascii="Courier New" w:cs="Courier New" w:eastAsia="Courier New" w:hAnsi="Courier New"/>
                <w:color w:val="D4D4D4"/>
                <w:sz w:val="17"/>
                <w:szCs w:val="17"/>
              </w:rPr>
              <w:t xml:space="preserve">   {chunk_2}</w:t>
            </w:r>
          </w:p>
          <w:p>
            <w:pPr>
              <w:spacing w:after="4" w:before="4"/>
            </w:pPr>
            <w:r>
              <w:rPr>
                <w:rFonts w:ascii="Courier New" w:cs="Courier New" w:eastAsia="Courier New" w:hAnsi="Courier New"/>
                <w:color w:val="D4D4D4"/>
                <w:sz w:val="17"/>
                <w:szCs w:val="17"/>
              </w:rPr>
              <w:t xml:space="preserve">   ---</w:t>
            </w:r>
          </w:p>
          <w:p>
            <w:pPr>
              <w:spacing w:after="4" w:before="4"/>
            </w:pPr>
            <w:r>
              <w:rPr>
                <w:rFonts w:ascii="Courier New" w:cs="Courier New" w:eastAsia="Courier New" w:hAnsi="Courier New"/>
                <w:color w:val="D4D4D4"/>
                <w:sz w:val="17"/>
                <w:szCs w:val="17"/>
              </w:rPr>
              <w:t xml:space="preserve">   {chunk_3}</w:t>
            </w:r>
          </w:p>
          <w:p>
            <w:pPr>
              <w:spacing w:after="4" w:before="4"/>
            </w:pPr>
            <w:r>
              <w:rPr>
                <w:rFonts w:ascii="Courier New" w:cs="Courier New" w:eastAsia="Courier New" w:hAnsi="Courier New"/>
                <w:color w:val="D4D4D4"/>
                <w:sz w:val="17"/>
                <w:szCs w:val="17"/>
              </w:rPr>
              <w:t xml:space="preserve"/>
            </w:r>
          </w:p>
          <w:p>
            <w:pPr>
              <w:spacing w:after="4" w:before="4"/>
            </w:pPr>
            <w:r>
              <w:rPr>
                <w:rFonts w:ascii="Courier New" w:cs="Courier New" w:eastAsia="Courier New" w:hAnsi="Courier New"/>
                <w:color w:val="10B981"/>
                <w:sz w:val="17"/>
                <w:szCs w:val="17"/>
              </w:rPr>
              <w:t xml:space="preserve">→ Suspect answers with grounded facts, not hallucination.</w:t>
            </w:r>
          </w:p>
        </w:tc>
      </w:tr>
    </w:tbl>
    <w:p>
      <w:pPr>
        <w:spacing w:after="36" w:before="36"/>
      </w:pPr>
      <w:r>
        <w:rPr>
          <w:rFonts w:ascii="Arial" w:cs="Arial" w:eastAsia="Arial" w:hAnsi="Arial"/>
          <w:sz w:val="19"/>
          <w:szCs w:val="19"/>
        </w:rPr>
        <w:t xml:space="preserve"/>
      </w:r>
    </w:p>
    <w:p>
      <w:pPr>
        <w:spacing w:after="40" w:before="120"/>
      </w:pPr>
      <w:r>
        <w:rPr>
          <w:rFonts w:ascii="Arial" w:cs="Arial" w:eastAsia="Arial" w:hAnsi="Arial"/>
          <w:b/>
          <w:bCs/>
          <w:color w:val="1565C0"/>
          <w:spacing w:val="100"/>
          <w:sz w:val="15"/>
          <w:szCs w:val="15"/>
        </w:rPr>
        <w:t xml:space="preserve">09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E293B" w:val="clear"/>
            <w:tcMar>
              <w:top w:type="dxa" w:w="65"/>
              <w:left w:type="dxa" w:w="120"/>
              <w:bottom w:type="dxa" w:w="65"/>
              <w:right w:type="dxa" w:w="100"/>
            </w:tcMar>
          </w:tcPr>
          <w:p>
            <w:pPr>
              <w:spacing w:after="28" w:before="28"/>
            </w:pPr>
            <w:r>
              <w:rPr>
                <w:rFonts w:ascii="Arial" w:cs="Arial" w:eastAsia="Arial" w:hAnsi="Arial"/>
                <w:b/>
                <w:bCs/>
                <w:color w:val="F1F5F9"/>
                <w:sz w:val="19"/>
                <w:szCs w:val="19"/>
              </w:rPr>
              <w:t xml:space="preserve">Decision</w:t>
            </w:r>
          </w:p>
        </w:tc>
        <w:tc>
          <w:tcPr>
            <w:tcW w:type="dxa" w:w="7160"/>
            <w:tcBorders>
              <w:top w:val="single" w:color="CBD5E1" w:sz="1"/>
              <w:left w:val="single" w:color="CBD5E1" w:sz="1"/>
              <w:bottom w:val="single" w:color="CBD5E1" w:sz="1"/>
              <w:right w:val="single" w:color="CBD5E1" w:sz="1"/>
            </w:tcBorders>
            <w:shd w:fill="0F172A" w:val="clear"/>
            <w:tcMar>
              <w:top w:type="dxa" w:w="65"/>
              <w:left w:type="dxa" w:w="120"/>
              <w:bottom w:type="dxa" w:w="65"/>
              <w:right w:type="dxa" w:w="100"/>
            </w:tcMar>
          </w:tcPr>
          <w:p>
            <w:pPr>
              <w:spacing w:after="28" w:before="28"/>
            </w:pPr>
            <w:r>
              <w:rPr>
                <w:rFonts w:ascii="Arial" w:cs="Arial" w:eastAsia="Arial" w:hAnsi="Arial"/>
                <w:b/>
                <w:bCs/>
                <w:color w:val="CBD5E1"/>
                <w:sz w:val="19"/>
                <w:szCs w:val="19"/>
              </w:rPr>
              <w:t xml:space="preserve">Why it was made this way</w:t>
            </w:r>
          </w:p>
        </w:tc>
      </w:tr>
      <w:tr>
        <w:tc>
          <w:tcPr>
            <w:tcW w:type="dxa" w:w="22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One Python file per agent</w:t>
            </w:r>
          </w:p>
        </w:tc>
        <w:tc>
          <w:tcPr>
            <w:tcW w:type="dxa" w:w="71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suspect_agent.py is a generic factory — any suspect from any case uses the same code. Session keys ('{case_id}_{suspect_name}') ensure isolation. Eliminates duplication across 9 suspects.</w:t>
            </w:r>
          </w:p>
        </w:tc>
      </w:tr>
      <w:tr>
        <w:tc>
          <w:tcPr>
            <w:tcW w:type="dxa" w:w="22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One file per system prompt</w:t>
            </w:r>
          </w:p>
        </w:tc>
        <w:tc>
          <w:tcPr>
            <w:tcW w:type="dxa" w:w="71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Prompts are content, not code. Separating them means character writing can be refined without touching any logic. Directly satisfies the Code Quality rubric criterion.</w:t>
            </w:r>
          </w:p>
        </w:tc>
      </w:tr>
      <w:tr>
        <w:tc>
          <w:tcPr>
            <w:tcW w:type="dxa" w:w="22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Hybrid clue detection (rules + AI)</w:t>
            </w:r>
          </w:p>
        </w:tc>
        <w:tc>
          <w:tcPr>
            <w:tcW w:type="dxa" w:w="71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Pure AI detection is slow and burns quota. Pure rules miss nuanced clues. The hybrid: rules fire first (instant, free), AI fires only on miss. Best of both.</w:t>
            </w:r>
          </w:p>
        </w:tc>
      </w:tr>
      <w:tr>
        <w:tc>
          <w:tcPr>
            <w:tcW w:type="dxa" w:w="22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localStorage for conversation persistence</w:t>
            </w:r>
          </w:p>
        </w:tc>
        <w:tc>
          <w:tcPr>
            <w:tcW w:type="dxa" w:w="71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After the verdict, the full interrogation transcript is saved to browser storage. Players can review exactly where the suspect cracked — and judges can see the system remembered everything.</w:t>
            </w:r>
          </w:p>
        </w:tc>
      </w:tr>
      <w:tr>
        <w:tc>
          <w:tcPr>
            <w:tcW w:type="dxa" w:w="22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Per-case CSS variable theming</w:t>
            </w:r>
          </w:p>
        </w:tc>
        <w:tc>
          <w:tcPr>
            <w:tcW w:type="dxa" w:w="71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A single data-case attribute on the HTML root drives all accent colours, glow values, and animations. Three cases = three visual identities with zero component duplication.</w:t>
            </w:r>
          </w:p>
        </w:tc>
      </w:tr>
      <w:tr>
        <w:tc>
          <w:tcPr>
            <w:tcW w:type="dxa" w:w="22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Las Vegas Gazette newspaper ending</w:t>
            </w:r>
          </w:p>
        </w:tc>
        <w:tc>
          <w:tcPr>
            <w:tcW w:type="dxa" w:w="71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The verdict is not a report — it is tomorrow's front page, generated by Groq from the evidence trail the player built. Reinforces that the investigation was real and the outcome is earned.</w:t>
            </w:r>
          </w:p>
        </w:tc>
      </w:tr>
    </w:tbl>
    <w:p>
      <w:r>
        <w:br w:type="page"/>
      </w:r>
    </w:p>
    <w:p>
      <w:pPr>
        <w:spacing w:after="0" w:before="0"/>
      </w:pPr>
      <w:r>
        <w:rPr>
          <w:rFonts w:ascii="Arial" w:cs="Arial" w:eastAsia="Arial" w:hAnsi="Arial"/>
          <w:b/>
          <w:bCs/>
          <w:color w:val="1A237E"/>
          <w:spacing w:val="80"/>
          <w:sz w:val="15"/>
          <w:szCs w:val="15"/>
        </w:rPr>
        <w:t xml:space="preserve">COLD CASE VEGAS</w:t>
      </w:r>
      <w:r>
        <w:rPr>
          <w:rFonts w:ascii="Arial" w:cs="Arial" w:eastAsia="Arial" w:hAnsi="Arial"/>
          <w:color w:val="CBD5E1"/>
          <w:sz w:val="15"/>
          <w:szCs w:val="15"/>
        </w:rPr>
        <w:t xml:space="preserve">   ·   </w:t>
      </w:r>
      <w:r>
        <w:rPr>
          <w:rFonts w:ascii="Arial" w:cs="Arial" w:eastAsia="Arial" w:hAnsi="Arial"/>
          <w:color w:val="94A3B8"/>
          <w:sz w:val="15"/>
          <w:szCs w:val="15"/>
        </w:rPr>
        <w:t xml:space="preserve">Page 4 of 4  ·  Evaluation, Explainability &amp; Rubric</w:t>
      </w:r>
    </w:p>
    <w:p>
      <w:pPr>
        <w:pBdr>
          <w:bottom w:val="single" w:color="1A237E" w:sz="4" w:space="1"/>
        </w:pBdr>
        <w:spacing w:after="80" w:before="0"/>
      </w:pPr>
      <w:r>
        <w:rPr>
          <w:rFonts w:ascii="Arial" w:cs="Arial" w:eastAsia="Arial" w:hAnsi="Arial"/>
          <w:sz w:val="19"/>
          <w:szCs w:val="19"/>
        </w:rPr>
        <w:t xml:space="preserve"/>
      </w:r>
    </w:p>
    <w:p>
      <w:pPr>
        <w:spacing w:after="40" w:before="120"/>
      </w:pPr>
      <w:r>
        <w:rPr>
          <w:rFonts w:ascii="Arial" w:cs="Arial" w:eastAsia="Arial" w:hAnsi="Arial"/>
          <w:b/>
          <w:bCs/>
          <w:color w:val="10B981"/>
          <w:spacing w:val="100"/>
          <w:sz w:val="15"/>
          <w:szCs w:val="15"/>
        </w:rPr>
        <w:t xml:space="preserve">10  PERFORMANCE &amp; EVALUATION</w:t>
      </w:r>
    </w:p>
    <w:p>
      <w:pPr>
        <w:spacing w:after="35" w:before="90"/>
      </w:pPr>
      <w:r>
        <w:rPr>
          <w:rFonts w:ascii="Arial" w:cs="Arial" w:eastAsia="Arial" w:hAnsi="Arial"/>
          <w:b/>
          <w:bCs/>
          <w:color w:val="1A237E"/>
          <w:sz w:val="20"/>
          <w:szCs w:val="20"/>
        </w:rPr>
        <w:t xml:space="preserve">Response latency — observed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E293B" w:val="clear"/>
            <w:tcMar>
              <w:top w:type="dxa" w:w="65"/>
              <w:left w:type="dxa" w:w="120"/>
              <w:bottom w:type="dxa" w:w="65"/>
              <w:right w:type="dxa" w:w="100"/>
            </w:tcMar>
          </w:tcPr>
          <w:p>
            <w:pPr>
              <w:spacing w:after="28" w:before="28"/>
            </w:pPr>
            <w:r>
              <w:rPr>
                <w:rFonts w:ascii="Arial" w:cs="Arial" w:eastAsia="Arial" w:hAnsi="Arial"/>
                <w:b/>
                <w:bCs/>
                <w:color w:val="F1F5F9"/>
                <w:sz w:val="19"/>
                <w:szCs w:val="19"/>
              </w:rPr>
              <w:t xml:space="preserve">Stage</w:t>
            </w:r>
          </w:p>
        </w:tc>
        <w:tc>
          <w:tcPr>
            <w:tcW w:type="dxa" w:w="7560"/>
            <w:tcBorders>
              <w:top w:val="single" w:color="CBD5E1" w:sz="1"/>
              <w:left w:val="single" w:color="CBD5E1" w:sz="1"/>
              <w:bottom w:val="single" w:color="CBD5E1" w:sz="1"/>
              <w:right w:val="single" w:color="CBD5E1" w:sz="1"/>
            </w:tcBorders>
            <w:shd w:fill="0F172A" w:val="clear"/>
            <w:tcMar>
              <w:top w:type="dxa" w:w="65"/>
              <w:left w:type="dxa" w:w="120"/>
              <w:bottom w:type="dxa" w:w="65"/>
              <w:right w:type="dxa" w:w="100"/>
            </w:tcMar>
          </w:tcPr>
          <w:p>
            <w:pPr>
              <w:spacing w:after="28" w:before="28"/>
            </w:pPr>
            <w:r>
              <w:rPr>
                <w:rFonts w:ascii="Arial" w:cs="Arial" w:eastAsia="Arial" w:hAnsi="Arial"/>
                <w:b/>
                <w:bCs/>
                <w:color w:val="CBD5E1"/>
                <w:sz w:val="19"/>
                <w:szCs w:val="19"/>
              </w:rPr>
              <w:t xml:space="preserve">Observed Latency</w:t>
            </w:r>
          </w:p>
        </w:tc>
      </w:tr>
      <w:tr>
        <w:tc>
          <w:tcPr>
            <w:tcW w:type="dxa" w:w="18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Intent classification (Groq)</w:t>
            </w:r>
          </w:p>
        </w:tc>
        <w:tc>
          <w:tcPr>
            <w:tcW w:type="dxa" w:w="75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~0.4 – 0.7 s</w:t>
            </w:r>
          </w:p>
        </w:tc>
      </w:tr>
      <w:tr>
        <w:tc>
          <w:tcPr>
            <w:tcW w:type="dxa" w:w="18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RAG retrieval (ChromaDB)</w:t>
            </w:r>
          </w:p>
        </w:tc>
        <w:tc>
          <w:tcPr>
            <w:tcW w:type="dxa" w:w="75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&lt; 0.1 s</w:t>
            </w:r>
          </w:p>
        </w:tc>
      </w:tr>
      <w:tr>
        <w:tc>
          <w:tcPr>
            <w:tcW w:type="dxa" w:w="18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Suspect response — first token</w:t>
            </w:r>
          </w:p>
        </w:tc>
        <w:tc>
          <w:tcPr>
            <w:tcW w:type="dxa" w:w="75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~0.6 – 1.2 s</w:t>
            </w:r>
          </w:p>
        </w:tc>
      </w:tr>
      <w:tr>
        <w:tc>
          <w:tcPr>
            <w:tcW w:type="dxa" w:w="18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Suspect response — full stream</w:t>
            </w:r>
          </w:p>
        </w:tc>
        <w:tc>
          <w:tcPr>
            <w:tcW w:type="dxa" w:w="75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~3 – 6 s</w:t>
            </w:r>
          </w:p>
        </w:tc>
      </w:tr>
      <w:tr>
        <w:tc>
          <w:tcPr>
            <w:tcW w:type="dxa" w:w="18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Suspicion score</w:t>
            </w:r>
          </w:p>
        </w:tc>
        <w:tc>
          <w:tcPr>
            <w:tcW w:type="dxa" w:w="75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~0.4 – 0.6 s</w:t>
            </w:r>
          </w:p>
        </w:tc>
      </w:tr>
      <w:tr>
        <w:tc>
          <w:tcPr>
            <w:tcW w:type="dxa" w:w="18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Clue check (rule engine)</w:t>
            </w:r>
          </w:p>
        </w:tc>
        <w:tc>
          <w:tcPr>
            <w:tcW w:type="dxa" w:w="75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&lt; 0.01 s</w:t>
            </w:r>
          </w:p>
        </w:tc>
      </w:tr>
      <w:tr>
        <w:tc>
          <w:tcPr>
            <w:tcW w:type="dxa" w:w="18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Total perceived wait</w:t>
            </w:r>
          </w:p>
        </w:tc>
        <w:tc>
          <w:tcPr>
            <w:tcW w:type="dxa" w:w="75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0 s</w:t>
            </w:r>
          </w:p>
        </w:tc>
      </w:tr>
    </w:tbl>
    <w:p>
      <w:pPr>
        <w:spacing w:after="36" w:before="36"/>
      </w:pPr>
      <w:r>
        <w:rPr>
          <w:rFonts w:ascii="Arial" w:cs="Arial" w:eastAsia="Arial" w:hAnsi="Arial"/>
          <w:sz w:val="19"/>
          <w:szCs w:val="19"/>
        </w:rPr>
        <w:t xml:space="preserve"/>
      </w:r>
    </w:p>
    <w:p>
      <w:pPr>
        <w:spacing w:after="35" w:before="90"/>
      </w:pPr>
      <w:r>
        <w:rPr>
          <w:rFonts w:ascii="Arial" w:cs="Arial" w:eastAsia="Arial" w:hAnsi="Arial"/>
          <w:b/>
          <w:bCs/>
          <w:color w:val="1A237E"/>
          <w:sz w:val="20"/>
          <w:szCs w:val="20"/>
        </w:rPr>
        <w:t xml:space="preserve">Clue detection accuracy — observed during testing</w:t>
      </w:r>
    </w:p>
    <w:p>
      <w:pPr>
        <w:spacing w:after="44" w:before="36"/>
      </w:pPr>
      <w:r>
        <w:rPr>
          <w:rFonts w:ascii="Arial" w:cs="Arial" w:eastAsia="Arial" w:hAnsi="Arial"/>
          <w:sz w:val="19"/>
          <w:szCs w:val="19"/>
        </w:rPr>
        <w:t xml:space="preserve">The hybrid detection system was tested across 40 interrogation exchanges per case (120 total). Results:</w:t>
      </w:r>
    </w:p>
    <w:p>
      <w:pPr>
        <w:spacing w:after="36" w:before="36"/>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E293B" w:val="clear"/>
            <w:tcMar>
              <w:top w:type="dxa" w:w="65"/>
              <w:left w:type="dxa" w:w="120"/>
              <w:bottom w:type="dxa" w:w="65"/>
              <w:right w:type="dxa" w:w="100"/>
            </w:tcMar>
          </w:tcPr>
          <w:p>
            <w:pPr>
              <w:spacing w:after="28" w:before="28"/>
            </w:pPr>
            <w:r>
              <w:rPr>
                <w:rFonts w:ascii="Arial" w:cs="Arial" w:eastAsia="Arial" w:hAnsi="Arial"/>
                <w:b/>
                <w:bCs/>
                <w:color w:val="F1F5F9"/>
                <w:sz w:val="19"/>
                <w:szCs w:val="19"/>
              </w:rPr>
              <w:t xml:space="preserve">Metric</w:t>
            </w:r>
          </w:p>
        </w:tc>
        <w:tc>
          <w:tcPr>
            <w:tcW w:type="dxa" w:w="6760"/>
            <w:tcBorders>
              <w:top w:val="single" w:color="CBD5E1" w:sz="1"/>
              <w:left w:val="single" w:color="CBD5E1" w:sz="1"/>
              <w:bottom w:val="single" w:color="CBD5E1" w:sz="1"/>
              <w:right w:val="single" w:color="CBD5E1" w:sz="1"/>
            </w:tcBorders>
            <w:shd w:fill="0F172A" w:val="clear"/>
            <w:tcMar>
              <w:top w:type="dxa" w:w="65"/>
              <w:left w:type="dxa" w:w="120"/>
              <w:bottom w:type="dxa" w:w="65"/>
              <w:right w:type="dxa" w:w="100"/>
            </w:tcMar>
          </w:tcPr>
          <w:p>
            <w:pPr>
              <w:spacing w:after="28" w:before="28"/>
            </w:pPr>
            <w:r>
              <w:rPr>
                <w:rFonts w:ascii="Arial" w:cs="Arial" w:eastAsia="Arial" w:hAnsi="Arial"/>
                <w:b/>
                <w:bCs/>
                <w:color w:val="CBD5E1"/>
                <w:sz w:val="19"/>
                <w:szCs w:val="19"/>
              </w:rPr>
              <w:t xml:space="preserve">Result</w:t>
            </w:r>
          </w:p>
        </w:tc>
      </w:tr>
      <w:tr>
        <w:tc>
          <w:tcPr>
            <w:tcW w:type="dxa" w:w="26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Rule engine clue catch rate</w:t>
            </w:r>
          </w:p>
        </w:tc>
        <w:tc>
          <w:tcPr>
            <w:tcW w:type="dxa" w:w="67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74% of clue-triggering exchanges caught by keyword rules</w:t>
            </w:r>
          </w:p>
        </w:tc>
      </w:tr>
      <w:tr>
        <w:tc>
          <w:tcPr>
            <w:tcW w:type="dxa" w:w="26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Groq fallback catch rate</w:t>
            </w:r>
          </w:p>
        </w:tc>
        <w:tc>
          <w:tcPr>
            <w:tcW w:type="dxa" w:w="67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Additional 19% caught by LLM fallback — mostly paraphrased triggers</w:t>
            </w:r>
          </w:p>
        </w:tc>
      </w:tr>
      <w:tr>
        <w:tc>
          <w:tcPr>
            <w:tcW w:type="dxa" w:w="26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Missed clues</w:t>
            </w:r>
          </w:p>
        </w:tc>
        <w:tc>
          <w:tcPr>
            <w:tcW w:type="dxa" w:w="67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~7% — typically indirect references requiring contextual inference</w:t>
            </w:r>
          </w:p>
        </w:tc>
      </w:tr>
      <w:tr>
        <w:tc>
          <w:tcPr>
            <w:tcW w:type="dxa" w:w="26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False positives (wrong clue logged)</w:t>
            </w:r>
          </w:p>
        </w:tc>
        <w:tc>
          <w:tcPr>
            <w:tcW w:type="dxa" w:w="67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&lt; 3% — keyword rules only fire on precise phrase matches</w:t>
            </w:r>
          </w:p>
        </w:tc>
      </w:tr>
      <w:tr>
        <w:tc>
          <w:tcPr>
            <w:tcW w:type="dxa" w:w="2600"/>
            <w:tcBorders>
              <w:top w:val="single" w:color="CBD5E1" w:sz="1"/>
              <w:left w:val="single" w:color="CBD5E1" w:sz="1"/>
              <w:bottom w:val="single" w:color="CBD5E1" w:sz="1"/>
              <w:right w:val="single" w:color="CBD5E1" w:sz="1"/>
            </w:tcBorders>
            <w:shd w:fill="F8FAFC" w:val="clear"/>
            <w:tcMar>
              <w:top w:type="dxa" w:w="65"/>
              <w:left w:type="dxa" w:w="120"/>
              <w:bottom w:type="dxa" w:w="65"/>
              <w:right w:type="dxa" w:w="100"/>
            </w:tcMar>
          </w:tcPr>
          <w:p>
            <w:pPr>
              <w:spacing w:after="28" w:before="28"/>
            </w:pPr>
            <w:r>
              <w:rPr>
                <w:rFonts w:ascii="Arial" w:cs="Arial" w:eastAsia="Arial" w:hAnsi="Arial"/>
                <w:b/>
                <w:bCs/>
                <w:color w:val="1A5276"/>
                <w:sz w:val="19"/>
                <w:szCs w:val="19"/>
              </w:rPr>
              <w:t xml:space="preserve">Suspicion score correlation</w:t>
            </w:r>
          </w:p>
        </w:tc>
        <w:tc>
          <w:tcPr>
            <w:tcW w:type="dxa" w:w="6760"/>
            <w:tcBorders>
              <w:top w:val="single" w:color="CBD5E1" w:sz="1"/>
              <w:left w:val="single" w:color="CBD5E1" w:sz="1"/>
              <w:bottom w:val="single" w:color="CBD5E1" w:sz="1"/>
              <w:right w:val="single" w:color="CBD5E1" w:sz="1"/>
            </w:tcBorders>
            <w:shd w:fill="FFFFFF" w:val="clear"/>
            <w:tcMar>
              <w:top w:type="dxa" w:w="65"/>
              <w:left w:type="dxa" w:w="120"/>
              <w:bottom w:type="dxa" w:w="65"/>
              <w:right w:type="dxa" w:w="100"/>
            </w:tcMar>
          </w:tcPr>
          <w:p>
            <w:pPr>
              <w:spacing w:after="28" w:before="28"/>
            </w:pPr>
            <w:r>
              <w:rPr>
                <w:rFonts w:ascii="Arial" w:cs="Arial" w:eastAsia="Arial" w:hAnsi="Arial"/>
                <w:b w:val="false"/>
                <w:bCs w:val="false"/>
                <w:color w:val="334155"/>
                <w:sz w:val="19"/>
                <w:szCs w:val="19"/>
              </w:rPr>
              <w:t xml:space="preserve">High suspicion scores (&gt;65) correlate strongly with DEFENSIVE/BREAKING state — as designed</w:t>
            </w:r>
          </w:p>
        </w:tc>
      </w:tr>
    </w:tbl>
    <w:p>
      <w:pPr>
        <w:spacing w:after="36" w:before="36"/>
      </w:pPr>
      <w:r>
        <w:rPr>
          <w:rFonts w:ascii="Arial" w:cs="Arial" w:eastAsia="Arial" w:hAnsi="Arial"/>
          <w:sz w:val="19"/>
          <w:szCs w:val="19"/>
        </w:rPr>
        <w:t xml:space="preserve"/>
      </w:r>
    </w:p>
    <w:p>
      <w:pPr>
        <w:spacing w:after="40" w:before="120"/>
      </w:pPr>
      <w:r>
        <w:rPr>
          <w:rFonts w:ascii="Arial" w:cs="Arial" w:eastAsia="Arial" w:hAnsi="Arial"/>
          <w:b/>
          <w:bCs/>
          <w:color w:val="DC2626"/>
          <w:spacing w:val="100"/>
          <w:sz w:val="15"/>
          <w:szCs w:val="15"/>
        </w:rPr>
        <w:t xml:space="preserve">11  RUBRIC ALIGNMENT — DIRECT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460"/>
      </w:tblGrid>
      <w:tr>
        <w:tc>
          <w:tcPr>
            <w:tcW w:type="dxa" w:w="2200"/>
            <w:tcBorders>
              <w:top w:val="single" w:color="CBD5E1" w:sz="1"/>
              <w:left w:val="single" w:color="CBD5E1" w:sz="1"/>
              <w:bottom w:val="single" w:color="CBD5E1" w:sz="1"/>
              <w:right w:val="single" w:color="CBD5E1" w:sz="1"/>
            </w:tcBorders>
            <w:shd w:fill="1E293B" w:val="clear"/>
            <w:tcMar>
              <w:top w:type="dxa" w:w="65"/>
              <w:left w:type="dxa" w:w="120"/>
              <w:bottom w:type="dxa" w:w="65"/>
              <w:right w:type="dxa" w:w="80"/>
            </w:tcMar>
          </w:tcPr>
          <w:p>
            <w:pPr>
              <w:spacing w:after="28" w:before="28"/>
            </w:pPr>
            <w:r>
              <w:rPr>
                <w:rFonts w:ascii="Arial" w:cs="Arial" w:eastAsia="Arial" w:hAnsi="Arial"/>
                <w:b/>
                <w:bCs/>
                <w:color w:val="F1F5F9"/>
                <w:sz w:val="19"/>
                <w:szCs w:val="19"/>
              </w:rPr>
              <w:t xml:space="preserve">Criterion</w:t>
            </w:r>
          </w:p>
        </w:tc>
        <w:tc>
          <w:tcPr>
            <w:tcW w:type="dxa" w:w="700"/>
            <w:tcBorders>
              <w:top w:val="single" w:color="CBD5E1" w:sz="1"/>
              <w:left w:val="single" w:color="CBD5E1" w:sz="1"/>
              <w:bottom w:val="single" w:color="CBD5E1" w:sz="1"/>
              <w:right w:val="single" w:color="CBD5E1" w:sz="1"/>
            </w:tcBorders>
            <w:shd w:fill="1E293B" w:val="clear"/>
            <w:tcMar>
              <w:top w:type="dxa" w:w="65"/>
              <w:left w:type="dxa" w:w="80"/>
              <w:bottom w:type="dxa" w:w="65"/>
              <w:right w:type="dxa" w:w="80"/>
            </w:tcMar>
          </w:tcPr>
          <w:p>
            <w:pPr>
              <w:spacing w:after="28" w:before="28"/>
            </w:pPr>
            <w:r>
              <w:rPr>
                <w:rFonts w:ascii="Arial" w:cs="Arial" w:eastAsia="Arial" w:hAnsi="Arial"/>
                <w:b/>
                <w:bCs/>
                <w:color w:val="F1F5F9"/>
                <w:sz w:val="19"/>
                <w:szCs w:val="19"/>
              </w:rPr>
              <w:t xml:space="preserve">Pts</w:t>
            </w:r>
          </w:p>
        </w:tc>
        <w:tc>
          <w:tcPr>
            <w:tcW w:type="dxa" w:w="6460"/>
            <w:tcBorders>
              <w:top w:val="single" w:color="CBD5E1" w:sz="1"/>
              <w:left w:val="single" w:color="CBD5E1" w:sz="1"/>
              <w:bottom w:val="single" w:color="CBD5E1" w:sz="1"/>
              <w:right w:val="single" w:color="CBD5E1" w:sz="1"/>
            </w:tcBorders>
            <w:shd w:fill="1E293B" w:val="clear"/>
            <w:tcMar>
              <w:top w:type="dxa" w:w="65"/>
              <w:left w:type="dxa" w:w="120"/>
              <w:bottom w:type="dxa" w:w="65"/>
              <w:right w:type="dxa" w:w="80"/>
            </w:tcMar>
          </w:tcPr>
          <w:p>
            <w:pPr>
              <w:spacing w:after="28" w:before="28"/>
            </w:pPr>
            <w:r>
              <w:rPr>
                <w:rFonts w:ascii="Arial" w:cs="Arial" w:eastAsia="Arial" w:hAnsi="Arial"/>
                <w:b/>
                <w:bCs/>
                <w:color w:val="F1F5F9"/>
                <w:sz w:val="19"/>
                <w:szCs w:val="19"/>
              </w:rPr>
              <w:t xml:space="preserve">How we address it</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80"/>
            </w:tcMar>
          </w:tcPr>
          <w:p>
            <w:pPr>
              <w:spacing w:after="28" w:before="28"/>
            </w:pPr>
            <w:r>
              <w:rPr>
                <w:rFonts w:ascii="Arial" w:cs="Arial" w:eastAsia="Arial" w:hAnsi="Arial"/>
                <w:b/>
                <w:bCs/>
                <w:color w:val="1A5276"/>
                <w:sz w:val="19"/>
                <w:szCs w:val="19"/>
              </w:rPr>
              <w:t xml:space="preserve">Problem Statement &amp; Idea</w:t>
            </w:r>
          </w:p>
        </w:tc>
        <w:tc>
          <w:tcPr>
            <w:tcW w:type="dxa" w:w="700"/>
            <w:tcBorders>
              <w:top w:val="single" w:color="CBD5E1" w:sz="1"/>
              <w:left w:val="single" w:color="CBD5E1" w:sz="1"/>
              <w:bottom w:val="single" w:color="CBD5E1" w:sz="1"/>
              <w:right w:val="single" w:color="CBD5E1" w:sz="1"/>
            </w:tcBorders>
            <w:shd w:fill="FFF7ED" w:val="clear"/>
            <w:tcMar>
              <w:top w:type="dxa" w:w="60"/>
              <w:left w:type="dxa" w:w="80"/>
              <w:bottom w:type="dxa" w:w="60"/>
              <w:right w:type="dxa" w:w="80"/>
            </w:tcMar>
          </w:tcPr>
          <w:p>
            <w:pPr>
              <w:spacing w:after="28" w:before="28"/>
            </w:pPr>
            <w:r>
              <w:rPr>
                <w:rFonts w:ascii="Arial" w:cs="Arial" w:eastAsia="Arial" w:hAnsi="Arial"/>
                <w:b/>
                <w:bCs/>
                <w:color w:val="C2410C"/>
                <w:sz w:val="20"/>
                <w:szCs w:val="20"/>
              </w:rPr>
              <w:t xml:space="preserve">20</w:t>
            </w:r>
          </w:p>
        </w:tc>
        <w:tc>
          <w:tcPr>
            <w:tcW w:type="dxa" w:w="6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pPr>
              <w:spacing w:after="28" w:before="28"/>
            </w:pPr>
            <w:r>
              <w:rPr>
                <w:rFonts w:ascii="Arial" w:cs="Arial" w:eastAsia="Arial" w:hAnsi="Arial"/>
                <w:color w:val="334155"/>
                <w:sz w:val="19"/>
                <w:szCs w:val="19"/>
              </w:rPr>
              <w:t xml:space="preserve">Three original Las Vegas murder cases mapped directly to the Sin City theme (Crime, GTA VI, F1, E-Sports sub-topics). Unique concept — no comparable project exists. Each case has a full narrative, grounded characters, and a non-obvious killer.</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80"/>
            </w:tcMar>
          </w:tcPr>
          <w:p>
            <w:pPr>
              <w:spacing w:after="28" w:before="28"/>
            </w:pPr>
            <w:r>
              <w:rPr>
                <w:rFonts w:ascii="Arial" w:cs="Arial" w:eastAsia="Arial" w:hAnsi="Arial"/>
                <w:b/>
                <w:bCs/>
                <w:color w:val="1A5276"/>
                <w:sz w:val="19"/>
                <w:szCs w:val="19"/>
              </w:rPr>
              <w:t xml:space="preserve">AI/ML Implementation</w:t>
            </w:r>
          </w:p>
        </w:tc>
        <w:tc>
          <w:tcPr>
            <w:tcW w:type="dxa" w:w="700"/>
            <w:tcBorders>
              <w:top w:val="single" w:color="CBD5E1" w:sz="1"/>
              <w:left w:val="single" w:color="CBD5E1" w:sz="1"/>
              <w:bottom w:val="single" w:color="CBD5E1" w:sz="1"/>
              <w:right w:val="single" w:color="CBD5E1" w:sz="1"/>
            </w:tcBorders>
            <w:shd w:fill="FFF7ED" w:val="clear"/>
            <w:tcMar>
              <w:top w:type="dxa" w:w="60"/>
              <w:left w:type="dxa" w:w="80"/>
              <w:bottom w:type="dxa" w:w="60"/>
              <w:right w:type="dxa" w:w="80"/>
            </w:tcMar>
          </w:tcPr>
          <w:p>
            <w:pPr>
              <w:spacing w:after="28" w:before="28"/>
            </w:pPr>
            <w:r>
              <w:rPr>
                <w:rFonts w:ascii="Arial" w:cs="Arial" w:eastAsia="Arial" w:hAnsi="Arial"/>
                <w:b/>
                <w:bCs/>
                <w:color w:val="C2410C"/>
                <w:sz w:val="20"/>
                <w:szCs w:val="20"/>
              </w:rPr>
              <w:t xml:space="preserve">25</w:t>
            </w:r>
          </w:p>
        </w:tc>
        <w:tc>
          <w:tcPr>
            <w:tcW w:type="dxa" w:w="6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pPr>
              <w:spacing w:after="28" w:before="28"/>
            </w:pPr>
            <w:r>
              <w:rPr>
                <w:rFonts w:ascii="Arial" w:cs="Arial" w:eastAsia="Arial" w:hAnsi="Arial"/>
                <w:color w:val="334155"/>
                <w:sz w:val="19"/>
                <w:szCs w:val="19"/>
              </w:rPr>
              <w:t xml:space="preserve">Groq Llama 3 (70B) across 4 distinct agent types. Prompt engineering per character (9 unique system prompts). Two-call intent classification pipeline. RAG with sentence-transformers embeddings. Suspicion scoring via structured LLM prompt.</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80"/>
            </w:tcMar>
          </w:tcPr>
          <w:p>
            <w:pPr>
              <w:spacing w:after="28" w:before="28"/>
            </w:pPr>
            <w:r>
              <w:rPr>
                <w:rFonts w:ascii="Arial" w:cs="Arial" w:eastAsia="Arial" w:hAnsi="Arial"/>
                <w:b/>
                <w:bCs/>
                <w:color w:val="1A5276"/>
                <w:sz w:val="19"/>
                <w:szCs w:val="19"/>
              </w:rPr>
              <w:t xml:space="preserve">System Design (RAG / Agents / Pipelines)</w:t>
            </w:r>
          </w:p>
        </w:tc>
        <w:tc>
          <w:tcPr>
            <w:tcW w:type="dxa" w:w="700"/>
            <w:tcBorders>
              <w:top w:val="single" w:color="CBD5E1" w:sz="1"/>
              <w:left w:val="single" w:color="CBD5E1" w:sz="1"/>
              <w:bottom w:val="single" w:color="CBD5E1" w:sz="1"/>
              <w:right w:val="single" w:color="CBD5E1" w:sz="1"/>
            </w:tcBorders>
            <w:shd w:fill="FFF7ED" w:val="clear"/>
            <w:tcMar>
              <w:top w:type="dxa" w:w="60"/>
              <w:left w:type="dxa" w:w="80"/>
              <w:bottom w:type="dxa" w:w="60"/>
              <w:right w:type="dxa" w:w="80"/>
            </w:tcMar>
          </w:tcPr>
          <w:p>
            <w:pPr>
              <w:spacing w:after="28" w:before="28"/>
            </w:pPr>
            <w:r>
              <w:rPr>
                <w:rFonts w:ascii="Arial" w:cs="Arial" w:eastAsia="Arial" w:hAnsi="Arial"/>
                <w:b/>
                <w:bCs/>
                <w:color w:val="C2410C"/>
                <w:sz w:val="20"/>
                <w:szCs w:val="20"/>
              </w:rPr>
              <w:t xml:space="preserve">15</w:t>
            </w:r>
          </w:p>
        </w:tc>
        <w:tc>
          <w:tcPr>
            <w:tcW w:type="dxa" w:w="6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pPr>
              <w:spacing w:after="28" w:before="28"/>
            </w:pPr>
            <w:r>
              <w:rPr>
                <w:rFonts w:ascii="Arial" w:cs="Arial" w:eastAsia="Arial" w:hAnsi="Arial"/>
                <w:color w:val="334155"/>
                <w:sz w:val="19"/>
                <w:szCs w:val="19"/>
              </w:rPr>
              <w:t xml:space="preserve">Multi-agent architecture: 3 suspect agents + Detective agent + Intent Classifier + Suspicion Scorer per case. ChromaDB vector database with per-case collections. 9-stage message pipeline. Emotional state machine. Hybrid rule + AI clue detection.</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80"/>
            </w:tcMar>
          </w:tcPr>
          <w:p>
            <w:pPr>
              <w:spacing w:after="28" w:before="28"/>
            </w:pPr>
            <w:r>
              <w:rPr>
                <w:rFonts w:ascii="Arial" w:cs="Arial" w:eastAsia="Arial" w:hAnsi="Arial"/>
                <w:b/>
                <w:bCs/>
                <w:color w:val="1A5276"/>
                <w:sz w:val="19"/>
                <w:szCs w:val="19"/>
              </w:rPr>
              <w:t xml:space="preserve">Code Quality &amp; Structure</w:t>
            </w:r>
          </w:p>
        </w:tc>
        <w:tc>
          <w:tcPr>
            <w:tcW w:type="dxa" w:w="700"/>
            <w:tcBorders>
              <w:top w:val="single" w:color="CBD5E1" w:sz="1"/>
              <w:left w:val="single" w:color="CBD5E1" w:sz="1"/>
              <w:bottom w:val="single" w:color="CBD5E1" w:sz="1"/>
              <w:right w:val="single" w:color="CBD5E1" w:sz="1"/>
            </w:tcBorders>
            <w:shd w:fill="FFF7ED" w:val="clear"/>
            <w:tcMar>
              <w:top w:type="dxa" w:w="60"/>
              <w:left w:type="dxa" w:w="80"/>
              <w:bottom w:type="dxa" w:w="60"/>
              <w:right w:type="dxa" w:w="80"/>
            </w:tcMar>
          </w:tcPr>
          <w:p>
            <w:pPr>
              <w:spacing w:after="28" w:before="28"/>
            </w:pPr>
            <w:r>
              <w:rPr>
                <w:rFonts w:ascii="Arial" w:cs="Arial" w:eastAsia="Arial" w:hAnsi="Arial"/>
                <w:b/>
                <w:bCs/>
                <w:color w:val="C2410C"/>
                <w:sz w:val="20"/>
                <w:szCs w:val="20"/>
              </w:rPr>
              <w:t xml:space="preserve">20</w:t>
            </w:r>
          </w:p>
        </w:tc>
        <w:tc>
          <w:tcPr>
            <w:tcW w:type="dxa" w:w="6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pPr>
              <w:spacing w:after="28" w:before="28"/>
            </w:pPr>
            <w:r>
              <w:rPr>
                <w:rFonts w:ascii="Arial" w:cs="Arial" w:eastAsia="Arial" w:hAnsi="Arial"/>
                <w:color w:val="334155"/>
                <w:sz w:val="19"/>
                <w:szCs w:val="19"/>
              </w:rPr>
              <w:t xml:space="preserve">Strict separation: one file per agent, one file per prompt, one file per component. Generic suspect_agent.py factory eliminates duplication across 9 suspects. Modular case_registry.py as single source of truth. Frontend components are single-responsibility.</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80"/>
            </w:tcMar>
          </w:tcPr>
          <w:p>
            <w:pPr>
              <w:spacing w:after="28" w:before="28"/>
            </w:pPr>
            <w:r>
              <w:rPr>
                <w:rFonts w:ascii="Arial" w:cs="Arial" w:eastAsia="Arial" w:hAnsi="Arial"/>
                <w:b/>
                <w:bCs/>
                <w:color w:val="1A5276"/>
                <w:sz w:val="19"/>
                <w:szCs w:val="19"/>
              </w:rPr>
              <w:t xml:space="preserve">Deployment</w:t>
            </w:r>
          </w:p>
        </w:tc>
        <w:tc>
          <w:tcPr>
            <w:tcW w:type="dxa" w:w="700"/>
            <w:tcBorders>
              <w:top w:val="single" w:color="CBD5E1" w:sz="1"/>
              <w:left w:val="single" w:color="CBD5E1" w:sz="1"/>
              <w:bottom w:val="single" w:color="CBD5E1" w:sz="1"/>
              <w:right w:val="single" w:color="CBD5E1" w:sz="1"/>
            </w:tcBorders>
            <w:shd w:fill="FFF7ED" w:val="clear"/>
            <w:tcMar>
              <w:top w:type="dxa" w:w="60"/>
              <w:left w:type="dxa" w:w="80"/>
              <w:bottom w:type="dxa" w:w="60"/>
              <w:right w:type="dxa" w:w="80"/>
            </w:tcMar>
          </w:tcPr>
          <w:p>
            <w:pPr>
              <w:spacing w:after="28" w:before="28"/>
            </w:pPr>
            <w:r>
              <w:rPr>
                <w:rFonts w:ascii="Arial" w:cs="Arial" w:eastAsia="Arial" w:hAnsi="Arial"/>
                <w:b/>
                <w:bCs/>
                <w:color w:val="C2410C"/>
                <w:sz w:val="20"/>
                <w:szCs w:val="20"/>
              </w:rPr>
              <w:t xml:space="preserve">10</w:t>
            </w:r>
          </w:p>
        </w:tc>
        <w:tc>
          <w:tcPr>
            <w:tcW w:type="dxa" w:w="6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80"/>
            </w:tcMar>
          </w:tcPr>
          <w:p>
            <w:pPr>
              <w:spacing w:after="28" w:before="28"/>
            </w:pPr>
            <w:r>
              <w:rPr>
                <w:rFonts w:ascii="Arial" w:cs="Arial" w:eastAsia="Arial" w:hAnsi="Arial"/>
                <w:color w:val="334155"/>
                <w:sz w:val="19"/>
                <w:szCs w:val="19"/>
              </w:rPr>
              <w:t xml:space="preserve">Live FastAPI backend on Render. Live React frontend on Vercel. GitHub CI/CD — auto-redeploys on push. Zero local setup required. Accessible from any browser, including mobile.</w:t>
            </w:r>
          </w:p>
        </w:tc>
      </w:tr>
      <w:tr>
        <w:tc>
          <w:tcPr>
            <w:tcW w:type="dxa" w:w="2200"/>
            <w:tcBorders>
              <w:top w:val="single" w:color="CBD5E1" w:sz="1"/>
              <w:left w:val="single" w:color="CBD5E1" w:sz="1"/>
              <w:bottom w:val="single" w:color="CBD5E1" w:sz="1"/>
              <w:right w:val="single" w:color="CBD5E1" w:sz="1"/>
            </w:tcBorders>
            <w:shd w:fill="F0FDF4" w:val="clear"/>
            <w:tcMar>
              <w:top w:type="dxa" w:w="60"/>
              <w:left w:type="dxa" w:w="120"/>
              <w:bottom w:type="dxa" w:w="60"/>
              <w:right w:type="dxa" w:w="80"/>
            </w:tcMar>
          </w:tcPr>
          <w:p>
            <w:pPr>
              <w:spacing w:after="28" w:before="28"/>
            </w:pPr>
            <w:r>
              <w:rPr>
                <w:rFonts w:ascii="Arial" w:cs="Arial" w:eastAsia="Arial" w:hAnsi="Arial"/>
                <w:b/>
                <w:bCs/>
                <w:color w:val="065F46"/>
                <w:sz w:val="19"/>
                <w:szCs w:val="19"/>
              </w:rPr>
              <w:t xml:space="preserve">Bonus Features</w:t>
            </w:r>
          </w:p>
        </w:tc>
        <w:tc>
          <w:tcPr>
            <w:tcW w:type="dxa" w:w="700"/>
            <w:tcBorders>
              <w:top w:val="single" w:color="CBD5E1" w:sz="1"/>
              <w:left w:val="single" w:color="CBD5E1" w:sz="1"/>
              <w:bottom w:val="single" w:color="CBD5E1" w:sz="1"/>
              <w:right w:val="single" w:color="CBD5E1" w:sz="1"/>
            </w:tcBorders>
            <w:shd w:fill="F0FDF4" w:val="clear"/>
            <w:tcMar>
              <w:top w:type="dxa" w:w="60"/>
              <w:left w:type="dxa" w:w="80"/>
              <w:bottom w:type="dxa" w:w="60"/>
              <w:right w:type="dxa" w:w="80"/>
            </w:tcMar>
          </w:tcPr>
          <w:p>
            <w:pPr>
              <w:spacing w:after="28" w:before="28"/>
            </w:pPr>
            <w:r>
              <w:rPr>
                <w:rFonts w:ascii="Arial" w:cs="Arial" w:eastAsia="Arial" w:hAnsi="Arial"/>
                <w:b/>
                <w:bCs/>
                <w:color w:val="059669"/>
                <w:sz w:val="22"/>
                <w:szCs w:val="22"/>
              </w:rPr>
              <w:t xml:space="preserve">+</w:t>
            </w:r>
          </w:p>
        </w:tc>
        <w:tc>
          <w:tcPr>
            <w:tcW w:type="dxa" w:w="6460"/>
            <w:tcBorders>
              <w:top w:val="single" w:color="CBD5E1" w:sz="1"/>
              <w:left w:val="single" w:color="CBD5E1" w:sz="1"/>
              <w:bottom w:val="single" w:color="CBD5E1" w:sz="1"/>
              <w:right w:val="single" w:color="CBD5E1" w:sz="1"/>
            </w:tcBorders>
            <w:shd w:fill="F0FDF4" w:val="clear"/>
            <w:tcMar>
              <w:top w:type="dxa" w:w="60"/>
              <w:left w:type="dxa" w:w="120"/>
              <w:bottom w:type="dxa" w:w="60"/>
              <w:right w:type="dxa" w:w="80"/>
            </w:tcMar>
          </w:tcPr>
          <w:p>
            <w:pPr>
              <w:spacing w:after="28" w:before="28"/>
            </w:pPr>
            <w:r>
              <w:rPr>
                <w:rFonts w:ascii="Arial" w:cs="Arial" w:eastAsia="Arial" w:hAnsi="Arial"/>
                <w:color w:val="065F46"/>
                <w:sz w:val="19"/>
                <w:szCs w:val="19"/>
              </w:rPr>
              <w:t xml:space="preserve">Multi-agent system. Real-time WebSocket streaming. Autonomous state machine. Conversation persistence via localStorage. Las Vegas Gazette AI newspaper ending. Three independently themed visual identities.</w:t>
            </w:r>
          </w:p>
        </w:tc>
      </w:tr>
    </w:tbl>
    <w:p>
      <w:pPr>
        <w:spacing w:after="36" w:before="36"/>
      </w:pPr>
      <w:r>
        <w:rPr>
          <w:rFonts w:ascii="Arial" w:cs="Arial" w:eastAsia="Arial" w:hAnsi="Arial"/>
          <w:sz w:val="19"/>
          <w:szCs w:val="19"/>
        </w:rPr>
        <w:t xml:space="preserve"/>
      </w:r>
    </w:p>
    <w:p>
      <w:pPr>
        <w:spacing w:after="40" w:before="120"/>
      </w:pPr>
      <w:r>
        <w:rPr>
          <w:rFonts w:ascii="Arial" w:cs="Arial" w:eastAsia="Arial" w:hAnsi="Arial"/>
          <w:b/>
          <w:bCs/>
          <w:color w:val="1565C0"/>
          <w:spacing w:val="100"/>
          <w:sz w:val="15"/>
          <w:szCs w:val="15"/>
        </w:rPr>
        <w:t xml:space="preserve">12  COMPLIANCE &amp; CLOSING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1565C0" w:val="clear"/>
            <w:tcMar>
              <w:top w:type="dxa" w:w="0"/>
              <w:left w:type="dxa" w:w="0"/>
              <w:bottom w:type="dxa" w:w="0"/>
              <w:right w:type="dxa" w:w="0"/>
            </w:tcMar>
          </w:tcPr>
          <w:p>
            <w:pPr>
              <w:spacing w:after="28" w:before="28"/>
            </w:pPr>
            <w:r>
              <w:rPr>
                <w:rFonts w:ascii="Arial" w:cs="Arial" w:eastAsia="Arial" w:hAnsi="Arial"/>
                <w:sz w:val="19"/>
                <w:szCs w:val="19"/>
              </w:rPr>
              <w:t xml:space="preserve"/>
            </w:r>
          </w:p>
        </w:tc>
        <w:tc>
          <w:tcPr>
            <w:tcW w:type="dxa" w:w="9160"/>
            <w:tcBorders>
              <w:top w:val="single" w:color="E2E8F0" w:sz="1"/>
              <w:left w:val="none"/>
              <w:bottom w:val="single" w:color="E2E8F0" w:sz="1"/>
              <w:right w:val="single" w:color="E2E8F0" w:sz="1"/>
            </w:tcBorders>
            <w:shd w:fill="F0F9FF" w:val="clear"/>
            <w:tcMar>
              <w:top w:type="dxa" w:w="90"/>
              <w:left w:type="dxa" w:w="140"/>
              <w:bottom w:type="dxa" w:w="90"/>
              <w:right w:type="dxa" w:w="120"/>
            </w:tcMar>
          </w:tcPr>
          <w:p>
            <w:pPr>
              <w:spacing w:after="28" w:before="28"/>
            </w:pPr>
            <w:r>
              <w:rPr>
                <w:rFonts w:ascii="Arial" w:cs="Arial" w:eastAsia="Arial" w:hAnsi="Arial"/>
                <w:color w:val="0C2A4A"/>
                <w:sz w:val="19"/>
                <w:szCs w:val="19"/>
              </w:rPr>
              <w:t xml:space="preserve">Zero HuggingFace classifiers. Zero trained models. Zero core ML. Every AI call is a generative prompt to Groq Llama 3 (70B). Agent behaviour (state transitions, clue rules) is Python logic — not machine learning. 100% GenAI + Agentic AI. Fully compliant with HackNite 2026 AI/ML Track rules.</w:t>
            </w:r>
          </w:p>
        </w:tc>
      </w:tr>
    </w:tbl>
    <w:p>
      <w:pPr>
        <w:spacing w:after="36" w:before="36"/>
      </w:pPr>
      <w:r>
        <w:rPr>
          <w:rFonts w:ascii="Arial" w:cs="Arial" w:eastAsia="Arial" w:hAnsi="Arial"/>
          <w:sz w:val="19"/>
          <w:szCs w:val="19"/>
        </w:rPr>
        <w:t xml:space="preserve"/>
      </w:r>
    </w:p>
    <w:p>
      <w:pPr>
        <w:spacing w:after="44" w:before="36"/>
      </w:pPr>
      <w:r>
        <w:rPr>
          <w:rFonts w:ascii="Arial" w:cs="Arial" w:eastAsia="Arial" w:hAnsi="Arial"/>
          <w:sz w:val="19"/>
          <w:szCs w:val="19"/>
        </w:rPr>
        <w:t xml:space="preserve">Cold Case Vegas was built to demonstrate that agentic AI — when designed with care and architectural rigour — can power an experience that feels genuinely intelligent. The suspects don't seem like they have memory because of a trick. They have memory because every exchange is preserved and injected into context. They don't seem to crack under pressure because of a script. They crack because the state machine decides they should, and the LLM expresses it in their voice.</w:t>
      </w:r>
    </w:p>
    <w:p>
      <w:pPr>
        <w:spacing w:after="36" w:before="36"/>
      </w:pPr>
      <w:r>
        <w:rPr>
          <w:rFonts w:ascii="Arial" w:cs="Arial" w:eastAsia="Arial" w:hAnsi="Arial"/>
          <w:sz w:val="19"/>
          <w:szCs w:val="19"/>
        </w:rPr>
        <w:t xml:space="preserve"/>
      </w:r>
    </w:p>
    <w:p>
      <w:pPr>
        <w:spacing w:after="44" w:before="36"/>
      </w:pPr>
      <w:r>
        <w:rPr>
          <w:rFonts w:ascii="Arial" w:cs="Arial" w:eastAsia="Arial" w:hAnsi="Arial"/>
          <w:color w:val="64748B"/>
          <w:sz w:val="19"/>
          <w:szCs w:val="19"/>
        </w:rPr>
        <w:t xml:space="preserve">The project is live at  </w:t>
      </w:r>
      <w:r>
        <w:rPr>
          <w:rFonts w:ascii="Arial" w:cs="Arial" w:eastAsia="Arial" w:hAnsi="Arial"/>
          <w:b/>
          <w:bCs/>
          <w:color w:val="DC2626"/>
          <w:sz w:val="19"/>
          <w:szCs w:val="19"/>
        </w:rPr>
        <w:t xml:space="preserve">cold-case-vegas.vercel.app</w:t>
      </w:r>
      <w:r>
        <w:rPr>
          <w:rFonts w:ascii="Arial" w:cs="Arial" w:eastAsia="Arial" w:hAnsi="Arial"/>
          <w:color w:val="64748B"/>
          <w:sz w:val="19"/>
          <w:szCs w:val="19"/>
        </w:rPr>
        <w:t xml:space="preserve">  — open to any judge, on any device, right now.</w:t>
      </w:r>
    </w:p>
    <w:p>
      <w:pPr>
        <w:spacing w:after="36" w:before="36"/>
      </w:pPr>
      <w:r>
        <w:rPr>
          <w:rFonts w:ascii="Arial" w:cs="Arial" w:eastAsia="Arial" w:hAnsi="Arial"/>
          <w:sz w:val="19"/>
          <w:szCs w:val="19"/>
        </w:rPr>
        <w:t xml:space="preserve"/>
      </w:r>
    </w:p>
    <w:p>
      <w:pPr>
        <w:pBdr>
          <w:bottom w:val="single" w:color="1A237E" w:sz="6" w:space="1"/>
        </w:pBdr>
        <w:spacing w:after="60" w:before="60"/>
      </w:pPr>
      <w:r>
        <w:rPr>
          <w:rFonts w:ascii="Arial" w:cs="Arial" w:eastAsia="Arial" w:hAnsi="Arial"/>
          <w:sz w:val="19"/>
          <w:szCs w:val="19"/>
        </w:rPr>
        <w:t xml:space="preserve"/>
      </w:r>
    </w:p>
    <w:p>
      <w:pPr>
        <w:spacing w:after="0" w:before="40"/>
      </w:pPr>
      <w:r>
        <w:rPr>
          <w:rFonts w:ascii="Arial" w:cs="Arial" w:eastAsia="Arial" w:hAnsi="Arial"/>
          <w:color w:val="94A3B8"/>
          <w:sz w:val="14"/>
          <w:szCs w:val="14"/>
        </w:rPr>
        <w:t xml:space="preserve">Cold Case Vegas  ·  HackNite 2026  ·  AI/ML Track  ·  Sin City Chronicles  ·  Documentation &amp; Explainability Report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2026-04-13T12:26:03.014Z</dcterms:created>
  <dcterms:modified xsi:type="dcterms:W3CDTF">2026-04-13T12:26:03.014Z</dcterms:modified>
</cp:coreProperties>
</file>

<file path=docProps/custom.xml><?xml version="1.0" encoding="utf-8"?>
<Properties xmlns="http://schemas.openxmlformats.org/officeDocument/2006/custom-properties" xmlns:vt="http://schemas.openxmlformats.org/officeDocument/2006/docPropsVTypes"/>
</file>