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67C8" w14:textId="77777777" w:rsidR="00E37DA9" w:rsidRPr="00F804C1" w:rsidRDefault="00E37DA9" w:rsidP="00E37DA9">
      <w:pPr>
        <w:pStyle w:val="OITStyle"/>
      </w:pPr>
      <w:r w:rsidRPr="00F804C1">
        <w:t xml:space="preserve">OFFICE OF </w:t>
      </w:r>
    </w:p>
    <w:p w14:paraId="79442105" w14:textId="77777777" w:rsidR="00E37DA9" w:rsidRPr="00F804C1" w:rsidRDefault="00E37DA9" w:rsidP="00E37DA9">
      <w:pPr>
        <w:pStyle w:val="OITStyle"/>
      </w:pPr>
      <w:r w:rsidRPr="00F804C1">
        <w:t xml:space="preserve">INFORMATION </w:t>
      </w:r>
    </w:p>
    <w:p w14:paraId="45B3B3F4" w14:textId="77777777" w:rsidR="00E37DA9" w:rsidRPr="00F804C1" w:rsidRDefault="00E37DA9" w:rsidP="00E37DA9">
      <w:pPr>
        <w:pStyle w:val="OITStyle"/>
      </w:pPr>
      <w:r w:rsidRPr="00F804C1">
        <w:t>AND TECHNOLOGY</w:t>
      </w:r>
    </w:p>
    <w:p w14:paraId="1A0B6A4A" w14:textId="067B968D" w:rsidR="0047029C" w:rsidRPr="007058E0" w:rsidRDefault="00294DC5" w:rsidP="003468F1">
      <w:pPr>
        <w:pStyle w:val="Heading1"/>
        <w:jc w:val="left"/>
      </w:pPr>
      <w:r w:rsidRPr="00294DC5">
        <w:t xml:space="preserve">Identity and Access Management (IAM) </w:t>
      </w:r>
      <w:r w:rsidR="007058E0" w:rsidRPr="007058E0">
        <w:t>Enterprise Design Pattern</w:t>
      </w:r>
    </w:p>
    <w:p w14:paraId="42F959C5" w14:textId="4ACF8362" w:rsidR="0047029C" w:rsidRDefault="00B876E6" w:rsidP="007058E0">
      <w:pPr>
        <w:pStyle w:val="Subtitle"/>
      </w:pPr>
      <w:r>
        <w:t>OAuth 2.0</w:t>
      </w:r>
      <w:r w:rsidR="00AA06BD">
        <w:t xml:space="preserve"> </w:t>
      </w:r>
      <w:r w:rsidR="00567780">
        <w:t>Security Primer</w:t>
      </w:r>
    </w:p>
    <w:p w14:paraId="72F5BFF1" w14:textId="40C8103E" w:rsidR="00E37DA9" w:rsidRPr="00157A1D" w:rsidRDefault="00AA06BD" w:rsidP="00E37DA9">
      <w:pPr>
        <w:pStyle w:val="Details"/>
        <w:sectPr w:rsidR="00E37DA9" w:rsidRPr="00157A1D" w:rsidSect="00E37D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1296" w:gutter="0"/>
          <w:pgNumType w:fmt="lowerRoman" w:start="1"/>
          <w:cols w:space="720"/>
          <w:titlePg/>
          <w:docGrid w:linePitch="360"/>
        </w:sectPr>
      </w:pPr>
      <w:r>
        <w:t>August</w:t>
      </w:r>
      <w:r w:rsidR="007058E0">
        <w:t xml:space="preserve"> 2018</w:t>
      </w:r>
      <w:r w:rsidR="00E37DA9" w:rsidRPr="00157A1D">
        <w:t xml:space="preserve"> | </w:t>
      </w:r>
      <w:r w:rsidR="007058E0">
        <w:t>Demand Management Division</w:t>
      </w:r>
      <w:r w:rsidR="00E37DA9" w:rsidRPr="00157A1D">
        <w:t xml:space="preserve"> </w:t>
      </w:r>
    </w:p>
    <w:p w14:paraId="58D17789" w14:textId="77777777" w:rsidR="002B66E2" w:rsidRPr="00515746" w:rsidRDefault="002B66E2" w:rsidP="007058E0">
      <w:pPr>
        <w:pStyle w:val="TOCHeading"/>
      </w:pPr>
      <w:bookmarkStart w:id="0" w:name="_Toc482264015"/>
      <w:r w:rsidRPr="00515746">
        <w:lastRenderedPageBreak/>
        <w:t>Table of Contents</w:t>
      </w:r>
      <w:bookmarkEnd w:id="0"/>
    </w:p>
    <w:p w14:paraId="1208D2F0" w14:textId="4BA95DE6" w:rsidR="006C25D8" w:rsidRDefault="0032399D">
      <w:pPr>
        <w:pStyle w:val="TOC2"/>
        <w:tabs>
          <w:tab w:val="left" w:pos="720"/>
        </w:tabs>
        <w:rPr>
          <w:rFonts w:eastAsiaTheme="minorEastAsia" w:cstheme="minorBidi"/>
          <w:b w:val="0"/>
          <w:bCs w:val="0"/>
          <w:noProof/>
        </w:rPr>
      </w:pPr>
      <w:r w:rsidRPr="00123AAE">
        <w:fldChar w:fldCharType="begin"/>
      </w:r>
      <w:r w:rsidRPr="00123AAE">
        <w:instrText xml:space="preserve"> TOC \t "Heading 2,1,Heading 3,2,Heading 4,3,Heading 5,4,Heading 6,5" </w:instrText>
      </w:r>
      <w:r w:rsidRPr="00123AAE">
        <w:fldChar w:fldCharType="separate"/>
      </w:r>
      <w:bookmarkStart w:id="1" w:name="_GoBack"/>
      <w:bookmarkEnd w:id="1"/>
      <w:r w:rsidR="006C25D8">
        <w:rPr>
          <w:noProof/>
        </w:rPr>
        <w:t>1</w:t>
      </w:r>
      <w:r w:rsidR="006C25D8">
        <w:rPr>
          <w:rFonts w:eastAsiaTheme="minorEastAsia" w:cstheme="minorBidi"/>
          <w:b w:val="0"/>
          <w:bCs w:val="0"/>
          <w:noProof/>
        </w:rPr>
        <w:tab/>
      </w:r>
      <w:r w:rsidR="006C25D8">
        <w:rPr>
          <w:noProof/>
        </w:rPr>
        <w:t>Context</w:t>
      </w:r>
      <w:r w:rsidR="006C25D8">
        <w:rPr>
          <w:noProof/>
        </w:rPr>
        <w:tab/>
      </w:r>
      <w:r w:rsidR="006C25D8">
        <w:rPr>
          <w:noProof/>
        </w:rPr>
        <w:fldChar w:fldCharType="begin"/>
      </w:r>
      <w:r w:rsidR="006C25D8">
        <w:rPr>
          <w:noProof/>
        </w:rPr>
        <w:instrText xml:space="preserve"> PAGEREF _Toc526339798 \h </w:instrText>
      </w:r>
      <w:r w:rsidR="006C25D8">
        <w:rPr>
          <w:noProof/>
        </w:rPr>
      </w:r>
      <w:r w:rsidR="006C25D8">
        <w:rPr>
          <w:noProof/>
        </w:rPr>
        <w:fldChar w:fldCharType="separate"/>
      </w:r>
      <w:r w:rsidR="006C25D8">
        <w:rPr>
          <w:noProof/>
        </w:rPr>
        <w:t>3</w:t>
      </w:r>
      <w:r w:rsidR="006C25D8">
        <w:rPr>
          <w:noProof/>
        </w:rPr>
        <w:fldChar w:fldCharType="end"/>
      </w:r>
    </w:p>
    <w:p w14:paraId="7790FBDA" w14:textId="3C71F0C5" w:rsidR="006C25D8" w:rsidRDefault="006C25D8">
      <w:pPr>
        <w:pStyle w:val="TOC2"/>
        <w:tabs>
          <w:tab w:val="left" w:pos="720"/>
        </w:tabs>
        <w:rPr>
          <w:rFonts w:eastAsiaTheme="minorEastAsia" w:cstheme="minorBidi"/>
          <w:b w:val="0"/>
          <w:bCs w:val="0"/>
          <w:noProof/>
        </w:rPr>
      </w:pPr>
      <w:r>
        <w:rPr>
          <w:noProof/>
        </w:rPr>
        <w:t>2</w:t>
      </w:r>
      <w:r>
        <w:rPr>
          <w:rFonts w:eastAsiaTheme="minorEastAsia" w:cstheme="minorBidi"/>
          <w:b w:val="0"/>
          <w:bCs w:val="0"/>
          <w:noProof/>
        </w:rPr>
        <w:tab/>
      </w:r>
      <w:r>
        <w:rPr>
          <w:noProof/>
        </w:rPr>
        <w:t>Challenge</w:t>
      </w:r>
      <w:r>
        <w:rPr>
          <w:noProof/>
        </w:rPr>
        <w:tab/>
      </w:r>
      <w:r>
        <w:rPr>
          <w:noProof/>
        </w:rPr>
        <w:fldChar w:fldCharType="begin"/>
      </w:r>
      <w:r>
        <w:rPr>
          <w:noProof/>
        </w:rPr>
        <w:instrText xml:space="preserve"> PAGEREF _Toc526339799 \h </w:instrText>
      </w:r>
      <w:r>
        <w:rPr>
          <w:noProof/>
        </w:rPr>
      </w:r>
      <w:r>
        <w:rPr>
          <w:noProof/>
        </w:rPr>
        <w:fldChar w:fldCharType="separate"/>
      </w:r>
      <w:r>
        <w:rPr>
          <w:noProof/>
        </w:rPr>
        <w:t>3</w:t>
      </w:r>
      <w:r>
        <w:rPr>
          <w:noProof/>
        </w:rPr>
        <w:fldChar w:fldCharType="end"/>
      </w:r>
    </w:p>
    <w:p w14:paraId="101AE305" w14:textId="487A5086" w:rsidR="006C25D8" w:rsidRDefault="006C25D8">
      <w:pPr>
        <w:pStyle w:val="TOC2"/>
        <w:tabs>
          <w:tab w:val="left" w:pos="720"/>
        </w:tabs>
        <w:rPr>
          <w:rFonts w:eastAsiaTheme="minorEastAsia" w:cstheme="minorBidi"/>
          <w:b w:val="0"/>
          <w:bCs w:val="0"/>
          <w:noProof/>
        </w:rPr>
      </w:pPr>
      <w:r>
        <w:rPr>
          <w:noProof/>
        </w:rPr>
        <w:t>3</w:t>
      </w:r>
      <w:r>
        <w:rPr>
          <w:rFonts w:eastAsiaTheme="minorEastAsia" w:cstheme="minorBidi"/>
          <w:b w:val="0"/>
          <w:bCs w:val="0"/>
          <w:noProof/>
        </w:rPr>
        <w:tab/>
      </w:r>
      <w:r>
        <w:rPr>
          <w:noProof/>
        </w:rPr>
        <w:t>Guidance</w:t>
      </w:r>
      <w:r>
        <w:rPr>
          <w:noProof/>
        </w:rPr>
        <w:tab/>
      </w:r>
      <w:r>
        <w:rPr>
          <w:noProof/>
        </w:rPr>
        <w:fldChar w:fldCharType="begin"/>
      </w:r>
      <w:r>
        <w:rPr>
          <w:noProof/>
        </w:rPr>
        <w:instrText xml:space="preserve"> PAGEREF _Toc526339800 \h </w:instrText>
      </w:r>
      <w:r>
        <w:rPr>
          <w:noProof/>
        </w:rPr>
      </w:r>
      <w:r>
        <w:rPr>
          <w:noProof/>
        </w:rPr>
        <w:fldChar w:fldCharType="separate"/>
      </w:r>
      <w:r>
        <w:rPr>
          <w:noProof/>
        </w:rPr>
        <w:t>4</w:t>
      </w:r>
      <w:r>
        <w:rPr>
          <w:noProof/>
        </w:rPr>
        <w:fldChar w:fldCharType="end"/>
      </w:r>
    </w:p>
    <w:p w14:paraId="7283DE00" w14:textId="55C9A5B3" w:rsidR="006C25D8" w:rsidRDefault="006C25D8">
      <w:pPr>
        <w:pStyle w:val="TOC3"/>
        <w:tabs>
          <w:tab w:val="left" w:pos="1200"/>
          <w:tab w:val="right" w:leader="dot" w:pos="9350"/>
        </w:tabs>
        <w:rPr>
          <w:rFonts w:eastAsiaTheme="minorEastAsia" w:cstheme="minorBidi"/>
          <w:noProof/>
        </w:rPr>
      </w:pPr>
      <w:r>
        <w:rPr>
          <w:noProof/>
        </w:rPr>
        <w:t>3.1</w:t>
      </w:r>
      <w:r>
        <w:rPr>
          <w:rFonts w:eastAsiaTheme="minorEastAsia" w:cstheme="minorBidi"/>
          <w:noProof/>
        </w:rPr>
        <w:tab/>
      </w:r>
      <w:r>
        <w:rPr>
          <w:noProof/>
        </w:rPr>
        <w:t>OAuth Grant Overview</w:t>
      </w:r>
      <w:r>
        <w:rPr>
          <w:noProof/>
        </w:rPr>
        <w:tab/>
      </w:r>
      <w:r>
        <w:rPr>
          <w:noProof/>
        </w:rPr>
        <w:fldChar w:fldCharType="begin"/>
      </w:r>
      <w:r>
        <w:rPr>
          <w:noProof/>
        </w:rPr>
        <w:instrText xml:space="preserve"> PAGEREF _Toc526339801 \h </w:instrText>
      </w:r>
      <w:r>
        <w:rPr>
          <w:noProof/>
        </w:rPr>
      </w:r>
      <w:r>
        <w:rPr>
          <w:noProof/>
        </w:rPr>
        <w:fldChar w:fldCharType="separate"/>
      </w:r>
      <w:r>
        <w:rPr>
          <w:noProof/>
        </w:rPr>
        <w:t>5</w:t>
      </w:r>
      <w:r>
        <w:rPr>
          <w:noProof/>
        </w:rPr>
        <w:fldChar w:fldCharType="end"/>
      </w:r>
    </w:p>
    <w:p w14:paraId="47E8A621" w14:textId="343B1015" w:rsidR="006C25D8" w:rsidRDefault="006C25D8">
      <w:pPr>
        <w:pStyle w:val="TOC3"/>
        <w:tabs>
          <w:tab w:val="left" w:pos="1200"/>
          <w:tab w:val="right" w:leader="dot" w:pos="9350"/>
        </w:tabs>
        <w:rPr>
          <w:rFonts w:eastAsiaTheme="minorEastAsia" w:cstheme="minorBidi"/>
          <w:noProof/>
        </w:rPr>
      </w:pPr>
      <w:r>
        <w:rPr>
          <w:noProof/>
        </w:rPr>
        <w:t>3.2</w:t>
      </w:r>
      <w:r>
        <w:rPr>
          <w:rFonts w:eastAsiaTheme="minorEastAsia" w:cstheme="minorBidi"/>
          <w:noProof/>
        </w:rPr>
        <w:tab/>
      </w:r>
      <w:r>
        <w:rPr>
          <w:noProof/>
        </w:rPr>
        <w:t>OAuth 2.0 Security Practices</w:t>
      </w:r>
      <w:r>
        <w:rPr>
          <w:noProof/>
        </w:rPr>
        <w:tab/>
      </w:r>
      <w:r>
        <w:rPr>
          <w:noProof/>
        </w:rPr>
        <w:fldChar w:fldCharType="begin"/>
      </w:r>
      <w:r>
        <w:rPr>
          <w:noProof/>
        </w:rPr>
        <w:instrText xml:space="preserve"> PAGEREF _Toc526339802 \h </w:instrText>
      </w:r>
      <w:r>
        <w:rPr>
          <w:noProof/>
        </w:rPr>
      </w:r>
      <w:r>
        <w:rPr>
          <w:noProof/>
        </w:rPr>
        <w:fldChar w:fldCharType="separate"/>
      </w:r>
      <w:r>
        <w:rPr>
          <w:noProof/>
        </w:rPr>
        <w:t>6</w:t>
      </w:r>
      <w:r>
        <w:rPr>
          <w:noProof/>
        </w:rPr>
        <w:fldChar w:fldCharType="end"/>
      </w:r>
    </w:p>
    <w:p w14:paraId="433A0AD7" w14:textId="2B1D0695" w:rsidR="006C25D8" w:rsidRDefault="006C25D8">
      <w:pPr>
        <w:pStyle w:val="TOC3"/>
        <w:tabs>
          <w:tab w:val="left" w:pos="1200"/>
          <w:tab w:val="right" w:leader="dot" w:pos="9350"/>
        </w:tabs>
        <w:rPr>
          <w:rFonts w:eastAsiaTheme="minorEastAsia" w:cstheme="minorBidi"/>
          <w:noProof/>
        </w:rPr>
      </w:pPr>
      <w:r>
        <w:rPr>
          <w:noProof/>
        </w:rPr>
        <w:t>3.3</w:t>
      </w:r>
      <w:r>
        <w:rPr>
          <w:rFonts w:eastAsiaTheme="minorEastAsia" w:cstheme="minorBidi"/>
          <w:noProof/>
        </w:rPr>
        <w:tab/>
      </w:r>
      <w:r>
        <w:rPr>
          <w:noProof/>
        </w:rPr>
        <w:t>Guidance for Selecting an OAuth 2.0 Grant</w:t>
      </w:r>
      <w:r>
        <w:rPr>
          <w:noProof/>
        </w:rPr>
        <w:tab/>
      </w:r>
      <w:r>
        <w:rPr>
          <w:noProof/>
        </w:rPr>
        <w:fldChar w:fldCharType="begin"/>
      </w:r>
      <w:r>
        <w:rPr>
          <w:noProof/>
        </w:rPr>
        <w:instrText xml:space="preserve"> PAGEREF _Toc526339803 \h </w:instrText>
      </w:r>
      <w:r>
        <w:rPr>
          <w:noProof/>
        </w:rPr>
      </w:r>
      <w:r>
        <w:rPr>
          <w:noProof/>
        </w:rPr>
        <w:fldChar w:fldCharType="separate"/>
      </w:r>
      <w:r>
        <w:rPr>
          <w:noProof/>
        </w:rPr>
        <w:t>7</w:t>
      </w:r>
      <w:r>
        <w:rPr>
          <w:noProof/>
        </w:rPr>
        <w:fldChar w:fldCharType="end"/>
      </w:r>
    </w:p>
    <w:p w14:paraId="24BEC58E" w14:textId="47DCE3F5" w:rsidR="006C25D8" w:rsidRDefault="006C25D8">
      <w:pPr>
        <w:pStyle w:val="TOC2"/>
        <w:tabs>
          <w:tab w:val="left" w:pos="720"/>
        </w:tabs>
        <w:rPr>
          <w:rFonts w:eastAsiaTheme="minorEastAsia" w:cstheme="minorBidi"/>
          <w:b w:val="0"/>
          <w:bCs w:val="0"/>
          <w:noProof/>
        </w:rPr>
      </w:pPr>
      <w:r>
        <w:rPr>
          <w:noProof/>
        </w:rPr>
        <w:t>4</w:t>
      </w:r>
      <w:r>
        <w:rPr>
          <w:rFonts w:eastAsiaTheme="minorEastAsia" w:cstheme="minorBidi"/>
          <w:b w:val="0"/>
          <w:bCs w:val="0"/>
          <w:noProof/>
        </w:rPr>
        <w:tab/>
      </w:r>
      <w:r>
        <w:rPr>
          <w:noProof/>
        </w:rPr>
        <w:t>Application of Practices</w:t>
      </w:r>
      <w:r>
        <w:rPr>
          <w:noProof/>
        </w:rPr>
        <w:tab/>
      </w:r>
      <w:r>
        <w:rPr>
          <w:noProof/>
        </w:rPr>
        <w:fldChar w:fldCharType="begin"/>
      </w:r>
      <w:r>
        <w:rPr>
          <w:noProof/>
        </w:rPr>
        <w:instrText xml:space="preserve"> PAGEREF _Toc526339804 \h </w:instrText>
      </w:r>
      <w:r>
        <w:rPr>
          <w:noProof/>
        </w:rPr>
      </w:r>
      <w:r>
        <w:rPr>
          <w:noProof/>
        </w:rPr>
        <w:fldChar w:fldCharType="separate"/>
      </w:r>
      <w:r>
        <w:rPr>
          <w:noProof/>
        </w:rPr>
        <w:t>8</w:t>
      </w:r>
      <w:r>
        <w:rPr>
          <w:noProof/>
        </w:rPr>
        <w:fldChar w:fldCharType="end"/>
      </w:r>
    </w:p>
    <w:p w14:paraId="45AD9E32" w14:textId="438F0132" w:rsidR="006C25D8" w:rsidRDefault="006C25D8">
      <w:pPr>
        <w:pStyle w:val="TOC3"/>
        <w:tabs>
          <w:tab w:val="left" w:pos="1200"/>
          <w:tab w:val="right" w:leader="dot" w:pos="9350"/>
        </w:tabs>
        <w:rPr>
          <w:rFonts w:eastAsiaTheme="minorEastAsia" w:cstheme="minorBidi"/>
          <w:noProof/>
        </w:rPr>
      </w:pPr>
      <w:r w:rsidRPr="00793697">
        <w:rPr>
          <w:rFonts w:cs="Times New Roman"/>
          <w:noProof/>
        </w:rPr>
        <w:t>4.1</w:t>
      </w:r>
      <w:r>
        <w:rPr>
          <w:rFonts w:eastAsiaTheme="minorEastAsia" w:cstheme="minorBidi"/>
          <w:noProof/>
        </w:rPr>
        <w:tab/>
      </w:r>
      <w:r>
        <w:rPr>
          <w:noProof/>
        </w:rPr>
        <w:t>OAuth 2.0 for Mobile Application Making API Call</w:t>
      </w:r>
      <w:r>
        <w:rPr>
          <w:noProof/>
        </w:rPr>
        <w:tab/>
      </w:r>
      <w:r>
        <w:rPr>
          <w:noProof/>
        </w:rPr>
        <w:fldChar w:fldCharType="begin"/>
      </w:r>
      <w:r>
        <w:rPr>
          <w:noProof/>
        </w:rPr>
        <w:instrText xml:space="preserve"> PAGEREF _Toc526339805 \h </w:instrText>
      </w:r>
      <w:r>
        <w:rPr>
          <w:noProof/>
        </w:rPr>
      </w:r>
      <w:r>
        <w:rPr>
          <w:noProof/>
        </w:rPr>
        <w:fldChar w:fldCharType="separate"/>
      </w:r>
      <w:r>
        <w:rPr>
          <w:noProof/>
        </w:rPr>
        <w:t>8</w:t>
      </w:r>
      <w:r>
        <w:rPr>
          <w:noProof/>
        </w:rPr>
        <w:fldChar w:fldCharType="end"/>
      </w:r>
    </w:p>
    <w:p w14:paraId="309AB430" w14:textId="24ED4836" w:rsidR="006C25D8" w:rsidRDefault="006C25D8">
      <w:pPr>
        <w:pStyle w:val="TOC2"/>
        <w:tabs>
          <w:tab w:val="left" w:pos="960"/>
        </w:tabs>
        <w:rPr>
          <w:rFonts w:eastAsiaTheme="minorEastAsia" w:cstheme="minorBidi"/>
          <w:b w:val="0"/>
          <w:bCs w:val="0"/>
          <w:noProof/>
        </w:rPr>
      </w:pPr>
      <w:r w:rsidRPr="00793697">
        <w:rPr>
          <w:b w:val="0"/>
          <w:noProof/>
        </w:rPr>
        <w:t>4.1.1</w:t>
      </w:r>
      <w:r>
        <w:rPr>
          <w:rFonts w:eastAsiaTheme="minorEastAsia" w:cstheme="minorBidi"/>
          <w:b w:val="0"/>
          <w:bCs w:val="0"/>
          <w:noProof/>
        </w:rPr>
        <w:tab/>
      </w:r>
      <w:r w:rsidRPr="00793697">
        <w:rPr>
          <w:b w:val="0"/>
          <w:noProof/>
        </w:rPr>
        <w:t>Purpose</w:t>
      </w:r>
      <w:r>
        <w:rPr>
          <w:noProof/>
        </w:rPr>
        <w:tab/>
      </w:r>
      <w:r>
        <w:rPr>
          <w:noProof/>
        </w:rPr>
        <w:fldChar w:fldCharType="begin"/>
      </w:r>
      <w:r>
        <w:rPr>
          <w:noProof/>
        </w:rPr>
        <w:instrText xml:space="preserve"> PAGEREF _Toc526339806 \h </w:instrText>
      </w:r>
      <w:r>
        <w:rPr>
          <w:noProof/>
        </w:rPr>
      </w:r>
      <w:r>
        <w:rPr>
          <w:noProof/>
        </w:rPr>
        <w:fldChar w:fldCharType="separate"/>
      </w:r>
      <w:r>
        <w:rPr>
          <w:noProof/>
        </w:rPr>
        <w:t>8</w:t>
      </w:r>
      <w:r>
        <w:rPr>
          <w:noProof/>
        </w:rPr>
        <w:fldChar w:fldCharType="end"/>
      </w:r>
    </w:p>
    <w:p w14:paraId="39FF6EFA" w14:textId="0969686D" w:rsidR="006C25D8" w:rsidRDefault="006C25D8">
      <w:pPr>
        <w:pStyle w:val="TOC2"/>
        <w:tabs>
          <w:tab w:val="left" w:pos="960"/>
        </w:tabs>
        <w:rPr>
          <w:rFonts w:eastAsiaTheme="minorEastAsia" w:cstheme="minorBidi"/>
          <w:b w:val="0"/>
          <w:bCs w:val="0"/>
          <w:noProof/>
        </w:rPr>
      </w:pPr>
      <w:r w:rsidRPr="00793697">
        <w:rPr>
          <w:rFonts w:cs="Times New Roman"/>
          <w:noProof/>
        </w:rPr>
        <w:t>4.1.2</w:t>
      </w:r>
      <w:r>
        <w:rPr>
          <w:rFonts w:eastAsiaTheme="minorEastAsia" w:cstheme="minorBidi"/>
          <w:b w:val="0"/>
          <w:bCs w:val="0"/>
          <w:noProof/>
        </w:rPr>
        <w:tab/>
      </w:r>
      <w:r w:rsidRPr="00793697">
        <w:rPr>
          <w:b w:val="0"/>
          <w:noProof/>
        </w:rPr>
        <w:t>Assumptions</w:t>
      </w:r>
      <w:r>
        <w:rPr>
          <w:noProof/>
        </w:rPr>
        <w:tab/>
      </w:r>
      <w:r>
        <w:rPr>
          <w:noProof/>
        </w:rPr>
        <w:fldChar w:fldCharType="begin"/>
      </w:r>
      <w:r>
        <w:rPr>
          <w:noProof/>
        </w:rPr>
        <w:instrText xml:space="preserve"> PAGEREF _Toc526339807 \h </w:instrText>
      </w:r>
      <w:r>
        <w:rPr>
          <w:noProof/>
        </w:rPr>
      </w:r>
      <w:r>
        <w:rPr>
          <w:noProof/>
        </w:rPr>
        <w:fldChar w:fldCharType="separate"/>
      </w:r>
      <w:r>
        <w:rPr>
          <w:noProof/>
        </w:rPr>
        <w:t>8</w:t>
      </w:r>
      <w:r>
        <w:rPr>
          <w:noProof/>
        </w:rPr>
        <w:fldChar w:fldCharType="end"/>
      </w:r>
    </w:p>
    <w:p w14:paraId="175148FC" w14:textId="2AC44514" w:rsidR="006C25D8" w:rsidRDefault="006C25D8">
      <w:pPr>
        <w:pStyle w:val="TOC2"/>
        <w:tabs>
          <w:tab w:val="left" w:pos="960"/>
        </w:tabs>
        <w:rPr>
          <w:rFonts w:eastAsiaTheme="minorEastAsia" w:cstheme="minorBidi"/>
          <w:b w:val="0"/>
          <w:bCs w:val="0"/>
          <w:noProof/>
        </w:rPr>
      </w:pPr>
      <w:r>
        <w:rPr>
          <w:noProof/>
        </w:rPr>
        <w:t>4.1.3</w:t>
      </w:r>
      <w:r>
        <w:rPr>
          <w:rFonts w:eastAsiaTheme="minorEastAsia" w:cstheme="minorBidi"/>
          <w:b w:val="0"/>
          <w:bCs w:val="0"/>
          <w:noProof/>
        </w:rPr>
        <w:tab/>
      </w:r>
      <w:r w:rsidRPr="00793697">
        <w:rPr>
          <w:b w:val="0"/>
          <w:noProof/>
        </w:rPr>
        <w:t>Use Case Description</w:t>
      </w:r>
      <w:r>
        <w:rPr>
          <w:noProof/>
        </w:rPr>
        <w:tab/>
      </w:r>
      <w:r>
        <w:rPr>
          <w:noProof/>
        </w:rPr>
        <w:fldChar w:fldCharType="begin"/>
      </w:r>
      <w:r>
        <w:rPr>
          <w:noProof/>
        </w:rPr>
        <w:instrText xml:space="preserve"> PAGEREF _Toc526339808 \h </w:instrText>
      </w:r>
      <w:r>
        <w:rPr>
          <w:noProof/>
        </w:rPr>
      </w:r>
      <w:r>
        <w:rPr>
          <w:noProof/>
        </w:rPr>
        <w:fldChar w:fldCharType="separate"/>
      </w:r>
      <w:r>
        <w:rPr>
          <w:noProof/>
        </w:rPr>
        <w:t>8</w:t>
      </w:r>
      <w:r>
        <w:rPr>
          <w:noProof/>
        </w:rPr>
        <w:fldChar w:fldCharType="end"/>
      </w:r>
    </w:p>
    <w:p w14:paraId="2469AF0F" w14:textId="16C2146E" w:rsidR="006C25D8" w:rsidRDefault="006C25D8">
      <w:pPr>
        <w:pStyle w:val="TOC3"/>
        <w:tabs>
          <w:tab w:val="left" w:pos="1200"/>
          <w:tab w:val="right" w:leader="dot" w:pos="9350"/>
        </w:tabs>
        <w:rPr>
          <w:rFonts w:eastAsiaTheme="minorEastAsia" w:cstheme="minorBidi"/>
          <w:noProof/>
        </w:rPr>
      </w:pPr>
      <w:r w:rsidRPr="00793697">
        <w:rPr>
          <w:rFonts w:cs="Times New Roman"/>
          <w:noProof/>
        </w:rPr>
        <w:t>4.2</w:t>
      </w:r>
      <w:r>
        <w:rPr>
          <w:rFonts w:eastAsiaTheme="minorEastAsia" w:cstheme="minorBidi"/>
          <w:noProof/>
        </w:rPr>
        <w:tab/>
      </w:r>
      <w:r>
        <w:rPr>
          <w:noProof/>
        </w:rPr>
        <w:t>Key Practices</w:t>
      </w:r>
      <w:r>
        <w:rPr>
          <w:noProof/>
        </w:rPr>
        <w:tab/>
      </w:r>
      <w:r>
        <w:rPr>
          <w:noProof/>
        </w:rPr>
        <w:fldChar w:fldCharType="begin"/>
      </w:r>
      <w:r>
        <w:rPr>
          <w:noProof/>
        </w:rPr>
        <w:instrText xml:space="preserve"> PAGEREF _Toc526339809 \h </w:instrText>
      </w:r>
      <w:r>
        <w:rPr>
          <w:noProof/>
        </w:rPr>
      </w:r>
      <w:r>
        <w:rPr>
          <w:noProof/>
        </w:rPr>
        <w:fldChar w:fldCharType="separate"/>
      </w:r>
      <w:r>
        <w:rPr>
          <w:noProof/>
        </w:rPr>
        <w:t>10</w:t>
      </w:r>
      <w:r>
        <w:rPr>
          <w:noProof/>
        </w:rPr>
        <w:fldChar w:fldCharType="end"/>
      </w:r>
    </w:p>
    <w:p w14:paraId="056D9F2E" w14:textId="6958418F" w:rsidR="006C25D8" w:rsidRDefault="006C25D8">
      <w:pPr>
        <w:pStyle w:val="TOC2"/>
        <w:tabs>
          <w:tab w:val="left" w:pos="720"/>
        </w:tabs>
        <w:rPr>
          <w:rFonts w:eastAsiaTheme="minorEastAsia" w:cstheme="minorBidi"/>
          <w:b w:val="0"/>
          <w:bCs w:val="0"/>
          <w:noProof/>
        </w:rPr>
      </w:pPr>
      <w:r>
        <w:rPr>
          <w:noProof/>
        </w:rPr>
        <w:t>5</w:t>
      </w:r>
      <w:r>
        <w:rPr>
          <w:rFonts w:eastAsiaTheme="minorEastAsia" w:cstheme="minorBidi"/>
          <w:b w:val="0"/>
          <w:bCs w:val="0"/>
          <w:noProof/>
        </w:rPr>
        <w:tab/>
      </w:r>
      <w:r>
        <w:rPr>
          <w:noProof/>
        </w:rPr>
        <w:t>Impact</w:t>
      </w:r>
      <w:r>
        <w:rPr>
          <w:noProof/>
        </w:rPr>
        <w:tab/>
      </w:r>
      <w:r>
        <w:rPr>
          <w:noProof/>
        </w:rPr>
        <w:fldChar w:fldCharType="begin"/>
      </w:r>
      <w:r>
        <w:rPr>
          <w:noProof/>
        </w:rPr>
        <w:instrText xml:space="preserve"> PAGEREF _Toc526339810 \h </w:instrText>
      </w:r>
      <w:r>
        <w:rPr>
          <w:noProof/>
        </w:rPr>
      </w:r>
      <w:r>
        <w:rPr>
          <w:noProof/>
        </w:rPr>
        <w:fldChar w:fldCharType="separate"/>
      </w:r>
      <w:r>
        <w:rPr>
          <w:noProof/>
        </w:rPr>
        <w:t>13</w:t>
      </w:r>
      <w:r>
        <w:rPr>
          <w:noProof/>
        </w:rPr>
        <w:fldChar w:fldCharType="end"/>
      </w:r>
    </w:p>
    <w:p w14:paraId="59805B2F" w14:textId="5B26E543" w:rsidR="006C25D8" w:rsidRDefault="006C25D8">
      <w:pPr>
        <w:pStyle w:val="TOC2"/>
        <w:rPr>
          <w:rFonts w:eastAsiaTheme="minorEastAsia" w:cstheme="minorBidi"/>
          <w:b w:val="0"/>
          <w:bCs w:val="0"/>
          <w:noProof/>
        </w:rPr>
      </w:pPr>
      <w:r>
        <w:rPr>
          <w:noProof/>
        </w:rPr>
        <w:t>Appendix: References</w:t>
      </w:r>
      <w:r>
        <w:rPr>
          <w:noProof/>
        </w:rPr>
        <w:tab/>
      </w:r>
      <w:r>
        <w:rPr>
          <w:noProof/>
        </w:rPr>
        <w:fldChar w:fldCharType="begin"/>
      </w:r>
      <w:r>
        <w:rPr>
          <w:noProof/>
        </w:rPr>
        <w:instrText xml:space="preserve"> PAGEREF _Toc526339811 \h </w:instrText>
      </w:r>
      <w:r>
        <w:rPr>
          <w:noProof/>
        </w:rPr>
      </w:r>
      <w:r>
        <w:rPr>
          <w:noProof/>
        </w:rPr>
        <w:fldChar w:fldCharType="separate"/>
      </w:r>
      <w:r>
        <w:rPr>
          <w:noProof/>
        </w:rPr>
        <w:t>13</w:t>
      </w:r>
      <w:r>
        <w:rPr>
          <w:noProof/>
        </w:rPr>
        <w:fldChar w:fldCharType="end"/>
      </w:r>
    </w:p>
    <w:p w14:paraId="00320314" w14:textId="7D892978" w:rsidR="006C25D8" w:rsidRDefault="0032399D">
      <w:pPr>
        <w:pStyle w:val="TableofFigures"/>
        <w:tabs>
          <w:tab w:val="right" w:pos="9350"/>
        </w:tabs>
        <w:rPr>
          <w:noProof/>
        </w:rPr>
      </w:pPr>
      <w:r w:rsidRPr="00123AAE">
        <w:fldChar w:fldCharType="end"/>
      </w:r>
      <w:r w:rsidR="00123AAE" w:rsidRPr="00123AAE">
        <w:fldChar w:fldCharType="begin"/>
      </w:r>
      <w:r w:rsidR="00123AAE" w:rsidRPr="00123AAE">
        <w:instrText xml:space="preserve"> TOC \h \z \c "Table" </w:instrText>
      </w:r>
      <w:r w:rsidR="00123AAE" w:rsidRPr="00123AAE">
        <w:fldChar w:fldCharType="separate"/>
      </w:r>
    </w:p>
    <w:p w14:paraId="19ACC0C1" w14:textId="34C6515A" w:rsidR="006C25D8" w:rsidRDefault="006C25D8">
      <w:pPr>
        <w:pStyle w:val="TableofFigures"/>
        <w:tabs>
          <w:tab w:val="right" w:pos="9350"/>
        </w:tabs>
        <w:rPr>
          <w:rFonts w:eastAsiaTheme="minorEastAsia" w:cstheme="minorBidi"/>
          <w:noProof/>
          <w:sz w:val="22"/>
          <w:szCs w:val="22"/>
        </w:rPr>
      </w:pPr>
      <w:hyperlink w:anchor="_Toc526339781" w:history="1">
        <w:r w:rsidRPr="00E51DAF">
          <w:rPr>
            <w:rStyle w:val="Hyperlink"/>
            <w:noProof/>
          </w:rPr>
          <w:t>Table 1: Change Matrix</w:t>
        </w:r>
        <w:r>
          <w:rPr>
            <w:noProof/>
            <w:webHidden/>
          </w:rPr>
          <w:tab/>
        </w:r>
        <w:r>
          <w:rPr>
            <w:noProof/>
            <w:webHidden/>
          </w:rPr>
          <w:fldChar w:fldCharType="begin"/>
        </w:r>
        <w:r>
          <w:rPr>
            <w:noProof/>
            <w:webHidden/>
          </w:rPr>
          <w:instrText xml:space="preserve"> PAGEREF _Toc526339781 \h </w:instrText>
        </w:r>
        <w:r>
          <w:rPr>
            <w:noProof/>
            <w:webHidden/>
          </w:rPr>
        </w:r>
        <w:r>
          <w:rPr>
            <w:noProof/>
            <w:webHidden/>
          </w:rPr>
          <w:fldChar w:fldCharType="separate"/>
        </w:r>
        <w:r>
          <w:rPr>
            <w:noProof/>
            <w:webHidden/>
          </w:rPr>
          <w:t>i</w:t>
        </w:r>
        <w:r>
          <w:rPr>
            <w:noProof/>
            <w:webHidden/>
          </w:rPr>
          <w:fldChar w:fldCharType="end"/>
        </w:r>
      </w:hyperlink>
    </w:p>
    <w:p w14:paraId="136B5F38" w14:textId="0EB040BD" w:rsidR="006C25D8" w:rsidRDefault="006C25D8">
      <w:pPr>
        <w:pStyle w:val="TableofFigures"/>
        <w:tabs>
          <w:tab w:val="right" w:pos="9350"/>
        </w:tabs>
        <w:rPr>
          <w:rFonts w:eastAsiaTheme="minorEastAsia" w:cstheme="minorBidi"/>
          <w:noProof/>
          <w:sz w:val="22"/>
          <w:szCs w:val="22"/>
        </w:rPr>
      </w:pPr>
      <w:hyperlink w:anchor="_Toc526339782" w:history="1">
        <w:r w:rsidRPr="00E51DAF">
          <w:rPr>
            <w:rStyle w:val="Hyperlink"/>
            <w:noProof/>
          </w:rPr>
          <w:t>Table 2: Guidance for OAuth Grant Selection</w:t>
        </w:r>
        <w:r>
          <w:rPr>
            <w:noProof/>
            <w:webHidden/>
          </w:rPr>
          <w:tab/>
        </w:r>
        <w:r>
          <w:rPr>
            <w:noProof/>
            <w:webHidden/>
          </w:rPr>
          <w:fldChar w:fldCharType="begin"/>
        </w:r>
        <w:r>
          <w:rPr>
            <w:noProof/>
            <w:webHidden/>
          </w:rPr>
          <w:instrText xml:space="preserve"> PAGEREF _Toc526339782 \h </w:instrText>
        </w:r>
        <w:r>
          <w:rPr>
            <w:noProof/>
            <w:webHidden/>
          </w:rPr>
        </w:r>
        <w:r>
          <w:rPr>
            <w:noProof/>
            <w:webHidden/>
          </w:rPr>
          <w:fldChar w:fldCharType="separate"/>
        </w:r>
        <w:r>
          <w:rPr>
            <w:noProof/>
            <w:webHidden/>
          </w:rPr>
          <w:t>7</w:t>
        </w:r>
        <w:r>
          <w:rPr>
            <w:noProof/>
            <w:webHidden/>
          </w:rPr>
          <w:fldChar w:fldCharType="end"/>
        </w:r>
      </w:hyperlink>
    </w:p>
    <w:p w14:paraId="1930A48B" w14:textId="54F49F08" w:rsidR="006C25D8" w:rsidRDefault="006C25D8">
      <w:pPr>
        <w:pStyle w:val="TableofFigures"/>
        <w:tabs>
          <w:tab w:val="right" w:pos="9350"/>
        </w:tabs>
        <w:rPr>
          <w:rFonts w:eastAsiaTheme="minorEastAsia" w:cstheme="minorBidi"/>
          <w:noProof/>
          <w:sz w:val="22"/>
          <w:szCs w:val="22"/>
        </w:rPr>
      </w:pPr>
      <w:hyperlink w:anchor="_Toc526339783" w:history="1">
        <w:r w:rsidRPr="00E51DAF">
          <w:rPr>
            <w:rStyle w:val="Hyperlink"/>
            <w:noProof/>
          </w:rPr>
          <w:t>Table 3: Key Practices IAM OAuth 2.0 Security Primer EDP</w:t>
        </w:r>
        <w:r>
          <w:rPr>
            <w:noProof/>
            <w:webHidden/>
          </w:rPr>
          <w:tab/>
        </w:r>
        <w:r>
          <w:rPr>
            <w:noProof/>
            <w:webHidden/>
          </w:rPr>
          <w:fldChar w:fldCharType="begin"/>
        </w:r>
        <w:r>
          <w:rPr>
            <w:noProof/>
            <w:webHidden/>
          </w:rPr>
          <w:instrText xml:space="preserve"> PAGEREF _Toc526339783 \h </w:instrText>
        </w:r>
        <w:r>
          <w:rPr>
            <w:noProof/>
            <w:webHidden/>
          </w:rPr>
        </w:r>
        <w:r>
          <w:rPr>
            <w:noProof/>
            <w:webHidden/>
          </w:rPr>
          <w:fldChar w:fldCharType="separate"/>
        </w:r>
        <w:r>
          <w:rPr>
            <w:noProof/>
            <w:webHidden/>
          </w:rPr>
          <w:t>10</w:t>
        </w:r>
        <w:r>
          <w:rPr>
            <w:noProof/>
            <w:webHidden/>
          </w:rPr>
          <w:fldChar w:fldCharType="end"/>
        </w:r>
      </w:hyperlink>
    </w:p>
    <w:p w14:paraId="51FCA5F2" w14:textId="540EBB4D" w:rsidR="004636FA" w:rsidRPr="00B45DB9" w:rsidRDefault="00123AAE" w:rsidP="00567780">
      <w:pPr>
        <w:spacing w:before="0" w:after="0"/>
        <w:rPr>
          <w:sz w:val="12"/>
          <w:szCs w:val="12"/>
        </w:rPr>
      </w:pPr>
      <w:r w:rsidRPr="00123AAE">
        <w:fldChar w:fldCharType="end"/>
      </w:r>
    </w:p>
    <w:p w14:paraId="28DCE328" w14:textId="5B45D145" w:rsidR="00F766BD" w:rsidRDefault="00E13E25">
      <w:pPr>
        <w:pStyle w:val="TableofFigures"/>
        <w:tabs>
          <w:tab w:val="right" w:leader="dot" w:pos="9350"/>
        </w:tabs>
        <w:rPr>
          <w:rFonts w:eastAsiaTheme="minorEastAsia" w:cstheme="minorBidi"/>
          <w:noProof/>
          <w:sz w:val="22"/>
          <w:szCs w:val="22"/>
        </w:rPr>
      </w:pPr>
      <w:r>
        <w:fldChar w:fldCharType="begin"/>
      </w:r>
      <w:r>
        <w:instrText xml:space="preserve"> TOC \h \z \c "Figure" </w:instrText>
      </w:r>
      <w:r>
        <w:fldChar w:fldCharType="separate"/>
      </w:r>
      <w:hyperlink w:anchor="_Toc526175612" w:history="1">
        <w:r w:rsidR="00F766BD" w:rsidRPr="005A142F">
          <w:rPr>
            <w:rStyle w:val="Hyperlink"/>
            <w:noProof/>
          </w:rPr>
          <w:t>Figure 1 - Overview of IAM Progression</w:t>
        </w:r>
        <w:r w:rsidR="00F766BD">
          <w:rPr>
            <w:noProof/>
            <w:webHidden/>
          </w:rPr>
          <w:tab/>
        </w:r>
        <w:r w:rsidR="00F766BD">
          <w:rPr>
            <w:noProof/>
            <w:webHidden/>
          </w:rPr>
          <w:fldChar w:fldCharType="begin"/>
        </w:r>
        <w:r w:rsidR="00F766BD">
          <w:rPr>
            <w:noProof/>
            <w:webHidden/>
          </w:rPr>
          <w:instrText xml:space="preserve"> PAGEREF _Toc526175612 \h </w:instrText>
        </w:r>
        <w:r w:rsidR="00F766BD">
          <w:rPr>
            <w:noProof/>
            <w:webHidden/>
          </w:rPr>
        </w:r>
        <w:r w:rsidR="00F766BD">
          <w:rPr>
            <w:noProof/>
            <w:webHidden/>
          </w:rPr>
          <w:fldChar w:fldCharType="separate"/>
        </w:r>
        <w:r w:rsidR="00F766BD">
          <w:rPr>
            <w:noProof/>
            <w:webHidden/>
          </w:rPr>
          <w:t>3</w:t>
        </w:r>
        <w:r w:rsidR="00F766BD">
          <w:rPr>
            <w:noProof/>
            <w:webHidden/>
          </w:rPr>
          <w:fldChar w:fldCharType="end"/>
        </w:r>
      </w:hyperlink>
    </w:p>
    <w:p w14:paraId="64771FC3" w14:textId="123134A6" w:rsidR="00D93825" w:rsidRPr="003468F1" w:rsidRDefault="00E13E25" w:rsidP="00E13E25">
      <w:pPr>
        <w:spacing w:before="0" w:after="0"/>
      </w:pPr>
      <w:r>
        <w:fldChar w:fldCharType="end"/>
      </w:r>
    </w:p>
    <w:p w14:paraId="490A566E" w14:textId="5CF146ED" w:rsidR="003468F1" w:rsidRDefault="003468F1" w:rsidP="003468F1">
      <w:pPr>
        <w:pStyle w:val="Caption"/>
        <w:keepNext/>
        <w:jc w:val="center"/>
      </w:pPr>
      <w:bookmarkStart w:id="2" w:name="_Toc526339781"/>
      <w:r>
        <w:t xml:space="preserve">Table </w:t>
      </w:r>
      <w:fldSimple w:instr=" SEQ Table \* ARABIC ">
        <w:r w:rsidR="0087419F">
          <w:rPr>
            <w:noProof/>
          </w:rPr>
          <w:t>1</w:t>
        </w:r>
      </w:fldSimple>
      <w:r>
        <w:t>: Change Matrix</w:t>
      </w:r>
      <w:bookmarkEnd w:id="2"/>
    </w:p>
    <w:tbl>
      <w:tblPr>
        <w:tblStyle w:val="MediumShading1-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530"/>
        <w:gridCol w:w="6205"/>
      </w:tblGrid>
      <w:tr w:rsidR="003468F1" w:rsidRPr="006006DC" w14:paraId="0945AD99" w14:textId="77777777" w:rsidTr="003468F1">
        <w:trPr>
          <w:cnfStyle w:val="100000000000" w:firstRow="1" w:lastRow="0" w:firstColumn="0" w:lastColumn="0" w:oddVBand="0" w:evenVBand="0" w:oddHBand="0" w:evenHBand="0" w:firstRowFirstColumn="0" w:firstRowLastColumn="0" w:lastRowFirstColumn="0" w:lastRowLastColumn="0"/>
          <w:trHeight w:val="287"/>
          <w:tblHeade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2CA28497" w14:textId="77777777" w:rsidR="003468F1" w:rsidRPr="006006DC" w:rsidRDefault="003468F1" w:rsidP="006D593C">
            <w:pPr>
              <w:spacing w:before="0" w:after="0"/>
              <w:jc w:val="center"/>
            </w:pPr>
            <w:r>
              <w:t>Version</w:t>
            </w:r>
          </w:p>
        </w:tc>
        <w:tc>
          <w:tcPr>
            <w:tcW w:w="1530"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71C56B65" w14:textId="77777777" w:rsidR="003468F1" w:rsidRPr="006006DC" w:rsidRDefault="003468F1" w:rsidP="006D593C">
            <w:pPr>
              <w:spacing w:before="0" w:after="0"/>
              <w:jc w:val="center"/>
              <w:cnfStyle w:val="100000000000" w:firstRow="1" w:lastRow="0" w:firstColumn="0" w:lastColumn="0" w:oddVBand="0" w:evenVBand="0" w:oddHBand="0" w:evenHBand="0" w:firstRowFirstColumn="0" w:firstRowLastColumn="0" w:lastRowFirstColumn="0" w:lastRowLastColumn="0"/>
            </w:pPr>
            <w:r>
              <w:t>Date</w:t>
            </w:r>
          </w:p>
        </w:tc>
        <w:tc>
          <w:tcPr>
            <w:tcW w:w="6205"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3DB5FA07" w14:textId="77777777" w:rsidR="003468F1" w:rsidRPr="006006DC" w:rsidRDefault="003468F1" w:rsidP="006D593C">
            <w:pPr>
              <w:spacing w:before="0" w:after="0"/>
              <w:jc w:val="center"/>
              <w:cnfStyle w:val="100000000000" w:firstRow="1" w:lastRow="0" w:firstColumn="0" w:lastColumn="0" w:oddVBand="0" w:evenVBand="0" w:oddHBand="0" w:evenHBand="0" w:firstRowFirstColumn="0" w:firstRowLastColumn="0" w:lastRowFirstColumn="0" w:lastRowLastColumn="0"/>
            </w:pPr>
            <w:r>
              <w:t>Description of Updates</w:t>
            </w:r>
          </w:p>
        </w:tc>
      </w:tr>
      <w:tr w:rsidR="003468F1" w:rsidRPr="006006DC" w14:paraId="72361F91" w14:textId="77777777" w:rsidTr="003468F1">
        <w:trPr>
          <w:cnfStyle w:val="000000100000" w:firstRow="0" w:lastRow="0" w:firstColumn="0" w:lastColumn="0" w:oddVBand="0" w:evenVBand="0" w:oddHBand="1" w:evenHBand="0" w:firstRowFirstColumn="0" w:firstRowLastColumn="0" w:lastRowFirstColumn="0" w:lastRowLastColumn="0"/>
          <w:cantSplit/>
          <w:trHeight w:val="503"/>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right w:val="single" w:sz="4" w:space="0" w:color="auto"/>
            </w:tcBorders>
            <w:shd w:val="clear" w:color="auto" w:fill="auto"/>
            <w:vAlign w:val="center"/>
          </w:tcPr>
          <w:p w14:paraId="51216BE5" w14:textId="77777777" w:rsidR="003468F1" w:rsidRPr="006006DC" w:rsidRDefault="003468F1" w:rsidP="003468F1">
            <w:pPr>
              <w:spacing w:before="0" w:after="0"/>
              <w:jc w:val="center"/>
              <w:rPr>
                <w:rFonts w:cstheme="minorHAnsi"/>
              </w:rPr>
            </w:pPr>
            <w:r>
              <w:rPr>
                <w:rFonts w:cstheme="minorHAnsi"/>
              </w:rPr>
              <w:t>1.0</w:t>
            </w:r>
          </w:p>
        </w:tc>
        <w:tc>
          <w:tcPr>
            <w:tcW w:w="1530" w:type="dxa"/>
            <w:tcBorders>
              <w:top w:val="single" w:sz="4" w:space="0" w:color="auto"/>
              <w:left w:val="single" w:sz="4" w:space="0" w:color="auto"/>
              <w:right w:val="single" w:sz="4" w:space="0" w:color="auto"/>
            </w:tcBorders>
            <w:shd w:val="clear" w:color="auto" w:fill="auto"/>
            <w:vAlign w:val="center"/>
          </w:tcPr>
          <w:p w14:paraId="0A351B91" w14:textId="77777777" w:rsidR="003468F1" w:rsidRPr="006006DC" w:rsidRDefault="003468F1" w:rsidP="006D593C">
            <w:pPr>
              <w:spacing w:before="0" w:after="0"/>
              <w:jc w:val="left"/>
              <w:cnfStyle w:val="000000100000" w:firstRow="0" w:lastRow="0" w:firstColumn="0" w:lastColumn="0" w:oddVBand="0" w:evenVBand="0" w:oddHBand="1" w:evenHBand="0" w:firstRowFirstColumn="0" w:firstRowLastColumn="0" w:lastRowFirstColumn="0" w:lastRowLastColumn="0"/>
            </w:pPr>
          </w:p>
        </w:tc>
        <w:tc>
          <w:tcPr>
            <w:tcW w:w="6205" w:type="dxa"/>
            <w:tcBorders>
              <w:top w:val="single" w:sz="4" w:space="0" w:color="auto"/>
              <w:left w:val="single" w:sz="4" w:space="0" w:color="auto"/>
            </w:tcBorders>
            <w:shd w:val="clear" w:color="auto" w:fill="auto"/>
            <w:vAlign w:val="center"/>
          </w:tcPr>
          <w:p w14:paraId="326F4851" w14:textId="0AE21EC9" w:rsidR="003468F1" w:rsidRPr="003468F1" w:rsidRDefault="00294DC5" w:rsidP="006D593C">
            <w:pPr>
              <w:spacing w:before="0" w:after="0"/>
              <w:ind w:left="9"/>
              <w:jc w:val="left"/>
              <w:cnfStyle w:val="000000100000" w:firstRow="0" w:lastRow="0" w:firstColumn="0" w:lastColumn="0" w:oddVBand="0" w:evenVBand="0" w:oddHBand="1" w:evenHBand="0" w:firstRowFirstColumn="0" w:firstRowLastColumn="0" w:lastRowFirstColumn="0" w:lastRowLastColumn="0"/>
              <w:rPr>
                <w:color w:val="FF0000"/>
              </w:rPr>
            </w:pPr>
            <w:r>
              <w:t>IAM</w:t>
            </w:r>
            <w:r w:rsidR="00EF1347">
              <w:t xml:space="preserve"> </w:t>
            </w:r>
            <w:r w:rsidR="00585855">
              <w:t xml:space="preserve">EDP </w:t>
            </w:r>
            <w:r w:rsidR="00B876E6">
              <w:t>OAuth 2.0</w:t>
            </w:r>
            <w:r>
              <w:t xml:space="preserve"> Segment</w:t>
            </w:r>
            <w:r w:rsidR="004B21BA">
              <w:t xml:space="preserve"> </w:t>
            </w:r>
            <w:r w:rsidR="00585855">
              <w:t xml:space="preserve">document </w:t>
            </w:r>
            <w:r w:rsidR="00A208E3">
              <w:t>approved</w:t>
            </w:r>
          </w:p>
        </w:tc>
      </w:tr>
    </w:tbl>
    <w:p w14:paraId="2165FD35" w14:textId="77777777" w:rsidR="003468F1" w:rsidRDefault="003468F1" w:rsidP="003468F1">
      <w:pPr>
        <w:ind w:firstLine="720"/>
      </w:pPr>
    </w:p>
    <w:p w14:paraId="60AF93B9" w14:textId="77777777" w:rsidR="006375A7" w:rsidRPr="003468F1" w:rsidRDefault="006375A7" w:rsidP="003468F1">
      <w:pPr>
        <w:tabs>
          <w:tab w:val="left" w:pos="750"/>
        </w:tabs>
        <w:sectPr w:rsidR="006375A7" w:rsidRPr="003468F1" w:rsidSect="006375A7">
          <w:pgSz w:w="12240" w:h="15840"/>
          <w:pgMar w:top="1440" w:right="1440" w:bottom="1440" w:left="1440" w:header="720" w:footer="1008" w:gutter="0"/>
          <w:pgNumType w:fmt="lowerRoman" w:start="1"/>
          <w:cols w:space="720"/>
          <w:docGrid w:linePitch="360"/>
        </w:sectPr>
      </w:pPr>
    </w:p>
    <w:p w14:paraId="4AC30642" w14:textId="77777777" w:rsidR="009F416A" w:rsidRDefault="007058E0" w:rsidP="007058E0">
      <w:pPr>
        <w:pStyle w:val="Heading3"/>
      </w:pPr>
      <w:bookmarkStart w:id="3" w:name="_Toc526339798"/>
      <w:r>
        <w:lastRenderedPageBreak/>
        <w:t>Context</w:t>
      </w:r>
      <w:bookmarkEnd w:id="3"/>
    </w:p>
    <w:p w14:paraId="095F35DD" w14:textId="60CE51A1" w:rsidR="00294DC5" w:rsidRDefault="00294DC5" w:rsidP="00294DC5">
      <w:bookmarkStart w:id="4" w:name="_Hlk515958452"/>
      <w:r w:rsidRPr="00711992">
        <w:t xml:space="preserve">The Department of Veterans Affairs (VA) has a unified enterprise Identity and Access Management (IAM) </w:t>
      </w:r>
      <w:r w:rsidR="002E5144">
        <w:t>P</w:t>
      </w:r>
      <w:r w:rsidRPr="00711992">
        <w:t>rogram t</w:t>
      </w:r>
      <w:r w:rsidR="00B52A3E">
        <w:t>hat</w:t>
      </w:r>
      <w:r w:rsidRPr="00711992">
        <w:t xml:space="preserve"> coordinate</w:t>
      </w:r>
      <w:r w:rsidR="00B52A3E">
        <w:t>s</w:t>
      </w:r>
      <w:r w:rsidRPr="00711992">
        <w:t xml:space="preserve"> secure access to VA resources for both internal and external users. </w:t>
      </w:r>
      <w:r>
        <w:t xml:space="preserve">IAM services are guided by the </w:t>
      </w:r>
      <w:r w:rsidRPr="00711992">
        <w:t>Office of Management and Budget (OMB) M 11-11</w:t>
      </w:r>
      <w:r>
        <w:t xml:space="preserve">, the </w:t>
      </w:r>
      <w:r w:rsidRPr="00711992">
        <w:t xml:space="preserve">Federal Information Processing Standard (FIPS) 200, </w:t>
      </w:r>
      <w:r>
        <w:t xml:space="preserve">the </w:t>
      </w:r>
      <w:r w:rsidRPr="00711992">
        <w:t xml:space="preserve">National Institute of Standards and Technology (NIST) </w:t>
      </w:r>
      <w:r w:rsidR="00325099">
        <w:t>g</w:t>
      </w:r>
      <w:r w:rsidRPr="00711992">
        <w:t>uidelines (800-63 and 800-53 per Appendix D)</w:t>
      </w:r>
      <w:r>
        <w:t xml:space="preserve">, and the </w:t>
      </w:r>
      <w:r w:rsidRPr="00711992">
        <w:t>Federal Identity, Credential, and A</w:t>
      </w:r>
      <w:r>
        <w:t>ccess Management (FICAM) initiative</w:t>
      </w:r>
      <w:r w:rsidRPr="00711992">
        <w:t>.</w:t>
      </w:r>
    </w:p>
    <w:p w14:paraId="24A21B14" w14:textId="4383E853" w:rsidR="00294DC5" w:rsidRDefault="00294DC5" w:rsidP="00294DC5">
      <w:r>
        <w:t>VA has two general populations of users who require access: (1) internal users include employees</w:t>
      </w:r>
      <w:r w:rsidR="00541387">
        <w:t>,</w:t>
      </w:r>
      <w:r>
        <w:t xml:space="preserve"> contractors,</w:t>
      </w:r>
      <w:r w:rsidR="00541387">
        <w:t xml:space="preserve"> trainees and volunteers</w:t>
      </w:r>
      <w:r w:rsidR="00B52A3E">
        <w:t>;</w:t>
      </w:r>
      <w:r>
        <w:t xml:space="preserve"> and (2) e</w:t>
      </w:r>
      <w:r w:rsidRPr="00711992">
        <w:t>xternal users</w:t>
      </w:r>
      <w:r w:rsidR="008A4F43">
        <w:t>,</w:t>
      </w:r>
      <w:r>
        <w:t xml:space="preserve"> comprised of V</w:t>
      </w:r>
      <w:r w:rsidRPr="00711992">
        <w:t>eterans</w:t>
      </w:r>
      <w:r>
        <w:t xml:space="preserve">, beneficiaries, and health partners, including employees and contractors from </w:t>
      </w:r>
      <w:r w:rsidRPr="00711992">
        <w:t>other Government agencies</w:t>
      </w:r>
      <w:r>
        <w:t xml:space="preserve">. All require varying levels of access to interact with VA services. </w:t>
      </w:r>
    </w:p>
    <w:p w14:paraId="7D4F2878" w14:textId="2BFAC925" w:rsidR="007058E0" w:rsidRDefault="00294DC5" w:rsidP="007058E0">
      <w:pPr>
        <w:pStyle w:val="Heading3"/>
      </w:pPr>
      <w:bookmarkStart w:id="5" w:name="_Toc526339799"/>
      <w:bookmarkEnd w:id="4"/>
      <w:r>
        <w:t>Challenge</w:t>
      </w:r>
      <w:bookmarkEnd w:id="5"/>
    </w:p>
    <w:p w14:paraId="45BEC7D3" w14:textId="51F305F6" w:rsidR="00294DC5" w:rsidRDefault="008C59D7" w:rsidP="00294DC5">
      <w:bookmarkStart w:id="6" w:name="_Hlk520193799"/>
      <w:r>
        <w:t xml:space="preserve">The </w:t>
      </w:r>
      <w:r w:rsidR="00D75EB0">
        <w:t xml:space="preserve">use of the </w:t>
      </w:r>
      <w:r>
        <w:t>OAuth 2.0 Authorization F</w:t>
      </w:r>
      <w:r w:rsidR="00AA06BD" w:rsidRPr="008C6AA9">
        <w:t>ramework</w:t>
      </w:r>
      <w:r>
        <w:t xml:space="preserve"> (OAuth)</w:t>
      </w:r>
      <w:r w:rsidR="00C33C7A">
        <w:rPr>
          <w:rStyle w:val="FootnoteReference"/>
        </w:rPr>
        <w:footnoteReference w:id="1"/>
      </w:r>
      <w:r w:rsidR="00AA06BD" w:rsidRPr="008C6AA9">
        <w:t xml:space="preserve"> is </w:t>
      </w:r>
      <w:r w:rsidR="00C53BE2">
        <w:t>expanding</w:t>
      </w:r>
      <w:r w:rsidR="00C53BE2" w:rsidRPr="008C6AA9">
        <w:t xml:space="preserve"> </w:t>
      </w:r>
      <w:r w:rsidR="000122E0">
        <w:t>at VA,</w:t>
      </w:r>
      <w:r w:rsidR="00E04536">
        <w:t xml:space="preserve"> along with the increased use of application programming interfaces (API</w:t>
      </w:r>
      <w:r w:rsidR="00F766BD">
        <w:t>s</w:t>
      </w:r>
      <w:r w:rsidR="00E04536">
        <w:t>)</w:t>
      </w:r>
      <w:r>
        <w:t>.</w:t>
      </w:r>
      <w:r w:rsidR="00E04536">
        <w:t xml:space="preserve"> </w:t>
      </w:r>
      <w:r w:rsidR="00AA06BD" w:rsidRPr="008C6AA9">
        <w:t xml:space="preserve">The improper implementation of </w:t>
      </w:r>
      <w:r w:rsidR="00B876E6">
        <w:t xml:space="preserve">OAuth </w:t>
      </w:r>
      <w:r w:rsidR="00AA06BD" w:rsidRPr="008C6AA9">
        <w:t xml:space="preserve">has led to significant unauthorized access risks </w:t>
      </w:r>
      <w:r w:rsidR="000122E0">
        <w:t>for</w:t>
      </w:r>
      <w:r w:rsidR="00AA06BD" w:rsidRPr="008C6AA9">
        <w:t xml:space="preserve"> services hosted by major commercial organizations</w:t>
      </w:r>
      <w:r w:rsidR="000122E0">
        <w:t>.</w:t>
      </w:r>
      <w:r w:rsidR="00807D3E">
        <w:rPr>
          <w:rStyle w:val="FootnoteReference"/>
        </w:rPr>
        <w:footnoteReference w:id="2"/>
      </w:r>
      <w:r w:rsidR="000122E0">
        <w:t xml:space="preserve"> </w:t>
      </w:r>
      <w:r w:rsidR="00807D3E">
        <w:t xml:space="preserve">VA requires enterprise guidance on the design of </w:t>
      </w:r>
      <w:r w:rsidR="00B876E6">
        <w:t>OAuth</w:t>
      </w:r>
      <w:r w:rsidR="00807D3E">
        <w:t xml:space="preserve"> to provide consistent security and limit risks.</w:t>
      </w:r>
      <w:r w:rsidR="00B52A3E">
        <w:t xml:space="preserve"> </w:t>
      </w:r>
      <w:r w:rsidR="00D75EB0">
        <w:t>T</w:t>
      </w:r>
      <w:r w:rsidR="00C53BE2">
        <w:t xml:space="preserve">he </w:t>
      </w:r>
      <w:r w:rsidR="00420F9E">
        <w:t>area addressed in this document</w:t>
      </w:r>
      <w:r w:rsidR="00D75EB0">
        <w:t xml:space="preserve"> is</w:t>
      </w:r>
      <w:r w:rsidR="00BE780D">
        <w:t xml:space="preserve"> </w:t>
      </w:r>
      <w:r w:rsidR="00D75EB0">
        <w:t xml:space="preserve">the </w:t>
      </w:r>
      <w:r w:rsidR="00BE780D">
        <w:t>part of the IAM progression</w:t>
      </w:r>
      <w:r w:rsidR="00D75EB0">
        <w:t xml:space="preserve"> that </w:t>
      </w:r>
      <w:r w:rsidR="00420F9E">
        <w:t>is highlighted</w:t>
      </w:r>
      <w:r w:rsidR="00D75EB0">
        <w:t xml:space="preserve"> in red in Figure 1</w:t>
      </w:r>
      <w:r w:rsidR="00420F9E">
        <w:t>.</w:t>
      </w:r>
      <w:bookmarkEnd w:id="6"/>
    </w:p>
    <w:p w14:paraId="3A429928" w14:textId="4B065CEC" w:rsidR="00274C1E" w:rsidRDefault="00420F9E" w:rsidP="00274C1E">
      <w:pPr>
        <w:keepNext/>
        <w:keepLines/>
        <w:jc w:val="center"/>
        <w:rPr>
          <w:spacing w:val="-7"/>
        </w:rPr>
      </w:pPr>
      <w:r>
        <w:rPr>
          <w:noProof/>
        </w:rPr>
        <w:lastRenderedPageBreak/>
        <mc:AlternateContent>
          <mc:Choice Requires="wps">
            <w:drawing>
              <wp:anchor distT="0" distB="0" distL="114300" distR="114300" simplePos="0" relativeHeight="251659264" behindDoc="0" locked="0" layoutInCell="1" allowOverlap="1" wp14:anchorId="5B4D89A3" wp14:editId="3D4CB043">
                <wp:simplePos x="0" y="0"/>
                <wp:positionH relativeFrom="column">
                  <wp:posOffset>1238251</wp:posOffset>
                </wp:positionH>
                <wp:positionV relativeFrom="paragraph">
                  <wp:posOffset>2266950</wp:posOffset>
                </wp:positionV>
                <wp:extent cx="3409950" cy="542925"/>
                <wp:effectExtent l="19050" t="19050" r="19050" b="28575"/>
                <wp:wrapNone/>
                <wp:docPr id="2" name="Rectangle: Rounded Corners 2"/>
                <wp:cNvGraphicFramePr/>
                <a:graphic xmlns:a="http://schemas.openxmlformats.org/drawingml/2006/main">
                  <a:graphicData uri="http://schemas.microsoft.com/office/word/2010/wordprocessingShape">
                    <wps:wsp>
                      <wps:cNvSpPr/>
                      <wps:spPr>
                        <a:xfrm>
                          <a:off x="0" y="0"/>
                          <a:ext cx="3409950" cy="5429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2066F" id="Rectangle: Rounded Corners 2" o:spid="_x0000_s1026" style="position:absolute;margin-left:97.5pt;margin-top:178.5pt;width:268.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" filled="f" strokecolor="red" strokeweight="3pt">
                <v:stroke joinstyle="miter"/>
              </v:roundrect>
            </w:pict>
          </mc:Fallback>
        </mc:AlternateContent>
      </w:r>
      <w:r w:rsidR="00274C1E">
        <w:rPr>
          <w:noProof/>
        </w:rPr>
        <w:drawing>
          <wp:inline distT="0" distB="0" distL="0" distR="0" wp14:anchorId="4B6B3C65" wp14:editId="7AD1348C">
            <wp:extent cx="4486275" cy="4400550"/>
            <wp:effectExtent l="0" t="0" r="9525" b="0"/>
            <wp:docPr id="4" name="Picture 4" descr="This image shows the progression required from both the user and system owner perspective to gain access to resources using IAM services. The assurance level guides the requirements for each of these areas.The intenal user is identified as VA and the external user is identified as third party. Authentication is circled and includes single sign on and fed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CB68.760AE86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486275" cy="4400550"/>
                    </a:xfrm>
                    <a:prstGeom prst="rect">
                      <a:avLst/>
                    </a:prstGeom>
                    <a:noFill/>
                    <a:ln>
                      <a:noFill/>
                    </a:ln>
                  </pic:spPr>
                </pic:pic>
              </a:graphicData>
            </a:graphic>
          </wp:inline>
        </w:drawing>
      </w:r>
      <w:r w:rsidR="00190622">
        <w:rPr>
          <w:rStyle w:val="FootnoteReference"/>
          <w:spacing w:val="-7"/>
        </w:rPr>
        <w:footnoteReference w:id="3"/>
      </w:r>
    </w:p>
    <w:p w14:paraId="7369BF89" w14:textId="67681188" w:rsidR="00274C1E" w:rsidRDefault="004E1F1A" w:rsidP="004E1F1A">
      <w:pPr>
        <w:pStyle w:val="Caption"/>
        <w:jc w:val="center"/>
      </w:pPr>
      <w:bookmarkStart w:id="7" w:name="_Toc526175612"/>
      <w:r>
        <w:t xml:space="preserve">Figure </w:t>
      </w:r>
      <w:fldSimple w:instr=" SEQ Figure \* ARABIC ">
        <w:r>
          <w:rPr>
            <w:noProof/>
          </w:rPr>
          <w:t>1</w:t>
        </w:r>
      </w:fldSimple>
      <w:r>
        <w:t xml:space="preserve"> - </w:t>
      </w:r>
      <w:r w:rsidRPr="0092514A">
        <w:t>Overview of IAM Progression</w:t>
      </w:r>
      <w:bookmarkEnd w:id="7"/>
    </w:p>
    <w:p w14:paraId="3C0667B7" w14:textId="4E54A4C5" w:rsidR="007058E0" w:rsidRDefault="00274C1E" w:rsidP="007058E0">
      <w:pPr>
        <w:pStyle w:val="Heading3"/>
      </w:pPr>
      <w:bookmarkStart w:id="8" w:name="_Toc526339800"/>
      <w:r>
        <w:t>Guidance</w:t>
      </w:r>
      <w:bookmarkEnd w:id="8"/>
    </w:p>
    <w:p w14:paraId="7BBB6BD5" w14:textId="192EF7D6" w:rsidR="0005020C" w:rsidRDefault="00BF1381" w:rsidP="00BF1381">
      <w:r>
        <w:t>As developers have migrated from WS-*</w:t>
      </w:r>
      <w:r w:rsidR="00A642B0">
        <w:rPr>
          <w:rStyle w:val="FootnoteReference"/>
        </w:rPr>
        <w:footnoteReference w:id="4"/>
      </w:r>
      <w:r>
        <w:t xml:space="preserve"> for building web services to APIs, </w:t>
      </w:r>
      <w:r w:rsidR="00B876E6">
        <w:t xml:space="preserve">OAuth </w:t>
      </w:r>
      <w:r>
        <w:t xml:space="preserve">adoption has steadily grown. </w:t>
      </w:r>
      <w:r w:rsidR="00B876E6">
        <w:t>OAuth</w:t>
      </w:r>
      <w:r w:rsidR="00E04536" w:rsidRPr="00E04536">
        <w:t xml:space="preserve"> is a delegated authorization framework</w:t>
      </w:r>
      <w:r w:rsidR="00541387">
        <w:t>, described under</w:t>
      </w:r>
      <w:r w:rsidR="00160C0B">
        <w:t xml:space="preserve"> the </w:t>
      </w:r>
      <w:r w:rsidR="00C36D96" w:rsidRPr="00C36D96">
        <w:t xml:space="preserve">Internet </w:t>
      </w:r>
      <w:r w:rsidR="00C36D96" w:rsidRPr="00C36D96">
        <w:lastRenderedPageBreak/>
        <w:t>Engineering Task Force</w:t>
      </w:r>
      <w:r w:rsidR="00541387">
        <w:t xml:space="preserve"> </w:t>
      </w:r>
      <w:r w:rsidR="00C36D96">
        <w:t>(</w:t>
      </w:r>
      <w:r w:rsidR="00541387">
        <w:t>IETF</w:t>
      </w:r>
      <w:r w:rsidR="00C36D96">
        <w:t>)</w:t>
      </w:r>
      <w:r w:rsidR="00541387">
        <w:t xml:space="preserve"> </w:t>
      </w:r>
      <w:r w:rsidR="00C36D96">
        <w:t>Request for Comment (</w:t>
      </w:r>
      <w:r w:rsidR="00541387">
        <w:t>RFC</w:t>
      </w:r>
      <w:r w:rsidR="00C36D96">
        <w:t>)</w:t>
      </w:r>
      <w:r w:rsidR="00541387">
        <w:t xml:space="preserve"> 6749</w:t>
      </w:r>
      <w:r w:rsidR="00160C0B">
        <w:t>.</w:t>
      </w:r>
      <w:r w:rsidR="00541387">
        <w:rPr>
          <w:rStyle w:val="FootnoteReference"/>
        </w:rPr>
        <w:footnoteReference w:id="5"/>
      </w:r>
      <w:r w:rsidR="00E04536" w:rsidRPr="00E04536">
        <w:t xml:space="preserve"> </w:t>
      </w:r>
      <w:r w:rsidR="00160C0B">
        <w:t xml:space="preserve">OAuth </w:t>
      </w:r>
      <w:r w:rsidR="00E04536">
        <w:t xml:space="preserve">provides a convenient method for integrating with </w:t>
      </w:r>
      <w:r w:rsidR="00E04536" w:rsidRPr="00E04536">
        <w:t>APIs</w:t>
      </w:r>
      <w:r w:rsidR="00E04536">
        <w:t xml:space="preserve"> to provide limited access to </w:t>
      </w:r>
      <w:r w:rsidR="00BE780D">
        <w:t>resources</w:t>
      </w:r>
      <w:r w:rsidR="001A5964">
        <w:t>,</w:t>
      </w:r>
      <w:r w:rsidR="00E04536">
        <w:t xml:space="preserve"> without exposing user credentials.</w:t>
      </w:r>
      <w:r>
        <w:t xml:space="preserve"> The user </w:t>
      </w:r>
      <w:r w:rsidR="00AB3E41">
        <w:t>can</w:t>
      </w:r>
      <w:r>
        <w:t xml:space="preserve"> select any approved </w:t>
      </w:r>
      <w:r w:rsidR="00A05FB4">
        <w:t>c</w:t>
      </w:r>
      <w:r>
        <w:t xml:space="preserve">redential </w:t>
      </w:r>
      <w:r w:rsidR="00A05FB4">
        <w:t>s</w:t>
      </w:r>
      <w:r>
        <w:t xml:space="preserve">ervice </w:t>
      </w:r>
      <w:r w:rsidR="00A05FB4">
        <w:t>p</w:t>
      </w:r>
      <w:r>
        <w:t>rovider (CSP) to authenticate and gain access to the desired resource</w:t>
      </w:r>
      <w:r w:rsidR="00AB3E41">
        <w:t>,</w:t>
      </w:r>
      <w:r>
        <w:t xml:space="preserve"> without exposing the credentials to the resource provider. The CSP only passes a token to the resource provider. </w:t>
      </w:r>
    </w:p>
    <w:p w14:paraId="1F4ABD0E" w14:textId="26E80F42" w:rsidR="0005020C" w:rsidRPr="009B39E1" w:rsidRDefault="00B876E6" w:rsidP="0005020C">
      <w:pPr>
        <w:pStyle w:val="Heading4"/>
      </w:pPr>
      <w:bookmarkStart w:id="9" w:name="_Toc526339801"/>
      <w:r>
        <w:t xml:space="preserve">OAuth </w:t>
      </w:r>
      <w:r w:rsidR="0005020C">
        <w:t>Grant</w:t>
      </w:r>
      <w:r w:rsidR="00287F53">
        <w:t xml:space="preserve"> Overview</w:t>
      </w:r>
      <w:bookmarkEnd w:id="9"/>
    </w:p>
    <w:p w14:paraId="7A253A2D" w14:textId="3827A76E" w:rsidR="00541387" w:rsidRDefault="00B876E6" w:rsidP="00BF1381">
      <w:r>
        <w:t xml:space="preserve">OAuth </w:t>
      </w:r>
      <w:r w:rsidR="00BF1381">
        <w:t xml:space="preserve">describes </w:t>
      </w:r>
      <w:r w:rsidR="00541387">
        <w:t>several</w:t>
      </w:r>
      <w:r w:rsidR="00925C6B">
        <w:t xml:space="preserve"> </w:t>
      </w:r>
      <w:r w:rsidR="00B25E8A">
        <w:t xml:space="preserve">different </w:t>
      </w:r>
      <w:r w:rsidR="00541387">
        <w:t>methods for obtaining access token</w:t>
      </w:r>
      <w:r w:rsidR="00C36D96">
        <w:t>s</w:t>
      </w:r>
      <w:r w:rsidR="00160C0B">
        <w:t>, referred to as</w:t>
      </w:r>
      <w:r w:rsidR="00541387">
        <w:t xml:space="preserve"> </w:t>
      </w:r>
      <w:r w:rsidR="00032A38">
        <w:t>“</w:t>
      </w:r>
      <w:r w:rsidR="0005020C">
        <w:t>grants</w:t>
      </w:r>
      <w:r w:rsidR="00032A38">
        <w:t>”</w:t>
      </w:r>
      <w:r w:rsidR="00541387">
        <w:t xml:space="preserve"> or “flows</w:t>
      </w:r>
      <w:r w:rsidR="00C36D96">
        <w:t>,</w:t>
      </w:r>
      <w:r w:rsidR="00541387">
        <w:t>” that are recommended for different use case</w:t>
      </w:r>
      <w:r w:rsidR="004A3147">
        <w:t>s</w:t>
      </w:r>
      <w:r w:rsidR="00541387">
        <w:t>:</w:t>
      </w:r>
    </w:p>
    <w:p w14:paraId="3487BF3B" w14:textId="096188DB" w:rsidR="00541387" w:rsidRDefault="00541387" w:rsidP="00E6480D">
      <w:pPr>
        <w:pStyle w:val="ListParagraph"/>
        <w:numPr>
          <w:ilvl w:val="0"/>
          <w:numId w:val="12"/>
        </w:numPr>
      </w:pPr>
      <w:r w:rsidRPr="00EE7C3F">
        <w:rPr>
          <w:b/>
        </w:rPr>
        <w:t>Authorization Code Grant:</w:t>
      </w:r>
      <w:r>
        <w:t xml:space="preserve"> Th</w:t>
      </w:r>
      <w:r w:rsidR="004A3147">
        <w:t>e Authorization Code Grant,</w:t>
      </w:r>
      <w:r>
        <w:t xml:space="preserve"> the most common</w:t>
      </w:r>
      <w:r w:rsidR="000122E0">
        <w:t>ly used</w:t>
      </w:r>
      <w:r w:rsidR="00160C0B">
        <w:t xml:space="preserve"> OAuth grant type</w:t>
      </w:r>
      <w:r w:rsidR="004A3147">
        <w:t>,</w:t>
      </w:r>
      <w:r>
        <w:t xml:space="preserve"> uses an authorization server as an intermediary between the client and resource owner. </w:t>
      </w:r>
      <w:r w:rsidR="000122E0">
        <w:t>T</w:t>
      </w:r>
      <w:r>
        <w:t>he authorization server authenticates the resource owner and obtains authorization.</w:t>
      </w:r>
      <w:r w:rsidR="005B5C55">
        <w:t xml:space="preserve"> </w:t>
      </w:r>
    </w:p>
    <w:p w14:paraId="33250370" w14:textId="45D9D0B1" w:rsidR="00541387" w:rsidRDefault="00541387" w:rsidP="00E6480D">
      <w:pPr>
        <w:pStyle w:val="ListParagraph"/>
        <w:numPr>
          <w:ilvl w:val="0"/>
          <w:numId w:val="12"/>
        </w:numPr>
      </w:pPr>
      <w:r w:rsidRPr="00EE7C3F">
        <w:rPr>
          <w:b/>
        </w:rPr>
        <w:t>Implicit Grant:</w:t>
      </w:r>
      <w:r>
        <w:t xml:space="preserve"> The Implicit </w:t>
      </w:r>
      <w:r w:rsidR="002F1DD7">
        <w:t>C</w:t>
      </w:r>
      <w:r>
        <w:t xml:space="preserve">ode </w:t>
      </w:r>
      <w:r w:rsidR="002F1DD7">
        <w:t>G</w:t>
      </w:r>
      <w:r>
        <w:t xml:space="preserve">rant is </w:t>
      </w:r>
      <w:proofErr w:type="gramStart"/>
      <w:r>
        <w:t>similar to</w:t>
      </w:r>
      <w:proofErr w:type="gramEnd"/>
      <w:r>
        <w:t xml:space="preserve"> the Authorization Code Grant</w:t>
      </w:r>
      <w:r w:rsidR="002F1DD7">
        <w:t>,</w:t>
      </w:r>
      <w:r>
        <w:t xml:space="preserve"> but</w:t>
      </w:r>
      <w:r w:rsidR="002F1DD7">
        <w:t xml:space="preserve"> it</w:t>
      </w:r>
      <w:r>
        <w:t xml:space="preserve"> directly delivers an access token to the user’s browser. The Implicit Grant flow is used when the client cannot protect a secret</w:t>
      </w:r>
      <w:r w:rsidR="004A3147">
        <w:t xml:space="preserve">, which </w:t>
      </w:r>
      <w:r>
        <w:t xml:space="preserve">is often the case </w:t>
      </w:r>
      <w:r w:rsidRPr="00032A38">
        <w:t>for applications that consume a Web API via JavaScript from a browser</w:t>
      </w:r>
      <w:r w:rsidR="002F1DD7">
        <w:t>,</w:t>
      </w:r>
      <w:r>
        <w:t xml:space="preserve"> such as </w:t>
      </w:r>
      <w:r w:rsidR="00160C0B">
        <w:t>s</w:t>
      </w:r>
      <w:r>
        <w:t xml:space="preserve">ingle </w:t>
      </w:r>
      <w:r w:rsidR="00160C0B">
        <w:t>p</w:t>
      </w:r>
      <w:r>
        <w:t xml:space="preserve">age </w:t>
      </w:r>
      <w:r w:rsidR="00160C0B">
        <w:t>w</w:t>
      </w:r>
      <w:r>
        <w:t xml:space="preserve">eb </w:t>
      </w:r>
      <w:r w:rsidR="00160C0B">
        <w:t>a</w:t>
      </w:r>
      <w:r>
        <w:t>pplications (SPA</w:t>
      </w:r>
      <w:r w:rsidR="002F1DD7">
        <w:t>s</w:t>
      </w:r>
      <w:r>
        <w:t xml:space="preserve">). </w:t>
      </w:r>
    </w:p>
    <w:p w14:paraId="49DB2E4B" w14:textId="342B140B" w:rsidR="00541387" w:rsidRDefault="00541387" w:rsidP="00E6480D">
      <w:pPr>
        <w:pStyle w:val="ListParagraph"/>
        <w:numPr>
          <w:ilvl w:val="0"/>
          <w:numId w:val="12"/>
        </w:numPr>
      </w:pPr>
      <w:r w:rsidRPr="00EE7C3F">
        <w:rPr>
          <w:b/>
        </w:rPr>
        <w:t xml:space="preserve">Resource Owner Password Credentials </w:t>
      </w:r>
      <w:r w:rsidR="002F1DD7">
        <w:rPr>
          <w:b/>
        </w:rPr>
        <w:t xml:space="preserve">(ROPC) </w:t>
      </w:r>
      <w:r w:rsidRPr="00EE7C3F">
        <w:rPr>
          <w:b/>
        </w:rPr>
        <w:t>Grant:</w:t>
      </w:r>
      <w:r>
        <w:t xml:space="preserve"> The client collects the user credentials and presents them to the resource owner for a token. Th</w:t>
      </w:r>
      <w:r w:rsidR="002F1DD7">
        <w:t>e ROPC</w:t>
      </w:r>
      <w:r>
        <w:t xml:space="preserve"> </w:t>
      </w:r>
      <w:r w:rsidR="002F1DD7">
        <w:t>G</w:t>
      </w:r>
      <w:r>
        <w:t>rant is designed for high trust use cases to eliminate the need for the client to store the resource owner credentials</w:t>
      </w:r>
      <w:r w:rsidR="004A3147">
        <w:t>,</w:t>
      </w:r>
      <w:r>
        <w:t xml:space="preserve"> by exchanging </w:t>
      </w:r>
      <w:r w:rsidR="002F1DD7">
        <w:t xml:space="preserve">the credentials </w:t>
      </w:r>
      <w:r>
        <w:t xml:space="preserve">for an access or refresh token. </w:t>
      </w:r>
      <w:r w:rsidR="002F1DD7">
        <w:t>The ROPC G</w:t>
      </w:r>
      <w:r>
        <w:t>rant creates several risks</w:t>
      </w:r>
      <w:r w:rsidR="004A3147">
        <w:t xml:space="preserve">: </w:t>
      </w:r>
      <w:r>
        <w:t>the client impersonates the user</w:t>
      </w:r>
      <w:r w:rsidR="002F1DD7">
        <w:t>,</w:t>
      </w:r>
      <w:r>
        <w:t xml:space="preserve"> the scope could be modified</w:t>
      </w:r>
      <w:r w:rsidR="004A3147">
        <w:t xml:space="preserve">, and the credentials are exposed. </w:t>
      </w:r>
      <w:r>
        <w:t xml:space="preserve">For these reasons, the </w:t>
      </w:r>
      <w:r w:rsidR="002F1DD7">
        <w:t>ROPC</w:t>
      </w:r>
      <w:r>
        <w:t xml:space="preserve"> Grant</w:t>
      </w:r>
      <w:r w:rsidR="001A06D1">
        <w:t xml:space="preserve"> must</w:t>
      </w:r>
      <w:r>
        <w:t xml:space="preserve"> not be used.</w:t>
      </w:r>
    </w:p>
    <w:p w14:paraId="125FA3DF" w14:textId="01B02489" w:rsidR="00541387" w:rsidRDefault="00541387" w:rsidP="00E6480D">
      <w:pPr>
        <w:pStyle w:val="ListParagraph"/>
        <w:numPr>
          <w:ilvl w:val="0"/>
          <w:numId w:val="12"/>
        </w:numPr>
      </w:pPr>
      <w:r w:rsidRPr="00EE7C3F">
        <w:rPr>
          <w:b/>
        </w:rPr>
        <w:t>Client Credentials Grant:</w:t>
      </w:r>
      <w:r>
        <w:t xml:space="preserve"> </w:t>
      </w:r>
      <w:r w:rsidRPr="00541387">
        <w:t>The Client Credentials Grant is used for machine</w:t>
      </w:r>
      <w:r w:rsidR="00163793">
        <w:t>-</w:t>
      </w:r>
      <w:r w:rsidRPr="00541387">
        <w:t>to</w:t>
      </w:r>
      <w:r w:rsidR="00163793">
        <w:t>-</w:t>
      </w:r>
      <w:r w:rsidRPr="00541387">
        <w:t>machine authorization</w:t>
      </w:r>
      <w:r w:rsidR="004A3147">
        <w:t>,</w:t>
      </w:r>
      <w:r w:rsidRPr="00541387">
        <w:t xml:space="preserve"> where user permission is not required.</w:t>
      </w:r>
      <w:r w:rsidR="00B52A3E">
        <w:t xml:space="preserve"> </w:t>
      </w:r>
      <w:r w:rsidR="00DC75D3">
        <w:t>The Client Credentials Grant</w:t>
      </w:r>
      <w:r w:rsidR="001A06D1">
        <w:t xml:space="preserve"> must</w:t>
      </w:r>
      <w:r>
        <w:t xml:space="preserve"> not be used</w:t>
      </w:r>
      <w:r w:rsidRPr="00541387">
        <w:t xml:space="preserve"> for this </w:t>
      </w:r>
      <w:r>
        <w:t>purpose</w:t>
      </w:r>
      <w:r w:rsidRPr="00541387">
        <w:t>.</w:t>
      </w:r>
      <w:r>
        <w:t xml:space="preserve"> Please see the </w:t>
      </w:r>
      <w:r w:rsidRPr="00C4298C">
        <w:rPr>
          <w:i/>
        </w:rPr>
        <w:t>Non-Person Entity</w:t>
      </w:r>
      <w:r>
        <w:t xml:space="preserve"> (NPE) Enterprise Design Pattern </w:t>
      </w:r>
      <w:r w:rsidR="003A2A33">
        <w:t xml:space="preserve">(EDP) </w:t>
      </w:r>
      <w:r>
        <w:t>for guidance on device</w:t>
      </w:r>
      <w:r w:rsidR="002F1DD7">
        <w:t>-</w:t>
      </w:r>
      <w:r>
        <w:t>to</w:t>
      </w:r>
      <w:r w:rsidR="002F1DD7">
        <w:t>-</w:t>
      </w:r>
      <w:r>
        <w:t>device authentication and authorization.</w:t>
      </w:r>
      <w:r w:rsidR="002F1DD7">
        <w:rPr>
          <w:rStyle w:val="FootnoteReference"/>
        </w:rPr>
        <w:footnoteReference w:id="6"/>
      </w:r>
    </w:p>
    <w:p w14:paraId="5738A7B9" w14:textId="096C81A3" w:rsidR="00541387" w:rsidRDefault="00541387" w:rsidP="00E6480D">
      <w:pPr>
        <w:pStyle w:val="ListParagraph"/>
        <w:numPr>
          <w:ilvl w:val="0"/>
          <w:numId w:val="12"/>
        </w:numPr>
      </w:pPr>
      <w:r w:rsidRPr="00EE7C3F">
        <w:rPr>
          <w:b/>
        </w:rPr>
        <w:lastRenderedPageBreak/>
        <w:t>Device Flow for Browserless and Input Constrained Devices</w:t>
      </w:r>
      <w:r>
        <w:rPr>
          <w:b/>
        </w:rPr>
        <w:t xml:space="preserve">: </w:t>
      </w:r>
      <w:r>
        <w:t>This is a draft standard</w:t>
      </w:r>
      <w:r>
        <w:rPr>
          <w:rStyle w:val="FootnoteReference"/>
        </w:rPr>
        <w:footnoteReference w:id="7"/>
      </w:r>
      <w:r>
        <w:t xml:space="preserve"> that instructs the user to perform the authorization request on a secondary device, such as a smartphone, to provide authorization for devices</w:t>
      </w:r>
      <w:r w:rsidR="00CD585F">
        <w:t>,</w:t>
      </w:r>
      <w:r>
        <w:t xml:space="preserve"> such as Internet of Things (IoT). This grant</w:t>
      </w:r>
      <w:r w:rsidR="001A06D1">
        <w:t xml:space="preserve"> must</w:t>
      </w:r>
      <w:r>
        <w:t xml:space="preserve"> not be used </w:t>
      </w:r>
      <w:r w:rsidR="00CD585F">
        <w:t xml:space="preserve">since </w:t>
      </w:r>
      <w:r>
        <w:t>it is still in draft status.</w:t>
      </w:r>
    </w:p>
    <w:p w14:paraId="4B4B1F11" w14:textId="39E69AE5" w:rsidR="00541387" w:rsidRDefault="00541387" w:rsidP="00EE7C3F">
      <w:pPr>
        <w:pStyle w:val="ListParagraph"/>
      </w:pPr>
      <w:r w:rsidRPr="00EE7C3F">
        <w:rPr>
          <w:b/>
        </w:rPr>
        <w:t xml:space="preserve">Refresh Token Grant: </w:t>
      </w:r>
      <w:r w:rsidR="00A05FB4">
        <w:t xml:space="preserve">The Refresh Token Grant provides </w:t>
      </w:r>
      <w:r>
        <w:t>an optional method to obtain a new access token when the current access token becomes invalid</w:t>
      </w:r>
      <w:r w:rsidR="00336295">
        <w:t>,</w:t>
      </w:r>
      <w:r>
        <w:t xml:space="preserve"> or expires</w:t>
      </w:r>
      <w:r w:rsidR="00CD585F">
        <w:t xml:space="preserve"> from</w:t>
      </w:r>
      <w:r w:rsidR="00EA5C3E">
        <w:t xml:space="preserve"> using </w:t>
      </w:r>
      <w:r w:rsidR="00287F53">
        <w:t>the Authorization Code Grant.</w:t>
      </w:r>
    </w:p>
    <w:p w14:paraId="28BFF67D" w14:textId="48968B16" w:rsidR="00D93825" w:rsidRPr="009B39E1" w:rsidRDefault="00B876E6" w:rsidP="00D93825">
      <w:pPr>
        <w:pStyle w:val="Heading4"/>
      </w:pPr>
      <w:bookmarkStart w:id="10" w:name="_Toc526339802"/>
      <w:r>
        <w:t>OAuth 2.0</w:t>
      </w:r>
      <w:r w:rsidR="00615176">
        <w:t xml:space="preserve"> Security Practices</w:t>
      </w:r>
      <w:bookmarkEnd w:id="10"/>
    </w:p>
    <w:p w14:paraId="17DED1C7" w14:textId="5D763B50" w:rsidR="00FF1D60" w:rsidRDefault="00FF1D60" w:rsidP="00FF1D60">
      <w:pPr>
        <w:spacing w:after="0"/>
      </w:pPr>
      <w:r>
        <w:t xml:space="preserve">There are two considerations when using </w:t>
      </w:r>
      <w:r w:rsidR="00B876E6">
        <w:t>OAuth</w:t>
      </w:r>
      <w:r w:rsidR="00B45DB9">
        <w:t>: s</w:t>
      </w:r>
      <w:r>
        <w:t xml:space="preserve">ecurity and </w:t>
      </w:r>
      <w:r w:rsidR="00462476">
        <w:t>i</w:t>
      </w:r>
      <w:r>
        <w:t>nteroperability. RFC</w:t>
      </w:r>
      <w:r w:rsidR="00AA0750">
        <w:t xml:space="preserve"> </w:t>
      </w:r>
      <w:r>
        <w:t>6749 describes the</w:t>
      </w:r>
      <w:r w:rsidR="00AA0750">
        <w:t xml:space="preserve"> </w:t>
      </w:r>
      <w:r w:rsidR="00554B9D">
        <w:t xml:space="preserve">OAuth </w:t>
      </w:r>
      <w:r w:rsidR="00B45DB9">
        <w:t>F</w:t>
      </w:r>
      <w:r>
        <w:t>ramework and RFC</w:t>
      </w:r>
      <w:r w:rsidR="00AA0750">
        <w:t xml:space="preserve"> </w:t>
      </w:r>
      <w:r>
        <w:t xml:space="preserve">6819 describes the </w:t>
      </w:r>
      <w:r w:rsidR="00B876E6">
        <w:t>OAuth</w:t>
      </w:r>
      <w:r w:rsidR="00AA0750">
        <w:t xml:space="preserve"> </w:t>
      </w:r>
      <w:r>
        <w:t xml:space="preserve">Threat Model and </w:t>
      </w:r>
      <w:r w:rsidR="00571D10">
        <w:t>s</w:t>
      </w:r>
      <w:r>
        <w:t xml:space="preserve">ecurity </w:t>
      </w:r>
      <w:r w:rsidR="00571D10">
        <w:t>c</w:t>
      </w:r>
      <w:r>
        <w:t xml:space="preserve">onsiderations. The RFCs provide some insight into potential risks associated with the use of </w:t>
      </w:r>
      <w:r w:rsidR="00B876E6">
        <w:t>OAuth</w:t>
      </w:r>
      <w:r>
        <w:t xml:space="preserve">. Highly publicized weaknesses surrounding the use of </w:t>
      </w:r>
      <w:r w:rsidR="00B876E6">
        <w:t>OAuth</w:t>
      </w:r>
      <w:r w:rsidR="00AA0750">
        <w:t xml:space="preserve"> </w:t>
      </w:r>
      <w:r>
        <w:t xml:space="preserve">have primarily revolved around weak or improper implementations of the RFC. </w:t>
      </w:r>
      <w:r w:rsidR="002B006B">
        <w:t>U</w:t>
      </w:r>
      <w:r>
        <w:t xml:space="preserve">sing the RFCs </w:t>
      </w:r>
      <w:r w:rsidR="002B006B">
        <w:t xml:space="preserve">with the minimum specifications possible </w:t>
      </w:r>
      <w:r w:rsidR="0012434D">
        <w:t>do</w:t>
      </w:r>
      <w:r w:rsidR="002B006B">
        <w:t>es</w:t>
      </w:r>
      <w:r>
        <w:t xml:space="preserve"> not provide optimal security. It should also be noted that </w:t>
      </w:r>
      <w:r w:rsidR="00B876E6">
        <w:t>OAuth</w:t>
      </w:r>
      <w:r w:rsidR="001A06D1">
        <w:t xml:space="preserve"> must</w:t>
      </w:r>
      <w:r w:rsidR="007004C7">
        <w:t xml:space="preserve"> not</w:t>
      </w:r>
      <w:r>
        <w:t xml:space="preserve"> be used for authentication.</w:t>
      </w:r>
      <w:r w:rsidR="0012434D">
        <w:t xml:space="preserve"> </w:t>
      </w:r>
    </w:p>
    <w:p w14:paraId="7EE8C0D2" w14:textId="19F1F307" w:rsidR="00394E4D" w:rsidRDefault="00FF1D60" w:rsidP="00FF1D60">
      <w:pPr>
        <w:spacing w:after="0"/>
      </w:pPr>
      <w:r>
        <w:t xml:space="preserve">For interoperability, </w:t>
      </w:r>
      <w:r w:rsidR="00773EDC">
        <w:t>projects</w:t>
      </w:r>
      <w:r w:rsidR="001A06D1">
        <w:t xml:space="preserve"> must</w:t>
      </w:r>
      <w:r w:rsidR="00773EDC">
        <w:t xml:space="preserve"> adopt the</w:t>
      </w:r>
      <w:r>
        <w:t xml:space="preserve"> SMART </w:t>
      </w:r>
      <w:r w:rsidR="00D66978">
        <w:t>Application</w:t>
      </w:r>
      <w:r w:rsidR="00886E7D">
        <w:t xml:space="preserve"> Authorization Guide.</w:t>
      </w:r>
      <w:r w:rsidR="00C85831">
        <w:rPr>
          <w:rStyle w:val="FootnoteReference"/>
        </w:rPr>
        <w:footnoteReference w:id="8"/>
      </w:r>
      <w:r w:rsidR="00886E7D">
        <w:t xml:space="preserve"> SMART has already been proposed by the </w:t>
      </w:r>
      <w:r w:rsidRPr="00866DC4">
        <w:t>Office of the National C</w:t>
      </w:r>
      <w:r>
        <w:t>oordinator for Health I</w:t>
      </w:r>
      <w:r w:rsidR="00886E7D">
        <w:t xml:space="preserve">nformation </w:t>
      </w:r>
      <w:r>
        <w:t>T</w:t>
      </w:r>
      <w:r w:rsidR="00886E7D">
        <w:t>echnology</w:t>
      </w:r>
      <w:r>
        <w:t xml:space="preserve"> (ONC) as part of their </w:t>
      </w:r>
      <w:r w:rsidR="00886E7D">
        <w:t xml:space="preserve">draft Trusted Exchange Framework </w:t>
      </w:r>
      <w:r w:rsidR="00394E4D">
        <w:t xml:space="preserve">and Common Agreement </w:t>
      </w:r>
      <w:r w:rsidR="00886E7D">
        <w:t>(TEFCA)</w:t>
      </w:r>
      <w:r>
        <w:t xml:space="preserve"> for compliance with </w:t>
      </w:r>
      <w:r w:rsidRPr="00866DC4">
        <w:t>Health Level 7’s</w:t>
      </w:r>
      <w:r w:rsidR="00886E7D">
        <w:t xml:space="preserve"> (HL7)</w:t>
      </w:r>
      <w:r w:rsidRPr="00866DC4">
        <w:t xml:space="preserve"> Fast Healthcare I</w:t>
      </w:r>
      <w:r>
        <w:t>nteroperability Resources (FHIR</w:t>
      </w:r>
      <w:r w:rsidRPr="00866DC4">
        <w:t>)</w:t>
      </w:r>
      <w:r>
        <w:t xml:space="preserve">. Although the profile is built for healthcare sharing, it demonstrates a secure foundation for use of </w:t>
      </w:r>
      <w:r w:rsidR="00B876E6">
        <w:t>OAuth</w:t>
      </w:r>
      <w:r>
        <w:t xml:space="preserve"> in many parameters. </w:t>
      </w:r>
    </w:p>
    <w:p w14:paraId="1DE3F4F6" w14:textId="66CBE395" w:rsidR="00615176" w:rsidRDefault="00BC1707" w:rsidP="00FF1D60">
      <w:pPr>
        <w:spacing w:after="0"/>
      </w:pPr>
      <w:r>
        <w:t xml:space="preserve">SMART defines two profiles: </w:t>
      </w:r>
      <w:r w:rsidR="00023A09">
        <w:t xml:space="preserve">(1) </w:t>
      </w:r>
      <w:r w:rsidR="00394E4D">
        <w:t xml:space="preserve">the </w:t>
      </w:r>
      <w:r>
        <w:t xml:space="preserve">“confidential </w:t>
      </w:r>
      <w:r w:rsidR="00D66978">
        <w:t>application</w:t>
      </w:r>
      <w:r>
        <w:t>”</w:t>
      </w:r>
      <w:r w:rsidR="00394E4D">
        <w:t xml:space="preserve"> correlates</w:t>
      </w:r>
      <w:r>
        <w:t xml:space="preserve"> to the use of </w:t>
      </w:r>
      <w:r w:rsidR="00394E4D">
        <w:t xml:space="preserve">the </w:t>
      </w:r>
      <w:r>
        <w:t>Authorization Code Grant</w:t>
      </w:r>
      <w:r w:rsidR="00B67A99">
        <w:t>,</w:t>
      </w:r>
      <w:r>
        <w:t xml:space="preserve"> and</w:t>
      </w:r>
      <w:r w:rsidR="00023A09">
        <w:t xml:space="preserve"> (2)</w:t>
      </w:r>
      <w:r>
        <w:t xml:space="preserve"> </w:t>
      </w:r>
      <w:r w:rsidR="00394E4D">
        <w:t xml:space="preserve">the </w:t>
      </w:r>
      <w:r>
        <w:t xml:space="preserve">“public </w:t>
      </w:r>
      <w:r w:rsidR="00D66978">
        <w:t>application</w:t>
      </w:r>
      <w:r>
        <w:t>” correlates to the use of the Implicit Grant.</w:t>
      </w:r>
      <w:r w:rsidR="00065608">
        <w:rPr>
          <w:rStyle w:val="FootnoteReference"/>
        </w:rPr>
        <w:footnoteReference w:id="9"/>
      </w:r>
      <w:r>
        <w:t xml:space="preserve"> </w:t>
      </w:r>
      <w:r w:rsidR="00B67A99">
        <w:t xml:space="preserve">Since </w:t>
      </w:r>
      <w:r w:rsidR="00FF1D60">
        <w:t>SMART does not</w:t>
      </w:r>
      <w:r w:rsidR="00023A09">
        <w:t xml:space="preserve"> </w:t>
      </w:r>
      <w:r w:rsidR="00FF1D60">
        <w:t>include all best pract</w:t>
      </w:r>
      <w:r w:rsidR="00886E7D">
        <w:t>ices identified in RFC</w:t>
      </w:r>
      <w:r w:rsidR="00B67A99">
        <w:t xml:space="preserve"> </w:t>
      </w:r>
      <w:r w:rsidR="0012434D">
        <w:t>6819</w:t>
      </w:r>
      <w:r w:rsidR="00B67A99">
        <w:t>,</w:t>
      </w:r>
      <w:r w:rsidR="00886E7D">
        <w:t xml:space="preserve"> </w:t>
      </w:r>
      <w:r w:rsidR="00607C37">
        <w:t xml:space="preserve">additional </w:t>
      </w:r>
      <w:r w:rsidR="00607C37">
        <w:lastRenderedPageBreak/>
        <w:t>protections are required</w:t>
      </w:r>
      <w:r w:rsidR="00886E7D">
        <w:t>.</w:t>
      </w:r>
      <w:r w:rsidR="00945CFE">
        <w:t xml:space="preserve"> The </w:t>
      </w:r>
      <w:r w:rsidR="00445957" w:rsidRPr="00C44A2E">
        <w:rPr>
          <w:i/>
        </w:rPr>
        <w:t>Key Practices</w:t>
      </w:r>
      <w:r w:rsidR="00945CFE" w:rsidRPr="00C44A2E">
        <w:rPr>
          <w:i/>
        </w:rPr>
        <w:t xml:space="preserve"> </w:t>
      </w:r>
      <w:r w:rsidR="00B67A99" w:rsidRPr="00C44A2E">
        <w:rPr>
          <w:i/>
        </w:rPr>
        <w:t>T</w:t>
      </w:r>
      <w:r w:rsidR="00945CFE" w:rsidRPr="00C44A2E">
        <w:rPr>
          <w:i/>
        </w:rPr>
        <w:t>able</w:t>
      </w:r>
      <w:r w:rsidR="00473B1F">
        <w:t>, shown</w:t>
      </w:r>
      <w:r w:rsidR="00023A09">
        <w:t xml:space="preserve"> in Table 3</w:t>
      </w:r>
      <w:r w:rsidR="00473B1F">
        <w:t>,</w:t>
      </w:r>
      <w:r w:rsidR="00945CFE">
        <w:t xml:space="preserve"> includes SMART </w:t>
      </w:r>
      <w:r w:rsidR="00260048">
        <w:t>and other protections to create best practices across all defined areas.</w:t>
      </w:r>
      <w:r w:rsidR="00DD29D8">
        <w:t xml:space="preserve"> T</w:t>
      </w:r>
      <w:r w:rsidR="00394E4D">
        <w:t xml:space="preserve">he </w:t>
      </w:r>
      <w:r w:rsidR="008B421A">
        <w:t xml:space="preserve">SMART launch requirements for </w:t>
      </w:r>
      <w:r w:rsidR="00D66978">
        <w:t>application</w:t>
      </w:r>
      <w:r w:rsidR="008B421A">
        <w:t xml:space="preserve">s </w:t>
      </w:r>
      <w:r w:rsidR="00394E4D">
        <w:t xml:space="preserve">that </w:t>
      </w:r>
      <w:r w:rsidR="008B421A">
        <w:t>access Electronic Health Record</w:t>
      </w:r>
      <w:r w:rsidR="00394E4D">
        <w:t>s</w:t>
      </w:r>
      <w:r w:rsidR="008B421A">
        <w:t xml:space="preserve"> (EHR</w:t>
      </w:r>
      <w:r w:rsidR="00394E4D">
        <w:t>s</w:t>
      </w:r>
      <w:r w:rsidR="008B421A">
        <w:t>)</w:t>
      </w:r>
      <w:r w:rsidR="00394E4D">
        <w:t xml:space="preserve"> </w:t>
      </w:r>
      <w:r w:rsidR="008B421A">
        <w:t>are not discussed here.</w:t>
      </w:r>
      <w:r w:rsidR="005178EE">
        <w:rPr>
          <w:rStyle w:val="FootnoteReference"/>
        </w:rPr>
        <w:footnoteReference w:id="10"/>
      </w:r>
    </w:p>
    <w:p w14:paraId="035362BC" w14:textId="51342DF9" w:rsidR="005202EE" w:rsidRPr="009B39E1" w:rsidRDefault="005202EE" w:rsidP="005202EE">
      <w:pPr>
        <w:pStyle w:val="Heading4"/>
      </w:pPr>
      <w:bookmarkStart w:id="11" w:name="_Toc526339803"/>
      <w:r>
        <w:t>Guidance for Selecting an OAuth 2.0 Grant</w:t>
      </w:r>
      <w:bookmarkEnd w:id="11"/>
    </w:p>
    <w:p w14:paraId="3CCE92A1" w14:textId="0844F828" w:rsidR="005202EE" w:rsidRDefault="005202EE" w:rsidP="00E6480D">
      <w:r>
        <w:t>The following table provides guidance on when to use each type of OAuth 2.0 Grant.</w:t>
      </w:r>
      <w:r w:rsidR="00B67A99">
        <w:rPr>
          <w:rStyle w:val="FootnoteReference"/>
        </w:rPr>
        <w:footnoteReference w:id="11"/>
      </w:r>
    </w:p>
    <w:p w14:paraId="6265BB53" w14:textId="3782D721" w:rsidR="0087419F" w:rsidRDefault="0087419F" w:rsidP="00E6480D">
      <w:pPr>
        <w:pStyle w:val="Caption"/>
        <w:keepNext/>
        <w:spacing w:before="240"/>
        <w:jc w:val="center"/>
      </w:pPr>
      <w:bookmarkStart w:id="12" w:name="_Toc526339782"/>
      <w:r>
        <w:t xml:space="preserve">Table </w:t>
      </w:r>
      <w:fldSimple w:instr=" SEQ Table \* ARABIC ">
        <w:r>
          <w:rPr>
            <w:noProof/>
          </w:rPr>
          <w:t>2</w:t>
        </w:r>
      </w:fldSimple>
      <w:r w:rsidR="00AA0750">
        <w:t xml:space="preserve">: </w:t>
      </w:r>
      <w:r>
        <w:t>Guidance for OAuth Grant Selection</w:t>
      </w:r>
      <w:bookmarkEnd w:id="12"/>
    </w:p>
    <w:tbl>
      <w:tblPr>
        <w:tblStyle w:val="TableGrid"/>
        <w:tblW w:w="9355" w:type="dxa"/>
        <w:jc w:val="center"/>
        <w:tblLayout w:type="fixed"/>
        <w:tblLook w:val="04A0" w:firstRow="1" w:lastRow="0" w:firstColumn="1" w:lastColumn="0" w:noHBand="0" w:noVBand="1"/>
      </w:tblPr>
      <w:tblGrid>
        <w:gridCol w:w="4315"/>
        <w:gridCol w:w="5040"/>
      </w:tblGrid>
      <w:tr w:rsidR="005202EE" w:rsidRPr="000B61A4" w14:paraId="6966896B" w14:textId="77777777" w:rsidTr="00E6480D">
        <w:trPr>
          <w:tblHeader/>
          <w:jc w:val="center"/>
        </w:trPr>
        <w:tc>
          <w:tcPr>
            <w:tcW w:w="4315" w:type="dxa"/>
            <w:shd w:val="clear" w:color="auto" w:fill="17365D"/>
          </w:tcPr>
          <w:p w14:paraId="3ED87E03" w14:textId="465809F0" w:rsidR="005202EE" w:rsidRPr="000B61A4" w:rsidRDefault="005202EE" w:rsidP="008B421A">
            <w:pPr>
              <w:spacing w:before="0" w:after="0"/>
              <w:jc w:val="center"/>
              <w:rPr>
                <w:b/>
              </w:rPr>
            </w:pPr>
            <w:r>
              <w:rPr>
                <w:b/>
              </w:rPr>
              <w:t>Application</w:t>
            </w:r>
          </w:p>
        </w:tc>
        <w:tc>
          <w:tcPr>
            <w:tcW w:w="5040" w:type="dxa"/>
            <w:shd w:val="clear" w:color="auto" w:fill="17365D"/>
          </w:tcPr>
          <w:p w14:paraId="6679CAD0" w14:textId="390B3529" w:rsidR="005202EE" w:rsidRPr="000B61A4" w:rsidRDefault="005202EE" w:rsidP="008B421A">
            <w:pPr>
              <w:spacing w:before="0" w:after="0"/>
              <w:jc w:val="center"/>
              <w:rPr>
                <w:b/>
              </w:rPr>
            </w:pPr>
            <w:r>
              <w:rPr>
                <w:b/>
              </w:rPr>
              <w:t>OAuth 2.0 Grant</w:t>
            </w:r>
          </w:p>
        </w:tc>
      </w:tr>
      <w:tr w:rsidR="005202EE" w14:paraId="797BBA9F" w14:textId="77777777" w:rsidTr="00E6480D">
        <w:trPr>
          <w:jc w:val="center"/>
        </w:trPr>
        <w:tc>
          <w:tcPr>
            <w:tcW w:w="4315" w:type="dxa"/>
            <w:vAlign w:val="center"/>
          </w:tcPr>
          <w:p w14:paraId="1DB2B161" w14:textId="141ECEAC" w:rsidR="005202EE" w:rsidRDefault="005202EE" w:rsidP="00EE7C3F">
            <w:pPr>
              <w:spacing w:after="0"/>
              <w:jc w:val="left"/>
            </w:pPr>
            <w:r w:rsidRPr="005B65F7">
              <w:t>Web App</w:t>
            </w:r>
            <w:r>
              <w:t>lication with dedicated server-</w:t>
            </w:r>
            <w:r w:rsidRPr="005B65F7">
              <w:t>side componen</w:t>
            </w:r>
            <w:r>
              <w:t>t</w:t>
            </w:r>
          </w:p>
        </w:tc>
        <w:tc>
          <w:tcPr>
            <w:tcW w:w="5040" w:type="dxa"/>
            <w:vAlign w:val="center"/>
          </w:tcPr>
          <w:p w14:paraId="6A271C76" w14:textId="39D5AB59" w:rsidR="005202EE" w:rsidRDefault="00617D22" w:rsidP="00EE7C3F">
            <w:pPr>
              <w:spacing w:after="0"/>
              <w:jc w:val="left"/>
            </w:pPr>
            <w:hyperlink r:id="rId16" w:anchor="section-1.3.1" w:history="1">
              <w:r w:rsidR="005202EE" w:rsidRPr="00DC1CA5">
                <w:rPr>
                  <w:rStyle w:val="Hyperlink"/>
                </w:rPr>
                <w:t>Authorization Code Grant</w:t>
              </w:r>
            </w:hyperlink>
            <w:r w:rsidR="00C5039F">
              <w:rPr>
                <w:rStyle w:val="FootnoteReference"/>
              </w:rPr>
              <w:footnoteReference w:id="12"/>
            </w:r>
          </w:p>
        </w:tc>
      </w:tr>
      <w:tr w:rsidR="005202EE" w14:paraId="345E225D" w14:textId="77777777" w:rsidTr="00E6480D">
        <w:trPr>
          <w:jc w:val="center"/>
        </w:trPr>
        <w:tc>
          <w:tcPr>
            <w:tcW w:w="4315" w:type="dxa"/>
            <w:vAlign w:val="center"/>
          </w:tcPr>
          <w:p w14:paraId="4A898852" w14:textId="761DDC40" w:rsidR="005202EE" w:rsidRDefault="005202EE" w:rsidP="00EE7C3F">
            <w:pPr>
              <w:spacing w:after="0"/>
              <w:jc w:val="left"/>
            </w:pPr>
            <w:r w:rsidRPr="005B65F7">
              <w:t>Mobile Native Application</w:t>
            </w:r>
          </w:p>
        </w:tc>
        <w:tc>
          <w:tcPr>
            <w:tcW w:w="5040" w:type="dxa"/>
            <w:vAlign w:val="center"/>
          </w:tcPr>
          <w:p w14:paraId="193F81AA" w14:textId="64EA9710" w:rsidR="005202EE" w:rsidRDefault="00617D22" w:rsidP="00EE7C3F">
            <w:pPr>
              <w:spacing w:after="0"/>
              <w:jc w:val="left"/>
            </w:pPr>
            <w:hyperlink r:id="rId17" w:anchor="section-1.3.1" w:history="1">
              <w:r w:rsidR="005202EE" w:rsidRPr="00DC1CA5">
                <w:rPr>
                  <w:rStyle w:val="Hyperlink"/>
                </w:rPr>
                <w:t>Authorization Code Grant</w:t>
              </w:r>
            </w:hyperlink>
            <w:r w:rsidR="00C5039F">
              <w:rPr>
                <w:rStyle w:val="FootnoteReference"/>
              </w:rPr>
              <w:footnoteReference w:id="13"/>
            </w:r>
            <w:r w:rsidR="00726431">
              <w:t xml:space="preserve"> </w:t>
            </w:r>
          </w:p>
        </w:tc>
      </w:tr>
      <w:tr w:rsidR="005202EE" w14:paraId="37B32BCC" w14:textId="77777777" w:rsidTr="00E6480D">
        <w:trPr>
          <w:trHeight w:val="638"/>
          <w:jc w:val="center"/>
        </w:trPr>
        <w:tc>
          <w:tcPr>
            <w:tcW w:w="4315" w:type="dxa"/>
            <w:vAlign w:val="center"/>
          </w:tcPr>
          <w:p w14:paraId="2F157B66" w14:textId="0B81A3AF" w:rsidR="005202EE" w:rsidRDefault="005202EE" w:rsidP="00EE7C3F">
            <w:pPr>
              <w:spacing w:after="0"/>
              <w:jc w:val="left"/>
            </w:pPr>
            <w:r w:rsidRPr="005B65F7">
              <w:t>SPA App</w:t>
            </w:r>
            <w:r w:rsidR="00B67A99">
              <w:t>lication</w:t>
            </w:r>
          </w:p>
        </w:tc>
        <w:tc>
          <w:tcPr>
            <w:tcW w:w="5040" w:type="dxa"/>
            <w:vAlign w:val="center"/>
          </w:tcPr>
          <w:p w14:paraId="662BC1B5" w14:textId="04AF904A" w:rsidR="005202EE" w:rsidRDefault="00617D22" w:rsidP="00EE7C3F">
            <w:pPr>
              <w:jc w:val="left"/>
            </w:pPr>
            <w:hyperlink r:id="rId18" w:anchor="section-1.3.2" w:history="1">
              <w:r w:rsidR="005202EE" w:rsidRPr="00DC1CA5">
                <w:rPr>
                  <w:rStyle w:val="Hyperlink"/>
                </w:rPr>
                <w:t>Implicit Grant</w:t>
              </w:r>
            </w:hyperlink>
            <w:r w:rsidR="00C5039F">
              <w:rPr>
                <w:rStyle w:val="FootnoteReference"/>
              </w:rPr>
              <w:footnoteReference w:id="14"/>
            </w:r>
            <w:r w:rsidR="00726431">
              <w:t xml:space="preserve"> </w:t>
            </w:r>
          </w:p>
        </w:tc>
      </w:tr>
      <w:tr w:rsidR="005202EE" w14:paraId="6CAA4BD9" w14:textId="77777777" w:rsidTr="00E6480D">
        <w:trPr>
          <w:trHeight w:val="755"/>
          <w:jc w:val="center"/>
        </w:trPr>
        <w:tc>
          <w:tcPr>
            <w:tcW w:w="4315" w:type="dxa"/>
            <w:vAlign w:val="center"/>
          </w:tcPr>
          <w:p w14:paraId="7C428A6C" w14:textId="7C04218C" w:rsidR="005202EE" w:rsidRDefault="005202EE" w:rsidP="00EE7C3F">
            <w:pPr>
              <w:spacing w:after="0"/>
              <w:jc w:val="left"/>
            </w:pPr>
            <w:r>
              <w:t>Java</w:t>
            </w:r>
            <w:r w:rsidR="00B67A99">
              <w:t>S</w:t>
            </w:r>
            <w:r>
              <w:t>cript A</w:t>
            </w:r>
            <w:r w:rsidRPr="005B65F7">
              <w:t>pp</w:t>
            </w:r>
            <w:r w:rsidR="00B67A99">
              <w:t>lication</w:t>
            </w:r>
          </w:p>
        </w:tc>
        <w:tc>
          <w:tcPr>
            <w:tcW w:w="5040" w:type="dxa"/>
            <w:vAlign w:val="center"/>
          </w:tcPr>
          <w:p w14:paraId="1FC53C62" w14:textId="69AE2E23" w:rsidR="005202EE" w:rsidRDefault="00617D22" w:rsidP="00E6480D">
            <w:pPr>
              <w:keepNext/>
              <w:spacing w:after="0"/>
              <w:jc w:val="left"/>
            </w:pPr>
            <w:hyperlink r:id="rId19" w:anchor="section-1.3.2" w:history="1">
              <w:r w:rsidR="005202EE" w:rsidRPr="00DC1CA5">
                <w:rPr>
                  <w:rStyle w:val="Hyperlink"/>
                </w:rPr>
                <w:t>Implicit Grant</w:t>
              </w:r>
            </w:hyperlink>
            <w:r w:rsidR="00C5039F">
              <w:rPr>
                <w:rStyle w:val="FootnoteReference"/>
              </w:rPr>
              <w:footnoteReference w:id="15"/>
            </w:r>
            <w:r w:rsidR="00726431">
              <w:t xml:space="preserve"> </w:t>
            </w:r>
          </w:p>
        </w:tc>
      </w:tr>
    </w:tbl>
    <w:p w14:paraId="4A61B157" w14:textId="5F7860B2" w:rsidR="005202EE" w:rsidRDefault="005202EE" w:rsidP="00E6480D">
      <w:pPr>
        <w:pStyle w:val="Caption"/>
      </w:pPr>
    </w:p>
    <w:p w14:paraId="1C73514E" w14:textId="448F55D1" w:rsidR="006006DC" w:rsidRDefault="006006DC" w:rsidP="006006DC">
      <w:pPr>
        <w:pStyle w:val="Heading3"/>
      </w:pPr>
      <w:bookmarkStart w:id="14" w:name="_Toc517342829"/>
      <w:bookmarkStart w:id="15" w:name="_Toc517343276"/>
      <w:bookmarkStart w:id="16" w:name="_Toc517343383"/>
      <w:bookmarkStart w:id="17" w:name="_Toc517343488"/>
      <w:bookmarkStart w:id="18" w:name="_Toc517343744"/>
      <w:bookmarkStart w:id="19" w:name="_Toc517348321"/>
      <w:bookmarkStart w:id="20" w:name="_Toc517349722"/>
      <w:bookmarkStart w:id="21" w:name="_Toc517342830"/>
      <w:bookmarkStart w:id="22" w:name="_Toc517343277"/>
      <w:bookmarkStart w:id="23" w:name="_Toc517343384"/>
      <w:bookmarkStart w:id="24" w:name="_Toc517343489"/>
      <w:bookmarkStart w:id="25" w:name="_Toc517343745"/>
      <w:bookmarkStart w:id="26" w:name="_Toc517348322"/>
      <w:bookmarkStart w:id="27" w:name="_Toc517349723"/>
      <w:bookmarkStart w:id="28" w:name="_Toc517342831"/>
      <w:bookmarkStart w:id="29" w:name="_Toc517343278"/>
      <w:bookmarkStart w:id="30" w:name="_Toc517343385"/>
      <w:bookmarkStart w:id="31" w:name="_Toc517343490"/>
      <w:bookmarkStart w:id="32" w:name="_Toc517343746"/>
      <w:bookmarkStart w:id="33" w:name="_Toc517348323"/>
      <w:bookmarkStart w:id="34" w:name="_Toc517349724"/>
      <w:bookmarkStart w:id="35" w:name="_Toc517349726"/>
      <w:bookmarkStart w:id="36" w:name="_Toc517349727"/>
      <w:bookmarkStart w:id="37" w:name="_Toc517349728"/>
      <w:bookmarkStart w:id="38" w:name="_Toc517349729"/>
      <w:bookmarkStart w:id="39" w:name="_Toc517349730"/>
      <w:bookmarkStart w:id="40" w:name="_Toc517348325"/>
      <w:bookmarkStart w:id="41" w:name="_Toc517349731"/>
      <w:bookmarkStart w:id="42" w:name="_Toc517343280"/>
      <w:bookmarkStart w:id="43" w:name="_Toc517343387"/>
      <w:bookmarkStart w:id="44" w:name="_Toc517343492"/>
      <w:bookmarkStart w:id="45" w:name="_Toc517343748"/>
      <w:bookmarkStart w:id="46" w:name="_Toc517348326"/>
      <w:bookmarkStart w:id="47" w:name="_Toc517349732"/>
      <w:bookmarkStart w:id="48" w:name="_Toc517343281"/>
      <w:bookmarkStart w:id="49" w:name="_Toc517343388"/>
      <w:bookmarkStart w:id="50" w:name="_Toc517343493"/>
      <w:bookmarkStart w:id="51" w:name="_Toc517343749"/>
      <w:bookmarkStart w:id="52" w:name="_Toc517348327"/>
      <w:bookmarkStart w:id="53" w:name="_Toc517349733"/>
      <w:bookmarkStart w:id="54" w:name="_Toc517343282"/>
      <w:bookmarkStart w:id="55" w:name="_Toc517343389"/>
      <w:bookmarkStart w:id="56" w:name="_Toc517343494"/>
      <w:bookmarkStart w:id="57" w:name="_Toc517343750"/>
      <w:bookmarkStart w:id="58" w:name="_Toc517348328"/>
      <w:bookmarkStart w:id="59" w:name="_Toc517349734"/>
      <w:bookmarkStart w:id="60" w:name="_Toc517340122"/>
      <w:bookmarkStart w:id="61" w:name="_Toc517340202"/>
      <w:bookmarkStart w:id="62" w:name="_Toc517341333"/>
      <w:bookmarkStart w:id="63" w:name="_Toc517342835"/>
      <w:bookmarkStart w:id="64" w:name="_Toc517343285"/>
      <w:bookmarkStart w:id="65" w:name="_Toc517343392"/>
      <w:bookmarkStart w:id="66" w:name="_Toc517343497"/>
      <w:bookmarkStart w:id="67" w:name="_Toc517343753"/>
      <w:bookmarkStart w:id="68" w:name="_Toc517348331"/>
      <w:bookmarkStart w:id="69" w:name="_Toc517349737"/>
      <w:bookmarkStart w:id="70" w:name="_Toc517340123"/>
      <w:bookmarkStart w:id="71" w:name="_Toc517340203"/>
      <w:bookmarkStart w:id="72" w:name="_Toc517341334"/>
      <w:bookmarkStart w:id="73" w:name="_Toc517342836"/>
      <w:bookmarkStart w:id="74" w:name="_Toc517343286"/>
      <w:bookmarkStart w:id="75" w:name="_Toc517343393"/>
      <w:bookmarkStart w:id="76" w:name="_Toc517343498"/>
      <w:bookmarkStart w:id="77" w:name="_Toc517343754"/>
      <w:bookmarkStart w:id="78" w:name="_Toc517348332"/>
      <w:bookmarkStart w:id="79" w:name="_Toc517349738"/>
      <w:bookmarkStart w:id="80" w:name="_Toc517340124"/>
      <w:bookmarkStart w:id="81" w:name="_Toc517340204"/>
      <w:bookmarkStart w:id="82" w:name="_Toc517341335"/>
      <w:bookmarkStart w:id="83" w:name="_Toc517342837"/>
      <w:bookmarkStart w:id="84" w:name="_Toc517343287"/>
      <w:bookmarkStart w:id="85" w:name="_Toc517343394"/>
      <w:bookmarkStart w:id="86" w:name="_Toc517343499"/>
      <w:bookmarkStart w:id="87" w:name="_Toc517343755"/>
      <w:bookmarkStart w:id="88" w:name="_Toc517348333"/>
      <w:bookmarkStart w:id="89" w:name="_Toc517349739"/>
      <w:bookmarkStart w:id="90" w:name="_Toc517340125"/>
      <w:bookmarkStart w:id="91" w:name="_Toc517340205"/>
      <w:bookmarkStart w:id="92" w:name="_Toc517341336"/>
      <w:bookmarkStart w:id="93" w:name="_Toc517342838"/>
      <w:bookmarkStart w:id="94" w:name="_Toc517343288"/>
      <w:bookmarkStart w:id="95" w:name="_Toc517343395"/>
      <w:bookmarkStart w:id="96" w:name="_Toc517343500"/>
      <w:bookmarkStart w:id="97" w:name="_Toc517343756"/>
      <w:bookmarkStart w:id="98" w:name="_Toc517348334"/>
      <w:bookmarkStart w:id="99" w:name="_Toc517349740"/>
      <w:bookmarkStart w:id="100" w:name="_Toc517340126"/>
      <w:bookmarkStart w:id="101" w:name="_Toc517340206"/>
      <w:bookmarkStart w:id="102" w:name="_Toc517341337"/>
      <w:bookmarkStart w:id="103" w:name="_Toc517342839"/>
      <w:bookmarkStart w:id="104" w:name="_Toc517343289"/>
      <w:bookmarkStart w:id="105" w:name="_Toc517343396"/>
      <w:bookmarkStart w:id="106" w:name="_Toc517343501"/>
      <w:bookmarkStart w:id="107" w:name="_Toc517343757"/>
      <w:bookmarkStart w:id="108" w:name="_Toc517348335"/>
      <w:bookmarkStart w:id="109" w:name="_Toc517349741"/>
      <w:bookmarkStart w:id="110" w:name="_Toc517340127"/>
      <w:bookmarkStart w:id="111" w:name="_Toc517340207"/>
      <w:bookmarkStart w:id="112" w:name="_Toc517341338"/>
      <w:bookmarkStart w:id="113" w:name="_Toc517342840"/>
      <w:bookmarkStart w:id="114" w:name="_Toc517343290"/>
      <w:bookmarkStart w:id="115" w:name="_Toc517343397"/>
      <w:bookmarkStart w:id="116" w:name="_Toc517343502"/>
      <w:bookmarkStart w:id="117" w:name="_Toc517343758"/>
      <w:bookmarkStart w:id="118" w:name="_Toc517348336"/>
      <w:bookmarkStart w:id="119" w:name="_Toc517349742"/>
      <w:bookmarkStart w:id="120" w:name="_Toc517373157"/>
      <w:bookmarkStart w:id="121" w:name="_Toc517377566"/>
      <w:bookmarkStart w:id="122" w:name="_Toc517377784"/>
      <w:bookmarkStart w:id="123" w:name="_Toc517373158"/>
      <w:bookmarkStart w:id="124" w:name="_Toc517377567"/>
      <w:bookmarkStart w:id="125" w:name="_Toc517377785"/>
      <w:bookmarkStart w:id="126" w:name="_Toc517373159"/>
      <w:bookmarkStart w:id="127" w:name="_Toc517377568"/>
      <w:bookmarkStart w:id="128" w:name="_Toc517377786"/>
      <w:bookmarkStart w:id="129" w:name="_Toc517373160"/>
      <w:bookmarkStart w:id="130" w:name="_Toc517377569"/>
      <w:bookmarkStart w:id="131" w:name="_Toc517377787"/>
      <w:bookmarkStart w:id="132" w:name="_Toc517373161"/>
      <w:bookmarkStart w:id="133" w:name="_Toc517377570"/>
      <w:bookmarkStart w:id="134" w:name="_Toc517377788"/>
      <w:bookmarkStart w:id="135" w:name="_Toc517373162"/>
      <w:bookmarkStart w:id="136" w:name="_Toc517377571"/>
      <w:bookmarkStart w:id="137" w:name="_Toc517377789"/>
      <w:bookmarkStart w:id="138" w:name="_Toc517373163"/>
      <w:bookmarkStart w:id="139" w:name="_Toc517377572"/>
      <w:bookmarkStart w:id="140" w:name="_Toc517377790"/>
      <w:bookmarkStart w:id="141" w:name="_Toc517373164"/>
      <w:bookmarkStart w:id="142" w:name="_Toc517377573"/>
      <w:bookmarkStart w:id="143" w:name="_Toc517377791"/>
      <w:bookmarkStart w:id="144" w:name="_Toc517340129"/>
      <w:bookmarkStart w:id="145" w:name="_Toc517340209"/>
      <w:bookmarkStart w:id="146" w:name="_Toc517341340"/>
      <w:bookmarkStart w:id="147" w:name="_Toc517342842"/>
      <w:bookmarkStart w:id="148" w:name="_Toc517343292"/>
      <w:bookmarkStart w:id="149" w:name="_Toc517343399"/>
      <w:bookmarkStart w:id="150" w:name="_Toc517343504"/>
      <w:bookmarkStart w:id="151" w:name="_Toc517343760"/>
      <w:bookmarkStart w:id="152" w:name="_Toc517348338"/>
      <w:bookmarkStart w:id="153" w:name="_Toc517349744"/>
      <w:bookmarkStart w:id="154" w:name="_Toc517340130"/>
      <w:bookmarkStart w:id="155" w:name="_Toc517340210"/>
      <w:bookmarkStart w:id="156" w:name="_Toc517341341"/>
      <w:bookmarkStart w:id="157" w:name="_Toc517342843"/>
      <w:bookmarkStart w:id="158" w:name="_Toc517343293"/>
      <w:bookmarkStart w:id="159" w:name="_Toc517343400"/>
      <w:bookmarkStart w:id="160" w:name="_Toc517343505"/>
      <w:bookmarkStart w:id="161" w:name="_Toc517343761"/>
      <w:bookmarkStart w:id="162" w:name="_Toc517348339"/>
      <w:bookmarkStart w:id="163" w:name="_Toc517349745"/>
      <w:bookmarkStart w:id="164" w:name="_Toc517167257"/>
      <w:bookmarkStart w:id="165" w:name="_Toc517186642"/>
      <w:bookmarkStart w:id="166" w:name="_Toc517205909"/>
      <w:bookmarkStart w:id="167" w:name="_Toc52633980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lastRenderedPageBreak/>
        <w:t>Application</w:t>
      </w:r>
      <w:r w:rsidR="001C362A">
        <w:t xml:space="preserve"> of Practices</w:t>
      </w:r>
      <w:bookmarkEnd w:id="167"/>
    </w:p>
    <w:p w14:paraId="0F02E220" w14:textId="1D01B9C8" w:rsidR="009042F1" w:rsidRDefault="002315DF" w:rsidP="009042F1">
      <w:r>
        <w:t>The following</w:t>
      </w:r>
      <w:r w:rsidR="00516AE2">
        <w:t xml:space="preserve"> </w:t>
      </w:r>
      <w:r>
        <w:t>us</w:t>
      </w:r>
      <w:r w:rsidR="00516AE2">
        <w:t xml:space="preserve">e </w:t>
      </w:r>
      <w:r>
        <w:t>c</w:t>
      </w:r>
      <w:r w:rsidR="00516AE2">
        <w:t xml:space="preserve">ase </w:t>
      </w:r>
      <w:r w:rsidR="006A722F">
        <w:t xml:space="preserve">relates to the application of </w:t>
      </w:r>
      <w:r w:rsidR="009B5490">
        <w:t xml:space="preserve">the described </w:t>
      </w:r>
      <w:r w:rsidR="006A722F">
        <w:t>risk management principles</w:t>
      </w:r>
      <w:r w:rsidR="009B5490">
        <w:t xml:space="preserve"> to solution development</w:t>
      </w:r>
      <w:r>
        <w:t>.</w:t>
      </w:r>
    </w:p>
    <w:p w14:paraId="7CA98F5B" w14:textId="6640FA9B" w:rsidR="009042F1" w:rsidRDefault="004D6D41" w:rsidP="009042F1">
      <w:pPr>
        <w:pStyle w:val="Heading4"/>
        <w:rPr>
          <w:rFonts w:cs="Times New Roman"/>
        </w:rPr>
      </w:pPr>
      <w:bookmarkStart w:id="168" w:name="_Toc526339805"/>
      <w:r>
        <w:t xml:space="preserve">OAuth 2.0 for Mobile </w:t>
      </w:r>
      <w:r w:rsidR="00D66978">
        <w:t>Application</w:t>
      </w:r>
      <w:r w:rsidR="007004C7">
        <w:t xml:space="preserve"> Making API Call</w:t>
      </w:r>
      <w:bookmarkEnd w:id="168"/>
    </w:p>
    <w:p w14:paraId="0FED9CEF"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b w:val="0"/>
        </w:rPr>
      </w:pPr>
      <w:bookmarkStart w:id="169" w:name="_Toc514929859"/>
      <w:bookmarkStart w:id="170" w:name="_Toc526339806"/>
      <w:r>
        <w:rPr>
          <w:b w:val="0"/>
        </w:rPr>
        <w:t>Purpose</w:t>
      </w:r>
      <w:bookmarkEnd w:id="169"/>
      <w:bookmarkEnd w:id="170"/>
    </w:p>
    <w:p w14:paraId="081B180B" w14:textId="5F51C5A1" w:rsidR="0016214A" w:rsidRDefault="00AC1798" w:rsidP="0016214A">
      <w:pPr>
        <w:tabs>
          <w:tab w:val="left" w:pos="360"/>
        </w:tabs>
        <w:rPr>
          <w:bCs/>
        </w:rPr>
      </w:pPr>
      <w:bookmarkStart w:id="171" w:name="_Toc514929860"/>
      <w:r>
        <w:rPr>
          <w:bCs/>
          <w:szCs w:val="20"/>
        </w:rPr>
        <w:t xml:space="preserve">The </w:t>
      </w:r>
      <w:r w:rsidR="0016214A">
        <w:rPr>
          <w:bCs/>
          <w:szCs w:val="20"/>
        </w:rPr>
        <w:t xml:space="preserve">Veterans Health Administration (VHA) </w:t>
      </w:r>
      <w:r w:rsidR="00EB2653">
        <w:rPr>
          <w:bCs/>
          <w:szCs w:val="20"/>
        </w:rPr>
        <w:t>would like to release a mobile app</w:t>
      </w:r>
      <w:r w:rsidR="00004356">
        <w:rPr>
          <w:bCs/>
          <w:szCs w:val="20"/>
        </w:rPr>
        <w:t>lication</w:t>
      </w:r>
      <w:r w:rsidR="00EB2653">
        <w:rPr>
          <w:bCs/>
          <w:szCs w:val="20"/>
        </w:rPr>
        <w:t xml:space="preserve"> that uses OAuth </w:t>
      </w:r>
      <w:r w:rsidR="0016214A">
        <w:rPr>
          <w:bCs/>
          <w:szCs w:val="20"/>
        </w:rPr>
        <w:t xml:space="preserve">to allow Veterans to access </w:t>
      </w:r>
      <w:r>
        <w:rPr>
          <w:bCs/>
          <w:szCs w:val="20"/>
        </w:rPr>
        <w:t>their</w:t>
      </w:r>
      <w:r w:rsidR="0029180D">
        <w:rPr>
          <w:bCs/>
          <w:szCs w:val="20"/>
        </w:rPr>
        <w:t xml:space="preserve"> </w:t>
      </w:r>
      <w:r w:rsidR="0016214A">
        <w:rPr>
          <w:bCs/>
          <w:szCs w:val="20"/>
        </w:rPr>
        <w:t>EHR</w:t>
      </w:r>
      <w:r>
        <w:rPr>
          <w:bCs/>
          <w:szCs w:val="20"/>
        </w:rPr>
        <w:t>s</w:t>
      </w:r>
      <w:r w:rsidR="0016214A">
        <w:rPr>
          <w:bCs/>
        </w:rPr>
        <w:t xml:space="preserve">. The System Owner wants to determine the technical requirements </w:t>
      </w:r>
      <w:r w:rsidR="00EB2653">
        <w:rPr>
          <w:bCs/>
        </w:rPr>
        <w:t xml:space="preserve">for IAM integration for </w:t>
      </w:r>
      <w:r>
        <w:rPr>
          <w:bCs/>
        </w:rPr>
        <w:t xml:space="preserve">the </w:t>
      </w:r>
      <w:r w:rsidR="00EB2653">
        <w:rPr>
          <w:bCs/>
        </w:rPr>
        <w:t>API</w:t>
      </w:r>
      <w:r w:rsidR="0016214A">
        <w:rPr>
          <w:bCs/>
        </w:rPr>
        <w:t>.</w:t>
      </w:r>
    </w:p>
    <w:p w14:paraId="00C6CEC1"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rFonts w:cs="Times New Roman"/>
          <w:sz w:val="22"/>
          <w:szCs w:val="22"/>
        </w:rPr>
      </w:pPr>
      <w:bookmarkStart w:id="172" w:name="_Toc526339807"/>
      <w:r>
        <w:rPr>
          <w:b w:val="0"/>
        </w:rPr>
        <w:t>Assumptions</w:t>
      </w:r>
      <w:bookmarkEnd w:id="171"/>
      <w:bookmarkEnd w:id="172"/>
    </w:p>
    <w:p w14:paraId="5D639F93" w14:textId="7A8E8692" w:rsidR="0016214A" w:rsidRDefault="0016214A" w:rsidP="00E6480D">
      <w:pPr>
        <w:pStyle w:val="ListParagraph"/>
        <w:numPr>
          <w:ilvl w:val="0"/>
          <w:numId w:val="9"/>
        </w:numPr>
        <w:spacing w:before="0" w:after="0" w:line="276" w:lineRule="auto"/>
        <w:contextualSpacing w:val="0"/>
      </w:pPr>
      <w:bookmarkStart w:id="173" w:name="_Toc514929861"/>
      <w:r w:rsidRPr="00F5029B">
        <w:t xml:space="preserve">The </w:t>
      </w:r>
      <w:r w:rsidR="00EB2653">
        <w:t>API is accessing</w:t>
      </w:r>
      <w:r>
        <w:t xml:space="preserve"> sensitive information</w:t>
      </w:r>
      <w:r w:rsidR="0029180D">
        <w:t>,</w:t>
      </w:r>
      <w:r>
        <w:t xml:space="preserve"> including </w:t>
      </w:r>
      <w:r w:rsidR="0052432D">
        <w:t>protected health i</w:t>
      </w:r>
      <w:r w:rsidR="0029180D">
        <w:t>nformation (</w:t>
      </w:r>
      <w:r>
        <w:t>PHI</w:t>
      </w:r>
      <w:r w:rsidR="0029180D">
        <w:t>)</w:t>
      </w:r>
      <w:r>
        <w:t>.</w:t>
      </w:r>
    </w:p>
    <w:p w14:paraId="4111F556" w14:textId="02CBAB94" w:rsidR="00EB2653" w:rsidRPr="006D2216" w:rsidRDefault="00EB2653" w:rsidP="00E6480D">
      <w:pPr>
        <w:pStyle w:val="ListParagraph"/>
        <w:numPr>
          <w:ilvl w:val="0"/>
          <w:numId w:val="9"/>
        </w:numPr>
        <w:spacing w:before="0" w:after="0" w:line="276" w:lineRule="auto"/>
        <w:contextualSpacing w:val="0"/>
      </w:pPr>
      <w:r>
        <w:t xml:space="preserve">A native mobile </w:t>
      </w:r>
      <w:r w:rsidR="00D66978">
        <w:t>application</w:t>
      </w:r>
      <w:r>
        <w:t xml:space="preserve"> is </w:t>
      </w:r>
      <w:r w:rsidR="00BA77E3">
        <w:t>a possible choice</w:t>
      </w:r>
      <w:r>
        <w:t>.</w:t>
      </w:r>
    </w:p>
    <w:p w14:paraId="51EDB8B2" w14:textId="520144F3" w:rsidR="0016214A" w:rsidRPr="00F5029B" w:rsidRDefault="00EB2653" w:rsidP="00E6480D">
      <w:pPr>
        <w:pStyle w:val="ListParagraph"/>
        <w:numPr>
          <w:ilvl w:val="0"/>
          <w:numId w:val="9"/>
        </w:numPr>
        <w:spacing w:before="0" w:after="0" w:line="276" w:lineRule="auto"/>
        <w:contextualSpacing w:val="0"/>
      </w:pPr>
      <w:r>
        <w:t>Any external credentials used are approved for use by VA.</w:t>
      </w:r>
    </w:p>
    <w:p w14:paraId="56D49554"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sz w:val="22"/>
          <w:szCs w:val="22"/>
        </w:rPr>
      </w:pPr>
      <w:bookmarkStart w:id="174" w:name="_Toc526339808"/>
      <w:r>
        <w:rPr>
          <w:b w:val="0"/>
        </w:rPr>
        <w:t>Use Case Description</w:t>
      </w:r>
      <w:bookmarkEnd w:id="173"/>
      <w:bookmarkEnd w:id="174"/>
    </w:p>
    <w:p w14:paraId="222C0031" w14:textId="2F7F880D" w:rsidR="0016214A" w:rsidRDefault="0029180D" w:rsidP="00E6480D">
      <w:pPr>
        <w:pStyle w:val="ListParagraph"/>
        <w:numPr>
          <w:ilvl w:val="0"/>
          <w:numId w:val="9"/>
        </w:numPr>
        <w:spacing w:before="0" w:after="0" w:line="276" w:lineRule="auto"/>
        <w:contextualSpacing w:val="0"/>
      </w:pPr>
      <w:r>
        <w:t>T</w:t>
      </w:r>
      <w:r w:rsidR="008D4822">
        <w:t>he system ow</w:t>
      </w:r>
      <w:r>
        <w:t>ner begins the intake process for the Veteran-focused Integration Process (VIP)</w:t>
      </w:r>
      <w:r w:rsidR="005F495C">
        <w:rPr>
          <w:rStyle w:val="FootnoteReference"/>
        </w:rPr>
        <w:footnoteReference w:id="16"/>
      </w:r>
      <w:r>
        <w:t xml:space="preserve"> by submitting</w:t>
      </w:r>
      <w:r w:rsidR="0016214A">
        <w:t xml:space="preserve"> the business case for a new solution as a </w:t>
      </w:r>
      <w:r>
        <w:t>VIP Request (VIPR).</w:t>
      </w:r>
      <w:r w:rsidR="003313D4">
        <w:rPr>
          <w:rStyle w:val="FootnoteReference"/>
        </w:rPr>
        <w:footnoteReference w:id="17"/>
      </w:r>
      <w:r>
        <w:t xml:space="preserve"> </w:t>
      </w:r>
    </w:p>
    <w:p w14:paraId="0B0B01E1" w14:textId="4CC4FF1A" w:rsidR="00EB2653" w:rsidRDefault="00EB2653" w:rsidP="00E6480D">
      <w:pPr>
        <w:pStyle w:val="ListParagraph"/>
        <w:numPr>
          <w:ilvl w:val="0"/>
          <w:numId w:val="9"/>
        </w:numPr>
        <w:spacing w:before="0" w:after="0" w:line="276" w:lineRule="auto"/>
        <w:contextualSpacing w:val="0"/>
      </w:pPr>
      <w:r>
        <w:t xml:space="preserve">The solution </w:t>
      </w:r>
      <w:r w:rsidR="00BA77E3">
        <w:t>is</w:t>
      </w:r>
      <w:r>
        <w:t xml:space="preserve"> targeting mobile devices and </w:t>
      </w:r>
      <w:r w:rsidR="0029180D">
        <w:t xml:space="preserve">the </w:t>
      </w:r>
      <w:r>
        <w:t>use of VA API services to access EHRs for</w:t>
      </w:r>
      <w:r w:rsidR="00457A4C">
        <w:t xml:space="preserve"> </w:t>
      </w:r>
      <w:r w:rsidR="00B52A3E">
        <w:t>Veteran</w:t>
      </w:r>
      <w:r>
        <w:t>s</w:t>
      </w:r>
      <w:r w:rsidR="00097E8B">
        <w:t>,</w:t>
      </w:r>
      <w:r>
        <w:t xml:space="preserve"> using their own credentials.</w:t>
      </w:r>
    </w:p>
    <w:p w14:paraId="7B9CD708" w14:textId="67724334" w:rsidR="00EB2653" w:rsidRDefault="00BA77E3" w:rsidP="00E6480D">
      <w:pPr>
        <w:pStyle w:val="ListParagraph"/>
        <w:numPr>
          <w:ilvl w:val="0"/>
          <w:numId w:val="9"/>
        </w:numPr>
        <w:spacing w:before="0" w:after="0" w:line="276" w:lineRule="auto"/>
        <w:contextualSpacing w:val="0"/>
      </w:pPr>
      <w:r>
        <w:t>OAuth 2.0 is identified as the best method to authorize access to VA data.</w:t>
      </w:r>
    </w:p>
    <w:p w14:paraId="7F5D401E" w14:textId="47F7ACB6" w:rsidR="00BA77E3" w:rsidRDefault="00BA77E3" w:rsidP="00E6480D">
      <w:pPr>
        <w:pStyle w:val="ListParagraph"/>
        <w:numPr>
          <w:ilvl w:val="0"/>
          <w:numId w:val="9"/>
        </w:numPr>
        <w:spacing w:before="0" w:after="0" w:line="276" w:lineRule="auto"/>
        <w:contextualSpacing w:val="0"/>
      </w:pPr>
      <w:r>
        <w:t xml:space="preserve">A risk assessment is performed due to access to PHI. The system owner decides that the OAuth 2.0 Client Authorization Code Grant with </w:t>
      </w:r>
      <w:r w:rsidR="00C9251E">
        <w:t>Proof Key for Code Exchange (</w:t>
      </w:r>
      <w:r>
        <w:t>PKCE</w:t>
      </w:r>
      <w:r w:rsidR="00C9251E">
        <w:t>)</w:t>
      </w:r>
      <w:r w:rsidR="00C9251E">
        <w:rPr>
          <w:rStyle w:val="FootnoteReference"/>
        </w:rPr>
        <w:footnoteReference w:id="18"/>
      </w:r>
      <w:r>
        <w:t xml:space="preserve"> provides the appropriate level of security for the purpose.</w:t>
      </w:r>
    </w:p>
    <w:p w14:paraId="664FA12B" w14:textId="239EF2D4" w:rsidR="00BA77E3" w:rsidRDefault="00BA77E3" w:rsidP="00E6480D">
      <w:pPr>
        <w:pStyle w:val="ListParagraph"/>
        <w:numPr>
          <w:ilvl w:val="0"/>
          <w:numId w:val="9"/>
        </w:numPr>
        <w:spacing w:before="0" w:after="0" w:line="276" w:lineRule="auto"/>
        <w:contextualSpacing w:val="0"/>
      </w:pPr>
      <w:r>
        <w:lastRenderedPageBreak/>
        <w:t xml:space="preserve">The </w:t>
      </w:r>
      <w:r w:rsidR="005B37E7">
        <w:t>a</w:t>
      </w:r>
      <w:r w:rsidR="00D66978">
        <w:t>pplication</w:t>
      </w:r>
      <w:r w:rsidR="005B37E7">
        <w:t xml:space="preserve"> owner contacts VA IAM to register their application</w:t>
      </w:r>
      <w:r>
        <w:t xml:space="preserve"> with the </w:t>
      </w:r>
      <w:r w:rsidR="005B37E7">
        <w:t>VA-approved</w:t>
      </w:r>
      <w:r>
        <w:t xml:space="preserve"> authorization server.</w:t>
      </w:r>
      <w:r w:rsidR="005B37E7">
        <w:t xml:space="preserve"> The OAuth configuration is updated with the provided information.</w:t>
      </w:r>
    </w:p>
    <w:p w14:paraId="2F6604C5" w14:textId="57C53B4B" w:rsidR="00BA77E3" w:rsidRDefault="00BA77E3" w:rsidP="00E6480D">
      <w:pPr>
        <w:pStyle w:val="ListParagraph"/>
        <w:numPr>
          <w:ilvl w:val="0"/>
          <w:numId w:val="9"/>
        </w:numPr>
        <w:spacing w:before="0" w:after="0" w:line="276" w:lineRule="auto"/>
        <w:contextualSpacing w:val="0"/>
      </w:pPr>
      <w:r>
        <w:t xml:space="preserve">Authentication is provided by the approved CSP and authorization </w:t>
      </w:r>
      <w:r w:rsidR="00FB49CE">
        <w:t xml:space="preserve">is provided </w:t>
      </w:r>
      <w:r>
        <w:t>by VA IAM authorization services.</w:t>
      </w:r>
    </w:p>
    <w:p w14:paraId="58890F1E" w14:textId="46A756BA" w:rsidR="009042F1" w:rsidRDefault="00F876DA" w:rsidP="009042F1">
      <w:pPr>
        <w:pStyle w:val="Heading4"/>
        <w:rPr>
          <w:rFonts w:cs="Times New Roman"/>
        </w:rPr>
      </w:pPr>
      <w:r>
        <w:br w:type="page"/>
      </w:r>
      <w:bookmarkStart w:id="175" w:name="_Toc526339809"/>
      <w:r w:rsidR="00752778">
        <w:lastRenderedPageBreak/>
        <w:t>Key Practices</w:t>
      </w:r>
      <w:bookmarkEnd w:id="175"/>
    </w:p>
    <w:p w14:paraId="2903DF2D" w14:textId="77777777" w:rsidR="00752778" w:rsidRPr="00C51553" w:rsidRDefault="00752778" w:rsidP="00752778">
      <w:bookmarkStart w:id="176" w:name="_Toc514929882"/>
      <w:r w:rsidRPr="004944CF">
        <w:t>The following table highlights k</w:t>
      </w:r>
      <w:r>
        <w:t>ey practices identified in this EDP.</w:t>
      </w:r>
    </w:p>
    <w:p w14:paraId="6C7FF1ED" w14:textId="520AA1AF" w:rsidR="008F6152" w:rsidRDefault="008F6152" w:rsidP="00EA4B78">
      <w:pPr>
        <w:pStyle w:val="Caption"/>
        <w:spacing w:before="240" w:after="240" w:line="276" w:lineRule="auto"/>
        <w:jc w:val="center"/>
      </w:pPr>
      <w:bookmarkStart w:id="177" w:name="_Toc526339783"/>
      <w:r>
        <w:t xml:space="preserve">Table </w:t>
      </w:r>
      <w:fldSimple w:instr=" SEQ Table \* ARABIC ">
        <w:r w:rsidR="0087419F">
          <w:rPr>
            <w:noProof/>
          </w:rPr>
          <w:t>3</w:t>
        </w:r>
      </w:fldSimple>
      <w:r w:rsidR="00AA0750">
        <w:t>:</w:t>
      </w:r>
      <w:r>
        <w:t xml:space="preserve"> </w:t>
      </w:r>
      <w:r w:rsidR="00752778">
        <w:t>Key Practices</w:t>
      </w:r>
      <w:r>
        <w:t xml:space="preserve"> </w:t>
      </w:r>
      <w:r w:rsidR="00752778">
        <w:t xml:space="preserve">IAM </w:t>
      </w:r>
      <w:r w:rsidR="00BA77E3">
        <w:t>OAuth 2.0</w:t>
      </w:r>
      <w:r w:rsidR="00726431">
        <w:t xml:space="preserve"> Security Primer</w:t>
      </w:r>
      <w:r>
        <w:t xml:space="preserve"> EDP</w:t>
      </w:r>
      <w:bookmarkEnd w:id="176"/>
      <w:bookmarkEnd w:id="177"/>
    </w:p>
    <w:tbl>
      <w:tblPr>
        <w:tblStyle w:val="TableGrid"/>
        <w:tblW w:w="9464" w:type="dxa"/>
        <w:tblLook w:val="04A0" w:firstRow="1" w:lastRow="0" w:firstColumn="1" w:lastColumn="0" w:noHBand="0" w:noVBand="1"/>
      </w:tblPr>
      <w:tblGrid>
        <w:gridCol w:w="2336"/>
        <w:gridCol w:w="2591"/>
        <w:gridCol w:w="4537"/>
      </w:tblGrid>
      <w:tr w:rsidR="001C362A" w14:paraId="710690B6" w14:textId="77777777" w:rsidTr="00EE7C3F">
        <w:trPr>
          <w:tblHeader/>
        </w:trPr>
        <w:tc>
          <w:tcPr>
            <w:tcW w:w="2336" w:type="dxa"/>
            <w:shd w:val="clear" w:color="auto" w:fill="17365D"/>
          </w:tcPr>
          <w:p w14:paraId="78BC68F5" w14:textId="77777777" w:rsidR="001C362A" w:rsidRPr="00262EEC" w:rsidRDefault="001C362A" w:rsidP="00E97402">
            <w:pPr>
              <w:spacing w:beforeLines="20" w:before="48" w:afterLines="20" w:after="48"/>
              <w:jc w:val="center"/>
              <w:rPr>
                <w:b/>
                <w:bCs/>
                <w:color w:val="FFFFFF" w:themeColor="background1"/>
              </w:rPr>
            </w:pPr>
            <w:r>
              <w:rPr>
                <w:b/>
                <w:bCs/>
                <w:color w:val="FFFFFF" w:themeColor="background1"/>
              </w:rPr>
              <w:t>Category</w:t>
            </w:r>
          </w:p>
        </w:tc>
        <w:tc>
          <w:tcPr>
            <w:tcW w:w="2591" w:type="dxa"/>
            <w:shd w:val="clear" w:color="auto" w:fill="17365D"/>
          </w:tcPr>
          <w:p w14:paraId="6F136641" w14:textId="77777777" w:rsidR="001C362A" w:rsidRPr="00262EEC" w:rsidRDefault="001C362A" w:rsidP="00E97402">
            <w:pPr>
              <w:spacing w:beforeLines="20" w:before="48" w:afterLines="20" w:after="48"/>
              <w:jc w:val="center"/>
              <w:rPr>
                <w:b/>
                <w:bCs/>
                <w:color w:val="FFFFFF" w:themeColor="background1"/>
              </w:rPr>
            </w:pPr>
            <w:r>
              <w:rPr>
                <w:b/>
                <w:bCs/>
                <w:color w:val="FFFFFF" w:themeColor="background1"/>
              </w:rPr>
              <w:t>Area</w:t>
            </w:r>
          </w:p>
        </w:tc>
        <w:tc>
          <w:tcPr>
            <w:tcW w:w="4537" w:type="dxa"/>
            <w:shd w:val="clear" w:color="auto" w:fill="17365D"/>
          </w:tcPr>
          <w:p w14:paraId="5646B124" w14:textId="77777777" w:rsidR="001C362A" w:rsidRPr="00262EEC" w:rsidRDefault="001C362A" w:rsidP="00E97402">
            <w:pPr>
              <w:spacing w:beforeLines="20" w:before="48" w:afterLines="20" w:after="48"/>
              <w:jc w:val="center"/>
              <w:rPr>
                <w:b/>
                <w:bCs/>
                <w:color w:val="FFFFFF" w:themeColor="background1"/>
              </w:rPr>
            </w:pPr>
            <w:r>
              <w:rPr>
                <w:b/>
                <w:bCs/>
                <w:color w:val="FFFFFF" w:themeColor="background1"/>
              </w:rPr>
              <w:t>Description</w:t>
            </w:r>
          </w:p>
        </w:tc>
      </w:tr>
      <w:tr w:rsidR="008B35E2" w14:paraId="089AC21B" w14:textId="77777777" w:rsidTr="00EE7C3F">
        <w:trPr>
          <w:trHeight w:val="773"/>
        </w:trPr>
        <w:tc>
          <w:tcPr>
            <w:tcW w:w="2336" w:type="dxa"/>
          </w:tcPr>
          <w:p w14:paraId="23EA7FC5" w14:textId="1DCC8319" w:rsidR="008B35E2" w:rsidRPr="003B6FA6" w:rsidRDefault="008B35E2" w:rsidP="008B35E2">
            <w:pPr>
              <w:spacing w:before="20" w:after="20"/>
              <w:jc w:val="left"/>
              <w:rPr>
                <w:rFonts w:cstheme="minorHAnsi"/>
                <w:b/>
              </w:rPr>
            </w:pPr>
            <w:r>
              <w:rPr>
                <w:rFonts w:cstheme="minorHAnsi"/>
                <w:b/>
              </w:rPr>
              <w:t>Identity and Access Management</w:t>
            </w:r>
          </w:p>
        </w:tc>
        <w:tc>
          <w:tcPr>
            <w:tcW w:w="2591" w:type="dxa"/>
          </w:tcPr>
          <w:p w14:paraId="76346089" w14:textId="49CE1120" w:rsidR="008B35E2" w:rsidRDefault="008B35E2" w:rsidP="008B35E2">
            <w:pPr>
              <w:spacing w:before="20" w:after="20"/>
              <w:jc w:val="left"/>
            </w:pPr>
            <w:r>
              <w:t>Delegated Authorization</w:t>
            </w:r>
          </w:p>
        </w:tc>
        <w:tc>
          <w:tcPr>
            <w:tcW w:w="4537" w:type="dxa"/>
          </w:tcPr>
          <w:p w14:paraId="3D0BD835" w14:textId="77777777" w:rsidR="008B35E2" w:rsidRPr="00234BA6" w:rsidRDefault="008B35E2" w:rsidP="008B35E2">
            <w:pPr>
              <w:pStyle w:val="NormalWeb"/>
              <w:rPr>
                <w:rFonts w:asciiTheme="minorHAnsi" w:hAnsiTheme="minorHAnsi" w:cs="ArialUnicodeMS"/>
              </w:rPr>
            </w:pPr>
            <w:r w:rsidRPr="00234BA6">
              <w:rPr>
                <w:rFonts w:asciiTheme="minorHAnsi" w:hAnsiTheme="minorHAnsi" w:cs="ArialUnicodeMS"/>
              </w:rPr>
              <w:t>OAuth 2.0 User Authentication</w:t>
            </w:r>
          </w:p>
          <w:p w14:paraId="55C07992" w14:textId="3C4A5FFE" w:rsidR="00EE7C3F" w:rsidRPr="00EE7C3F" w:rsidRDefault="008B35E2" w:rsidP="00E6480D">
            <w:pPr>
              <w:pStyle w:val="NormalWeb"/>
              <w:numPr>
                <w:ilvl w:val="0"/>
                <w:numId w:val="14"/>
              </w:numPr>
              <w:rPr>
                <w:rFonts w:asciiTheme="minorHAnsi" w:hAnsiTheme="minorHAnsi" w:cs="ArialUnicodeMS"/>
              </w:rPr>
            </w:pPr>
            <w:r w:rsidRPr="00234BA6">
              <w:rPr>
                <w:rFonts w:asciiTheme="minorHAnsi" w:hAnsiTheme="minorHAnsi"/>
              </w:rPr>
              <w:t xml:space="preserve">Only VA-approved CSPs </w:t>
            </w:r>
            <w:r w:rsidR="001A06D1">
              <w:rPr>
                <w:rFonts w:asciiTheme="minorHAnsi" w:hAnsiTheme="minorHAnsi"/>
              </w:rPr>
              <w:t>must</w:t>
            </w:r>
            <w:r w:rsidRPr="00234BA6">
              <w:rPr>
                <w:rFonts w:asciiTheme="minorHAnsi" w:hAnsiTheme="minorHAnsi"/>
              </w:rPr>
              <w:t xml:space="preserve"> be used for user authentication.</w:t>
            </w:r>
          </w:p>
          <w:p w14:paraId="52685BE8" w14:textId="782E96BD" w:rsidR="008B35E2" w:rsidRPr="00EE7C3F" w:rsidRDefault="008B35E2" w:rsidP="00E6480D">
            <w:pPr>
              <w:pStyle w:val="NormalWeb"/>
              <w:numPr>
                <w:ilvl w:val="0"/>
                <w:numId w:val="14"/>
              </w:numPr>
              <w:rPr>
                <w:rFonts w:asciiTheme="minorHAnsi" w:hAnsiTheme="minorHAnsi" w:cs="ArialUnicodeMS"/>
              </w:rPr>
            </w:pPr>
            <w:r w:rsidRPr="00EE7C3F">
              <w:rPr>
                <w:rFonts w:asciiTheme="minorHAnsi" w:hAnsiTheme="minorHAnsi"/>
              </w:rPr>
              <w:t xml:space="preserve">Native applications </w:t>
            </w:r>
            <w:r w:rsidR="001A06D1">
              <w:rPr>
                <w:rFonts w:asciiTheme="minorHAnsi" w:hAnsiTheme="minorHAnsi"/>
              </w:rPr>
              <w:t>must</w:t>
            </w:r>
            <w:r w:rsidRPr="00EE7C3F">
              <w:rPr>
                <w:rFonts w:asciiTheme="minorHAnsi" w:hAnsiTheme="minorHAnsi"/>
              </w:rPr>
              <w:t xml:space="preserve"> not use a browser embedded within the application to display the authorization request.</w:t>
            </w:r>
          </w:p>
        </w:tc>
      </w:tr>
      <w:tr w:rsidR="008B35E2" w14:paraId="564227B9" w14:textId="77777777" w:rsidTr="00EE7C3F">
        <w:trPr>
          <w:trHeight w:val="1340"/>
        </w:trPr>
        <w:tc>
          <w:tcPr>
            <w:tcW w:w="2336" w:type="dxa"/>
          </w:tcPr>
          <w:p w14:paraId="0D0B996B" w14:textId="68BAFACF"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110954CC" w14:textId="6834BD53" w:rsidR="008B35E2" w:rsidRPr="00DD3C82" w:rsidRDefault="008B35E2" w:rsidP="008B35E2">
            <w:pPr>
              <w:spacing w:before="20" w:after="20"/>
              <w:jc w:val="left"/>
            </w:pPr>
            <w:r>
              <w:t>Delegated Authorization</w:t>
            </w:r>
          </w:p>
        </w:tc>
        <w:tc>
          <w:tcPr>
            <w:tcW w:w="4537" w:type="dxa"/>
          </w:tcPr>
          <w:p w14:paraId="527192DE" w14:textId="60166F0C" w:rsidR="008B35E2" w:rsidRDefault="008B35E2" w:rsidP="008B35E2">
            <w:pPr>
              <w:pStyle w:val="NormalWeb"/>
              <w:rPr>
                <w:rFonts w:asciiTheme="minorHAnsi" w:hAnsiTheme="minorHAnsi"/>
              </w:rPr>
            </w:pPr>
            <w:r w:rsidRPr="00234BA6">
              <w:rPr>
                <w:rFonts w:asciiTheme="minorHAnsi" w:hAnsiTheme="minorHAnsi"/>
              </w:rPr>
              <w:t>OAuth 2.0 Token Expiration</w:t>
            </w:r>
          </w:p>
          <w:p w14:paraId="57AF0FAD" w14:textId="68EE8A84" w:rsidR="00EE7C3F" w:rsidRPr="00234BA6" w:rsidRDefault="00EE7C3F" w:rsidP="008B35E2">
            <w:pPr>
              <w:pStyle w:val="NormalWeb"/>
              <w:rPr>
                <w:rFonts w:asciiTheme="minorHAnsi" w:hAnsiTheme="minorHAnsi"/>
              </w:rPr>
            </w:pPr>
            <w:r>
              <w:rPr>
                <w:rFonts w:asciiTheme="minorHAnsi" w:hAnsiTheme="minorHAnsi"/>
              </w:rPr>
              <w:t xml:space="preserve">The listed time (in seconds) </w:t>
            </w:r>
            <w:r w:rsidR="001A06D1">
              <w:rPr>
                <w:rFonts w:asciiTheme="minorHAnsi" w:hAnsiTheme="minorHAnsi"/>
              </w:rPr>
              <w:t>must</w:t>
            </w:r>
            <w:r>
              <w:rPr>
                <w:rFonts w:asciiTheme="minorHAnsi" w:hAnsiTheme="minorHAnsi"/>
              </w:rPr>
              <w:t xml:space="preserve"> be the maximum expiration time for the specified resource type:</w:t>
            </w:r>
          </w:p>
          <w:p w14:paraId="7CDF6123" w14:textId="004463E8" w:rsidR="00EE7C3F" w:rsidRDefault="00EE7C3F" w:rsidP="00E6480D">
            <w:pPr>
              <w:pStyle w:val="NormalWeb"/>
              <w:numPr>
                <w:ilvl w:val="0"/>
                <w:numId w:val="17"/>
              </w:numPr>
              <w:rPr>
                <w:rFonts w:asciiTheme="minorHAnsi" w:hAnsiTheme="minorHAnsi"/>
              </w:rPr>
            </w:pPr>
            <w:r>
              <w:rPr>
                <w:rFonts w:asciiTheme="minorHAnsi" w:hAnsiTheme="minorHAnsi"/>
              </w:rPr>
              <w:t xml:space="preserve">Access Token: </w:t>
            </w:r>
            <w:r w:rsidR="008B35E2" w:rsidRPr="00234BA6">
              <w:rPr>
                <w:rFonts w:asciiTheme="minorHAnsi" w:hAnsiTheme="minorHAnsi"/>
              </w:rPr>
              <w:t>3600s</w:t>
            </w:r>
          </w:p>
          <w:p w14:paraId="2E06CF0E" w14:textId="09A5E20E" w:rsidR="008B35E2" w:rsidRPr="00A04E2D" w:rsidRDefault="008B35E2" w:rsidP="00E6480D">
            <w:pPr>
              <w:pStyle w:val="NormalWeb"/>
              <w:numPr>
                <w:ilvl w:val="0"/>
                <w:numId w:val="17"/>
              </w:numPr>
              <w:rPr>
                <w:rFonts w:asciiTheme="minorHAnsi" w:hAnsiTheme="minorHAnsi"/>
              </w:rPr>
            </w:pPr>
            <w:r w:rsidRPr="00234BA6">
              <w:rPr>
                <w:rFonts w:asciiTheme="minorHAnsi" w:hAnsiTheme="minorHAnsi"/>
              </w:rPr>
              <w:t>Refresh Token</w:t>
            </w:r>
            <w:r w:rsidR="00EE7C3F">
              <w:rPr>
                <w:rFonts w:asciiTheme="minorHAnsi" w:hAnsiTheme="minorHAnsi"/>
              </w:rPr>
              <w:t xml:space="preserve">: </w:t>
            </w:r>
            <w:r w:rsidRPr="00234BA6">
              <w:rPr>
                <w:rFonts w:asciiTheme="minorHAnsi" w:hAnsiTheme="minorHAnsi"/>
              </w:rPr>
              <w:t>86400s</w:t>
            </w:r>
          </w:p>
        </w:tc>
      </w:tr>
      <w:tr w:rsidR="008B35E2" w14:paraId="58D22830" w14:textId="77777777" w:rsidTr="00EE7C3F">
        <w:trPr>
          <w:trHeight w:val="64"/>
        </w:trPr>
        <w:tc>
          <w:tcPr>
            <w:tcW w:w="2336" w:type="dxa"/>
          </w:tcPr>
          <w:p w14:paraId="02C4F1C3" w14:textId="48760FEB"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587B71F9" w14:textId="744D8B8D" w:rsidR="008B35E2" w:rsidRPr="00DD3C82" w:rsidRDefault="008B35E2" w:rsidP="008B35E2">
            <w:pPr>
              <w:spacing w:before="20" w:after="20"/>
              <w:jc w:val="left"/>
            </w:pPr>
            <w:r>
              <w:t>Delegated Authorization</w:t>
            </w:r>
          </w:p>
        </w:tc>
        <w:tc>
          <w:tcPr>
            <w:tcW w:w="4537" w:type="dxa"/>
          </w:tcPr>
          <w:p w14:paraId="5EC1FCE7" w14:textId="77777777" w:rsidR="008B35E2" w:rsidRPr="00234BA6" w:rsidRDefault="008B35E2" w:rsidP="008B35E2">
            <w:pPr>
              <w:pStyle w:val="NormalWeb"/>
              <w:rPr>
                <w:rFonts w:asciiTheme="minorHAnsi" w:hAnsiTheme="minorHAnsi"/>
              </w:rPr>
            </w:pPr>
            <w:r w:rsidRPr="00234BA6">
              <w:rPr>
                <w:rFonts w:asciiTheme="minorHAnsi" w:hAnsiTheme="minorHAnsi"/>
              </w:rPr>
              <w:t>OAuth 2.0 Revocation</w:t>
            </w:r>
          </w:p>
          <w:p w14:paraId="12D036C7" w14:textId="07F8EF04" w:rsidR="008B35E2" w:rsidRPr="00A04E2D" w:rsidRDefault="008B35E2" w:rsidP="00E6480D">
            <w:pPr>
              <w:pStyle w:val="NormalWeb"/>
              <w:numPr>
                <w:ilvl w:val="0"/>
                <w:numId w:val="23"/>
              </w:numPr>
              <w:rPr>
                <w:rFonts w:asciiTheme="minorHAnsi" w:hAnsiTheme="minorHAnsi"/>
              </w:rPr>
            </w:pPr>
            <w:r w:rsidRPr="00234BA6">
              <w:rPr>
                <w:rFonts w:asciiTheme="minorHAnsi" w:hAnsiTheme="minorHAnsi"/>
              </w:rPr>
              <w:t xml:space="preserve">The </w:t>
            </w:r>
            <w:r w:rsidR="00004356">
              <w:rPr>
                <w:rFonts w:asciiTheme="minorHAnsi" w:hAnsiTheme="minorHAnsi"/>
              </w:rPr>
              <w:t>a</w:t>
            </w:r>
            <w:r w:rsidRPr="00234BA6">
              <w:rPr>
                <w:rFonts w:asciiTheme="minorHAnsi" w:hAnsiTheme="minorHAnsi"/>
              </w:rPr>
              <w:t xml:space="preserve">uthorization </w:t>
            </w:r>
            <w:r w:rsidR="00004356">
              <w:rPr>
                <w:rFonts w:asciiTheme="minorHAnsi" w:hAnsiTheme="minorHAnsi"/>
              </w:rPr>
              <w:t>s</w:t>
            </w:r>
            <w:r w:rsidRPr="00234BA6">
              <w:rPr>
                <w:rFonts w:asciiTheme="minorHAnsi" w:hAnsiTheme="minorHAnsi"/>
              </w:rPr>
              <w:t xml:space="preserve">erver </w:t>
            </w:r>
            <w:r w:rsidR="001A06D1">
              <w:rPr>
                <w:rFonts w:asciiTheme="minorHAnsi" w:hAnsiTheme="minorHAnsi"/>
              </w:rPr>
              <w:t>must</w:t>
            </w:r>
            <w:r w:rsidRPr="00234BA6">
              <w:rPr>
                <w:rFonts w:asciiTheme="minorHAnsi" w:hAnsiTheme="minorHAnsi"/>
              </w:rPr>
              <w:t xml:space="preserve"> support revocation of </w:t>
            </w:r>
            <w:r w:rsidR="003B7CFC">
              <w:rPr>
                <w:rFonts w:asciiTheme="minorHAnsi" w:hAnsiTheme="minorHAnsi"/>
              </w:rPr>
              <w:t xml:space="preserve">the client id, </w:t>
            </w:r>
            <w:r w:rsidRPr="00234BA6">
              <w:rPr>
                <w:rFonts w:asciiTheme="minorHAnsi" w:hAnsiTheme="minorHAnsi"/>
              </w:rPr>
              <w:t>refresh tokens</w:t>
            </w:r>
            <w:r w:rsidR="003B7CFC">
              <w:rPr>
                <w:rFonts w:asciiTheme="minorHAnsi" w:hAnsiTheme="minorHAnsi"/>
              </w:rPr>
              <w:t>,</w:t>
            </w:r>
            <w:r w:rsidRPr="00234BA6">
              <w:rPr>
                <w:rFonts w:asciiTheme="minorHAnsi" w:hAnsiTheme="minorHAnsi"/>
              </w:rPr>
              <w:t xml:space="preserve"> and the client secret.</w:t>
            </w:r>
          </w:p>
        </w:tc>
      </w:tr>
      <w:tr w:rsidR="008B35E2" w14:paraId="5A03FA45" w14:textId="77777777" w:rsidTr="00EE7C3F">
        <w:trPr>
          <w:trHeight w:val="1790"/>
        </w:trPr>
        <w:tc>
          <w:tcPr>
            <w:tcW w:w="2336" w:type="dxa"/>
          </w:tcPr>
          <w:p w14:paraId="364A5691" w14:textId="1F5B6135"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5CE7C39A" w14:textId="0FACF3DE" w:rsidR="008B35E2" w:rsidRPr="00DD3C82" w:rsidRDefault="008B35E2" w:rsidP="008B35E2">
            <w:pPr>
              <w:spacing w:before="20" w:after="20"/>
              <w:jc w:val="left"/>
            </w:pPr>
            <w:r>
              <w:t>Delegated Authorization</w:t>
            </w:r>
          </w:p>
        </w:tc>
        <w:tc>
          <w:tcPr>
            <w:tcW w:w="4537" w:type="dxa"/>
          </w:tcPr>
          <w:p w14:paraId="675C9A55" w14:textId="77777777" w:rsidR="008B35E2" w:rsidRPr="00234BA6" w:rsidRDefault="008B35E2" w:rsidP="008B35E2">
            <w:pPr>
              <w:pStyle w:val="NormalWeb"/>
              <w:rPr>
                <w:rFonts w:asciiTheme="minorHAnsi" w:hAnsiTheme="minorHAnsi"/>
                <w:bCs/>
              </w:rPr>
            </w:pPr>
            <w:r w:rsidRPr="00234BA6">
              <w:rPr>
                <w:rFonts w:asciiTheme="minorHAnsi" w:hAnsiTheme="minorHAnsi"/>
                <w:bCs/>
              </w:rPr>
              <w:t>OAuth 2.0 Resource Binding</w:t>
            </w:r>
          </w:p>
          <w:p w14:paraId="4247DD5C" w14:textId="5CC12574" w:rsidR="008B35E2" w:rsidRPr="00A04E2D" w:rsidRDefault="008B35E2" w:rsidP="00E6480D">
            <w:pPr>
              <w:pStyle w:val="NormalWeb"/>
              <w:numPr>
                <w:ilvl w:val="0"/>
                <w:numId w:val="23"/>
              </w:numPr>
              <w:rPr>
                <w:rFonts w:asciiTheme="minorHAnsi" w:hAnsiTheme="minorHAnsi"/>
                <w:bCs/>
              </w:rPr>
            </w:pPr>
            <w:r w:rsidRPr="00234BA6">
              <w:rPr>
                <w:rFonts w:asciiTheme="minorHAnsi" w:hAnsiTheme="minorHAnsi"/>
              </w:rPr>
              <w:t xml:space="preserve">The “aud” parameter </w:t>
            </w:r>
            <w:r w:rsidR="001A06D1">
              <w:rPr>
                <w:rFonts w:asciiTheme="minorHAnsi" w:hAnsiTheme="minorHAnsi"/>
              </w:rPr>
              <w:t>must</w:t>
            </w:r>
            <w:r w:rsidRPr="00234BA6">
              <w:rPr>
                <w:rFonts w:asciiTheme="minorHAnsi" w:hAnsiTheme="minorHAnsi"/>
              </w:rPr>
              <w:t xml:space="preserve"> specify the </w:t>
            </w:r>
            <w:r w:rsidR="00004356">
              <w:rPr>
                <w:rFonts w:asciiTheme="minorHAnsi" w:hAnsiTheme="minorHAnsi"/>
              </w:rPr>
              <w:t>Uniform Resource Locator (</w:t>
            </w:r>
            <w:r w:rsidRPr="00234BA6">
              <w:rPr>
                <w:rFonts w:asciiTheme="minorHAnsi" w:hAnsiTheme="minorHAnsi"/>
              </w:rPr>
              <w:t>URL</w:t>
            </w:r>
            <w:r w:rsidR="00004356">
              <w:rPr>
                <w:rFonts w:asciiTheme="minorHAnsi" w:hAnsiTheme="minorHAnsi"/>
              </w:rPr>
              <w:t>)</w:t>
            </w:r>
            <w:r w:rsidRPr="00234BA6">
              <w:rPr>
                <w:rFonts w:asciiTheme="minorHAnsi" w:hAnsiTheme="minorHAnsi"/>
              </w:rPr>
              <w:t xml:space="preserve"> of the resource server. Tokens </w:t>
            </w:r>
            <w:r w:rsidR="001A06D1">
              <w:rPr>
                <w:rFonts w:asciiTheme="minorHAnsi" w:hAnsiTheme="minorHAnsi"/>
              </w:rPr>
              <w:t>must</w:t>
            </w:r>
            <w:r w:rsidRPr="00234BA6">
              <w:rPr>
                <w:rFonts w:asciiTheme="minorHAnsi" w:hAnsiTheme="minorHAnsi"/>
              </w:rPr>
              <w:t xml:space="preserve"> be bound to the target resource server. The resource server </w:t>
            </w:r>
            <w:r w:rsidR="001A06D1">
              <w:rPr>
                <w:rFonts w:asciiTheme="minorHAnsi" w:hAnsiTheme="minorHAnsi"/>
              </w:rPr>
              <w:t>must</w:t>
            </w:r>
            <w:r w:rsidRPr="00234BA6">
              <w:rPr>
                <w:rFonts w:asciiTheme="minorHAnsi" w:hAnsiTheme="minorHAnsi"/>
              </w:rPr>
              <w:t xml:space="preserve"> validate the target server value.</w:t>
            </w:r>
          </w:p>
        </w:tc>
      </w:tr>
      <w:tr w:rsidR="008B35E2" w14:paraId="586B4A0B" w14:textId="77777777" w:rsidTr="00EE7C3F">
        <w:trPr>
          <w:trHeight w:val="1790"/>
        </w:trPr>
        <w:tc>
          <w:tcPr>
            <w:tcW w:w="2336" w:type="dxa"/>
          </w:tcPr>
          <w:p w14:paraId="1378DD7B" w14:textId="27046FA0" w:rsidR="008B35E2" w:rsidRDefault="008B35E2" w:rsidP="008B35E2">
            <w:pPr>
              <w:spacing w:before="20" w:after="20"/>
              <w:jc w:val="left"/>
              <w:rPr>
                <w:rFonts w:cstheme="minorHAnsi"/>
                <w:b/>
              </w:rPr>
            </w:pPr>
            <w:r>
              <w:rPr>
                <w:rFonts w:cstheme="minorHAnsi"/>
                <w:b/>
              </w:rPr>
              <w:lastRenderedPageBreak/>
              <w:t>Identity and Access Management</w:t>
            </w:r>
          </w:p>
        </w:tc>
        <w:tc>
          <w:tcPr>
            <w:tcW w:w="2591" w:type="dxa"/>
          </w:tcPr>
          <w:p w14:paraId="1ED560E6" w14:textId="703B089E" w:rsidR="008B35E2" w:rsidRDefault="008B35E2" w:rsidP="008B35E2">
            <w:pPr>
              <w:spacing w:before="20" w:after="20"/>
              <w:jc w:val="left"/>
            </w:pPr>
            <w:r>
              <w:t>Delegated Authorization</w:t>
            </w:r>
          </w:p>
        </w:tc>
        <w:tc>
          <w:tcPr>
            <w:tcW w:w="4537" w:type="dxa"/>
          </w:tcPr>
          <w:p w14:paraId="23C677C8" w14:textId="77777777" w:rsidR="008B35E2" w:rsidRPr="00234BA6" w:rsidRDefault="008B35E2" w:rsidP="006C25D8">
            <w:pPr>
              <w:pStyle w:val="NormalWeb"/>
              <w:spacing w:before="20" w:beforeAutospacing="0" w:after="20" w:afterAutospacing="0"/>
              <w:rPr>
                <w:rFonts w:asciiTheme="minorHAnsi" w:hAnsiTheme="minorHAnsi"/>
              </w:rPr>
            </w:pPr>
            <w:r w:rsidRPr="00234BA6">
              <w:rPr>
                <w:rFonts w:asciiTheme="minorHAnsi" w:hAnsiTheme="minorHAnsi"/>
                <w:bCs/>
              </w:rPr>
              <w:t xml:space="preserve">OAuth 2.0 </w:t>
            </w:r>
            <w:r w:rsidRPr="00234BA6">
              <w:rPr>
                <w:rFonts w:asciiTheme="minorHAnsi" w:hAnsiTheme="minorHAnsi"/>
              </w:rPr>
              <w:t>Code/Token Thresholds</w:t>
            </w:r>
          </w:p>
          <w:p w14:paraId="7AF30748" w14:textId="7BE7480C" w:rsidR="008B35E2" w:rsidRPr="00234BA6" w:rsidRDefault="008B35E2" w:rsidP="00E6480D">
            <w:pPr>
              <w:numPr>
                <w:ilvl w:val="0"/>
                <w:numId w:val="23"/>
              </w:numPr>
              <w:rPr>
                <w:bCs/>
              </w:rPr>
            </w:pPr>
            <w:r w:rsidRPr="00234BA6">
              <w:t xml:space="preserve">A threshold </w:t>
            </w:r>
            <w:r w:rsidR="001A06D1">
              <w:t>must</w:t>
            </w:r>
            <w:r w:rsidRPr="00234BA6">
              <w:t xml:space="preserve"> be defined to block clients that issue more than the threshold of invalid codes or tokens</w:t>
            </w:r>
            <w:r w:rsidR="00004356">
              <w:t>,</w:t>
            </w:r>
            <w:r w:rsidRPr="00234BA6">
              <w:t xml:space="preserve"> to prevent </w:t>
            </w:r>
            <w:r w:rsidR="00004356">
              <w:t>d</w:t>
            </w:r>
            <w:r w:rsidRPr="00234BA6">
              <w:t xml:space="preserve">enial of </w:t>
            </w:r>
            <w:r w:rsidR="00004356">
              <w:t>s</w:t>
            </w:r>
            <w:r w:rsidRPr="00234BA6">
              <w:t>ervice.</w:t>
            </w:r>
          </w:p>
        </w:tc>
      </w:tr>
      <w:tr w:rsidR="008B35E2" w14:paraId="776A7CEE" w14:textId="77777777" w:rsidTr="003B7CFC">
        <w:trPr>
          <w:trHeight w:val="755"/>
        </w:trPr>
        <w:tc>
          <w:tcPr>
            <w:tcW w:w="2336" w:type="dxa"/>
          </w:tcPr>
          <w:p w14:paraId="12625F2F" w14:textId="4B47C07A"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62EA552E" w14:textId="1AAFF8A4" w:rsidR="008B35E2" w:rsidRDefault="008B35E2" w:rsidP="008B35E2">
            <w:pPr>
              <w:spacing w:before="20" w:after="20"/>
              <w:jc w:val="left"/>
            </w:pPr>
            <w:r>
              <w:t>Delegated Authorization</w:t>
            </w:r>
          </w:p>
        </w:tc>
        <w:tc>
          <w:tcPr>
            <w:tcW w:w="4537" w:type="dxa"/>
          </w:tcPr>
          <w:p w14:paraId="6BE269C4" w14:textId="77777777" w:rsidR="008B35E2" w:rsidRPr="00234BA6" w:rsidRDefault="008B35E2" w:rsidP="006C25D8">
            <w:pPr>
              <w:pStyle w:val="NormalWeb"/>
              <w:spacing w:before="20" w:beforeAutospacing="0" w:after="20" w:afterAutospacing="0"/>
              <w:rPr>
                <w:rFonts w:asciiTheme="minorHAnsi" w:hAnsiTheme="minorHAnsi"/>
                <w:bCs/>
              </w:rPr>
            </w:pPr>
            <w:r w:rsidRPr="00234BA6">
              <w:rPr>
                <w:rFonts w:asciiTheme="minorHAnsi" w:hAnsiTheme="minorHAnsi"/>
                <w:bCs/>
              </w:rPr>
              <w:t>OAuth 2.0 Token Storage</w:t>
            </w:r>
          </w:p>
          <w:p w14:paraId="68007B43" w14:textId="777F324C" w:rsidR="008B35E2" w:rsidRPr="00234BA6" w:rsidRDefault="008B35E2" w:rsidP="00E6480D">
            <w:pPr>
              <w:pStyle w:val="NormalWeb"/>
              <w:numPr>
                <w:ilvl w:val="0"/>
                <w:numId w:val="18"/>
              </w:numPr>
              <w:rPr>
                <w:rFonts w:asciiTheme="minorHAnsi" w:hAnsiTheme="minorHAnsi"/>
                <w:bCs/>
              </w:rPr>
            </w:pPr>
            <w:r w:rsidRPr="00234BA6">
              <w:rPr>
                <w:rFonts w:asciiTheme="minorHAnsi" w:hAnsiTheme="minorHAnsi"/>
                <w:bCs/>
              </w:rPr>
              <w:t>An app</w:t>
            </w:r>
            <w:r w:rsidR="00D66978">
              <w:rPr>
                <w:rFonts w:asciiTheme="minorHAnsi" w:hAnsiTheme="minorHAnsi"/>
                <w:bCs/>
              </w:rPr>
              <w:t>lication</w:t>
            </w:r>
            <w:r w:rsidRPr="00234BA6">
              <w:rPr>
                <w:rFonts w:asciiTheme="minorHAnsi" w:hAnsiTheme="minorHAnsi"/>
                <w:bCs/>
              </w:rPr>
              <w:t xml:space="preserve"> </w:t>
            </w:r>
            <w:r w:rsidR="001A06D1">
              <w:rPr>
                <w:rFonts w:asciiTheme="minorHAnsi" w:hAnsiTheme="minorHAnsi"/>
                <w:bCs/>
              </w:rPr>
              <w:t>must</w:t>
            </w:r>
            <w:r w:rsidRPr="00234BA6">
              <w:rPr>
                <w:rFonts w:asciiTheme="minorHAnsi" w:hAnsiTheme="minorHAnsi"/>
                <w:bCs/>
              </w:rPr>
              <w:t xml:space="preserve"> not store bearer tokens in cookies that are transmitted in the clear.</w:t>
            </w:r>
          </w:p>
          <w:p w14:paraId="21015859" w14:textId="31F431A8" w:rsidR="00EE7C3F" w:rsidRDefault="008B35E2" w:rsidP="00E6480D">
            <w:pPr>
              <w:pStyle w:val="NormalWeb"/>
              <w:numPr>
                <w:ilvl w:val="0"/>
                <w:numId w:val="18"/>
              </w:numPr>
              <w:rPr>
                <w:rFonts w:asciiTheme="minorHAnsi" w:hAnsiTheme="minorHAnsi"/>
                <w:bCs/>
              </w:rPr>
            </w:pPr>
            <w:r w:rsidRPr="00234BA6">
              <w:rPr>
                <w:rFonts w:asciiTheme="minorHAnsi" w:hAnsiTheme="minorHAnsi"/>
                <w:bCs/>
              </w:rPr>
              <w:t>App</w:t>
            </w:r>
            <w:r w:rsidR="00D66978">
              <w:rPr>
                <w:rFonts w:asciiTheme="minorHAnsi" w:hAnsiTheme="minorHAnsi"/>
                <w:bCs/>
              </w:rPr>
              <w:t>lications</w:t>
            </w:r>
            <w:r w:rsidRPr="00234BA6">
              <w:rPr>
                <w:rFonts w:asciiTheme="minorHAnsi" w:hAnsiTheme="minorHAnsi"/>
                <w:bCs/>
              </w:rPr>
              <w:t xml:space="preserve"> should persist tokens and other sensitive data in </w:t>
            </w:r>
            <w:r w:rsidR="00D66978">
              <w:rPr>
                <w:rFonts w:asciiTheme="minorHAnsi" w:hAnsiTheme="minorHAnsi"/>
                <w:bCs/>
              </w:rPr>
              <w:t>application</w:t>
            </w:r>
            <w:r w:rsidRPr="00234BA6">
              <w:rPr>
                <w:rFonts w:asciiTheme="minorHAnsi" w:hAnsiTheme="minorHAnsi"/>
                <w:bCs/>
              </w:rPr>
              <w:t>-specific storage locations only, not in system-wide-discoverable locations.</w:t>
            </w:r>
          </w:p>
          <w:p w14:paraId="52D2AE03" w14:textId="1627C456" w:rsidR="008B35E2" w:rsidRPr="00EE7C3F" w:rsidRDefault="008B35E2" w:rsidP="00E6480D">
            <w:pPr>
              <w:pStyle w:val="NormalWeb"/>
              <w:numPr>
                <w:ilvl w:val="0"/>
                <w:numId w:val="18"/>
              </w:numPr>
              <w:rPr>
                <w:rFonts w:asciiTheme="minorHAnsi" w:hAnsiTheme="minorHAnsi"/>
                <w:bCs/>
              </w:rPr>
            </w:pPr>
            <w:r w:rsidRPr="00234BA6">
              <w:rPr>
                <w:rFonts w:asciiTheme="minorHAnsi" w:hAnsiTheme="minorHAnsi"/>
              </w:rPr>
              <w:t xml:space="preserve">Access tokens </w:t>
            </w:r>
            <w:r w:rsidR="001A06D1">
              <w:rPr>
                <w:rFonts w:asciiTheme="minorHAnsi" w:hAnsiTheme="minorHAnsi"/>
              </w:rPr>
              <w:t>must</w:t>
            </w:r>
            <w:r w:rsidRPr="00234BA6">
              <w:rPr>
                <w:rFonts w:asciiTheme="minorHAnsi" w:hAnsiTheme="minorHAnsi"/>
              </w:rPr>
              <w:t xml:space="preserve"> not be stored on the </w:t>
            </w:r>
            <w:r w:rsidR="00FB49CE">
              <w:rPr>
                <w:rFonts w:asciiTheme="minorHAnsi" w:hAnsiTheme="minorHAnsi"/>
              </w:rPr>
              <w:t>a</w:t>
            </w:r>
            <w:r w:rsidRPr="00234BA6">
              <w:rPr>
                <w:rFonts w:asciiTheme="minorHAnsi" w:hAnsiTheme="minorHAnsi"/>
              </w:rPr>
              <w:t xml:space="preserve">uthorization </w:t>
            </w:r>
            <w:r w:rsidR="00FB49CE">
              <w:rPr>
                <w:rFonts w:asciiTheme="minorHAnsi" w:hAnsiTheme="minorHAnsi"/>
              </w:rPr>
              <w:t>s</w:t>
            </w:r>
            <w:r w:rsidRPr="00234BA6">
              <w:rPr>
                <w:rFonts w:asciiTheme="minorHAnsi" w:hAnsiTheme="minorHAnsi"/>
              </w:rPr>
              <w:t>erver</w:t>
            </w:r>
            <w:r w:rsidR="00004356">
              <w:rPr>
                <w:rFonts w:asciiTheme="minorHAnsi" w:hAnsiTheme="minorHAnsi"/>
              </w:rPr>
              <w:t>,</w:t>
            </w:r>
            <w:r w:rsidRPr="00234BA6">
              <w:rPr>
                <w:rFonts w:asciiTheme="minorHAnsi" w:hAnsiTheme="minorHAnsi"/>
              </w:rPr>
              <w:t xml:space="preserve"> except as hashes.</w:t>
            </w:r>
          </w:p>
        </w:tc>
      </w:tr>
      <w:tr w:rsidR="008B35E2" w14:paraId="6D122F41" w14:textId="77777777" w:rsidTr="00EE7C3F">
        <w:trPr>
          <w:trHeight w:val="1790"/>
        </w:trPr>
        <w:tc>
          <w:tcPr>
            <w:tcW w:w="2336" w:type="dxa"/>
          </w:tcPr>
          <w:p w14:paraId="09FF2678" w14:textId="6DABB337"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1C73797A" w14:textId="6F0746AE" w:rsidR="008B35E2" w:rsidRDefault="008B35E2" w:rsidP="008B35E2">
            <w:pPr>
              <w:spacing w:before="20" w:after="20"/>
              <w:jc w:val="left"/>
            </w:pPr>
            <w:r>
              <w:t>Delegated Authorization</w:t>
            </w:r>
          </w:p>
        </w:tc>
        <w:tc>
          <w:tcPr>
            <w:tcW w:w="4537" w:type="dxa"/>
          </w:tcPr>
          <w:p w14:paraId="052F6B3D" w14:textId="77777777" w:rsidR="008B35E2" w:rsidRPr="00234BA6" w:rsidRDefault="008B35E2" w:rsidP="006C25D8">
            <w:pPr>
              <w:pStyle w:val="NormalWeb"/>
              <w:spacing w:before="20" w:beforeAutospacing="0" w:after="20" w:afterAutospacing="0"/>
              <w:rPr>
                <w:rFonts w:asciiTheme="minorHAnsi" w:hAnsiTheme="minorHAnsi"/>
                <w:bCs/>
              </w:rPr>
            </w:pPr>
            <w:r w:rsidRPr="00234BA6">
              <w:rPr>
                <w:rFonts w:asciiTheme="minorHAnsi" w:hAnsiTheme="minorHAnsi"/>
                <w:bCs/>
              </w:rPr>
              <w:t>OAuth 2.0 Token Integrity</w:t>
            </w:r>
          </w:p>
          <w:p w14:paraId="0731B78A" w14:textId="483B3A23" w:rsidR="008B35E2" w:rsidRPr="00234BA6" w:rsidRDefault="008B35E2" w:rsidP="00E6480D">
            <w:pPr>
              <w:pStyle w:val="NormalWeb"/>
              <w:numPr>
                <w:ilvl w:val="0"/>
                <w:numId w:val="19"/>
              </w:numPr>
              <w:rPr>
                <w:rFonts w:asciiTheme="minorHAnsi" w:hAnsiTheme="minorHAnsi"/>
                <w:bCs/>
              </w:rPr>
            </w:pPr>
            <w:r w:rsidRPr="00234BA6">
              <w:rPr>
                <w:rFonts w:asciiTheme="minorHAnsi" w:hAnsiTheme="minorHAnsi"/>
              </w:rPr>
              <w:t xml:space="preserve">Bearer tokens </w:t>
            </w:r>
            <w:r w:rsidR="001A06D1">
              <w:rPr>
                <w:rFonts w:asciiTheme="minorHAnsi" w:hAnsiTheme="minorHAnsi"/>
              </w:rPr>
              <w:t>must</w:t>
            </w:r>
            <w:r w:rsidRPr="00234BA6">
              <w:rPr>
                <w:rFonts w:asciiTheme="minorHAnsi" w:hAnsiTheme="minorHAnsi"/>
              </w:rPr>
              <w:t xml:space="preserve"> be digitally signing the token</w:t>
            </w:r>
            <w:r w:rsidR="00ED462E">
              <w:rPr>
                <w:rFonts w:asciiTheme="minorHAnsi" w:hAnsiTheme="minorHAnsi"/>
              </w:rPr>
              <w:t>,</w:t>
            </w:r>
            <w:r w:rsidRPr="00234BA6">
              <w:rPr>
                <w:rFonts w:asciiTheme="minorHAnsi" w:hAnsiTheme="minorHAnsi"/>
              </w:rPr>
              <w:t xml:space="preserve"> as specified in</w:t>
            </w:r>
            <w:r w:rsidR="00D66978">
              <w:rPr>
                <w:rFonts w:asciiTheme="minorHAnsi" w:hAnsiTheme="minorHAnsi"/>
              </w:rPr>
              <w:t xml:space="preserve"> </w:t>
            </w:r>
            <w:r w:rsidRPr="00234BA6">
              <w:rPr>
                <w:rFonts w:asciiTheme="minorHAnsi" w:hAnsiTheme="minorHAnsi"/>
              </w:rPr>
              <w:t>RFC</w:t>
            </w:r>
            <w:r w:rsidR="00D66978">
              <w:rPr>
                <w:rFonts w:asciiTheme="minorHAnsi" w:hAnsiTheme="minorHAnsi"/>
              </w:rPr>
              <w:t xml:space="preserve"> </w:t>
            </w:r>
            <w:r w:rsidRPr="00234BA6">
              <w:rPr>
                <w:rFonts w:asciiTheme="minorHAnsi" w:hAnsiTheme="minorHAnsi"/>
              </w:rPr>
              <w:t>7515</w:t>
            </w:r>
            <w:r w:rsidR="00ED462E">
              <w:rPr>
                <w:rFonts w:asciiTheme="minorHAnsi" w:hAnsiTheme="minorHAnsi"/>
              </w:rPr>
              <w:t>.</w:t>
            </w:r>
          </w:p>
          <w:p w14:paraId="1507F36C" w14:textId="79E34622" w:rsidR="008B35E2" w:rsidRPr="00D45ED3" w:rsidRDefault="008B35E2" w:rsidP="00D45ED3">
            <w:pPr>
              <w:pStyle w:val="NormalWeb"/>
              <w:numPr>
                <w:ilvl w:val="0"/>
                <w:numId w:val="19"/>
              </w:numPr>
              <w:rPr>
                <w:rFonts w:asciiTheme="minorHAnsi" w:hAnsiTheme="minorHAnsi"/>
                <w:bCs/>
              </w:rPr>
            </w:pPr>
            <w:r w:rsidRPr="00234BA6">
              <w:rPr>
                <w:rFonts w:asciiTheme="minorHAnsi" w:hAnsiTheme="minorHAnsi"/>
              </w:rPr>
              <w:t>The app</w:t>
            </w:r>
            <w:r w:rsidR="00D66978">
              <w:rPr>
                <w:rFonts w:asciiTheme="minorHAnsi" w:hAnsiTheme="minorHAnsi"/>
              </w:rPr>
              <w:t>lication</w:t>
            </w:r>
            <w:r w:rsidRPr="00234BA6">
              <w:rPr>
                <w:rFonts w:asciiTheme="minorHAnsi" w:hAnsiTheme="minorHAnsi"/>
              </w:rPr>
              <w:t xml:space="preserve"> </w:t>
            </w:r>
            <w:r w:rsidR="001A06D1">
              <w:rPr>
                <w:rFonts w:asciiTheme="minorHAnsi" w:hAnsiTheme="minorHAnsi"/>
              </w:rPr>
              <w:t>must</w:t>
            </w:r>
            <w:r w:rsidRPr="00234BA6">
              <w:rPr>
                <w:rFonts w:asciiTheme="minorHAnsi" w:hAnsiTheme="minorHAnsi"/>
              </w:rPr>
              <w:t xml:space="preserve"> validate the value of the state parameter upon return to the redirect_</w:t>
            </w:r>
            <w:r w:rsidR="00812518">
              <w:rPr>
                <w:rFonts w:asciiTheme="minorHAnsi" w:hAnsiTheme="minorHAnsi"/>
              </w:rPr>
              <w:t>Uniform Resource Identifier (</w:t>
            </w:r>
            <w:r w:rsidR="00ED462E">
              <w:rPr>
                <w:rFonts w:asciiTheme="minorHAnsi" w:hAnsiTheme="minorHAnsi"/>
              </w:rPr>
              <w:t>URI</w:t>
            </w:r>
            <w:r w:rsidR="00812518">
              <w:rPr>
                <w:rFonts w:asciiTheme="minorHAnsi" w:hAnsiTheme="minorHAnsi"/>
              </w:rPr>
              <w:t>)</w:t>
            </w:r>
            <w:r w:rsidR="00ED462E">
              <w:rPr>
                <w:rFonts w:asciiTheme="minorHAnsi" w:hAnsiTheme="minorHAnsi"/>
              </w:rPr>
              <w:t>,</w:t>
            </w:r>
            <w:r w:rsidRPr="00234BA6">
              <w:rPr>
                <w:rFonts w:asciiTheme="minorHAnsi" w:hAnsiTheme="minorHAnsi"/>
              </w:rPr>
              <w:t xml:space="preserve"> and </w:t>
            </w:r>
            <w:r w:rsidR="001A06D1">
              <w:rPr>
                <w:rFonts w:asciiTheme="minorHAnsi" w:hAnsiTheme="minorHAnsi"/>
              </w:rPr>
              <w:t>must</w:t>
            </w:r>
            <w:r w:rsidRPr="00234BA6">
              <w:rPr>
                <w:rFonts w:asciiTheme="minorHAnsi" w:hAnsiTheme="minorHAnsi"/>
              </w:rPr>
              <w:t xml:space="preserve"> ensure that the state value is securely tied to the user’s current session</w:t>
            </w:r>
            <w:r w:rsidR="00ED462E">
              <w:rPr>
                <w:rFonts w:asciiTheme="minorHAnsi" w:hAnsiTheme="minorHAnsi"/>
              </w:rPr>
              <w:t>.</w:t>
            </w:r>
          </w:p>
        </w:tc>
      </w:tr>
      <w:tr w:rsidR="008B35E2" w14:paraId="70AA49DC" w14:textId="77777777" w:rsidTr="00C44A2E">
        <w:trPr>
          <w:trHeight w:val="1475"/>
        </w:trPr>
        <w:tc>
          <w:tcPr>
            <w:tcW w:w="2336" w:type="dxa"/>
          </w:tcPr>
          <w:p w14:paraId="4FBA5004" w14:textId="4FE068F8"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399C90EE" w14:textId="6F27C93C" w:rsidR="008B35E2" w:rsidRDefault="008B35E2" w:rsidP="008B35E2">
            <w:pPr>
              <w:spacing w:before="20" w:after="20"/>
              <w:jc w:val="left"/>
            </w:pPr>
            <w:r>
              <w:t>Delegated Authorization</w:t>
            </w:r>
          </w:p>
        </w:tc>
        <w:tc>
          <w:tcPr>
            <w:tcW w:w="4537" w:type="dxa"/>
          </w:tcPr>
          <w:p w14:paraId="645FE626" w14:textId="77777777" w:rsidR="008B35E2" w:rsidRPr="00234BA6" w:rsidRDefault="008B35E2" w:rsidP="006C25D8">
            <w:pPr>
              <w:pStyle w:val="NormalWeb"/>
              <w:spacing w:before="20" w:beforeAutospacing="0" w:after="20" w:afterAutospacing="0"/>
              <w:rPr>
                <w:rFonts w:asciiTheme="minorHAnsi" w:hAnsiTheme="minorHAnsi"/>
                <w:bCs/>
              </w:rPr>
            </w:pPr>
            <w:r w:rsidRPr="00234BA6">
              <w:rPr>
                <w:rFonts w:asciiTheme="minorHAnsi" w:hAnsiTheme="minorHAnsi"/>
                <w:bCs/>
              </w:rPr>
              <w:t>OAuth 2.0 Session Integrity</w:t>
            </w:r>
          </w:p>
          <w:p w14:paraId="3E828895" w14:textId="7FEE98A1" w:rsidR="00EE7C3F" w:rsidRPr="00EE7C3F" w:rsidRDefault="008B35E2" w:rsidP="00E6480D">
            <w:pPr>
              <w:pStyle w:val="NormalWeb"/>
              <w:numPr>
                <w:ilvl w:val="0"/>
                <w:numId w:val="20"/>
              </w:numPr>
              <w:rPr>
                <w:rFonts w:asciiTheme="minorHAnsi" w:hAnsiTheme="minorHAnsi"/>
                <w:bCs/>
              </w:rPr>
            </w:pPr>
            <w:r w:rsidRPr="00234BA6">
              <w:rPr>
                <w:rFonts w:asciiTheme="minorHAnsi" w:hAnsiTheme="minorHAnsi"/>
              </w:rPr>
              <w:t>App</w:t>
            </w:r>
            <w:r w:rsidR="00D66978">
              <w:rPr>
                <w:rFonts w:asciiTheme="minorHAnsi" w:hAnsiTheme="minorHAnsi"/>
              </w:rPr>
              <w:t>lications</w:t>
            </w:r>
            <w:r w:rsidRPr="00234BA6">
              <w:rPr>
                <w:rFonts w:asciiTheme="minorHAnsi" w:hAnsiTheme="minorHAnsi"/>
              </w:rPr>
              <w:t xml:space="preserve"> </w:t>
            </w:r>
            <w:r w:rsidR="001A06D1">
              <w:rPr>
                <w:rFonts w:asciiTheme="minorHAnsi" w:hAnsiTheme="minorHAnsi"/>
              </w:rPr>
              <w:t>must</w:t>
            </w:r>
            <w:r w:rsidRPr="00234BA6">
              <w:rPr>
                <w:rFonts w:asciiTheme="minorHAnsi" w:hAnsiTheme="minorHAnsi"/>
              </w:rPr>
              <w:t xml:space="preserve"> assure that sensitive information is transmitted </w:t>
            </w:r>
            <w:r w:rsidR="00ED462E" w:rsidRPr="00E6480D">
              <w:rPr>
                <w:rFonts w:asciiTheme="minorHAnsi" w:hAnsiTheme="minorHAnsi"/>
                <w:i/>
              </w:rPr>
              <w:t>only</w:t>
            </w:r>
            <w:r w:rsidRPr="00234BA6">
              <w:rPr>
                <w:rFonts w:asciiTheme="minorHAnsi" w:hAnsiTheme="minorHAnsi"/>
              </w:rPr>
              <w:t xml:space="preserve"> to authenticated servers, using the latest </w:t>
            </w:r>
            <w:r w:rsidR="00812518">
              <w:rPr>
                <w:rFonts w:asciiTheme="minorHAnsi" w:hAnsiTheme="minorHAnsi"/>
              </w:rPr>
              <w:t>Transport Layer Security (</w:t>
            </w:r>
            <w:r w:rsidRPr="00234BA6">
              <w:rPr>
                <w:rFonts w:asciiTheme="minorHAnsi" w:hAnsiTheme="minorHAnsi"/>
              </w:rPr>
              <w:t>TLS</w:t>
            </w:r>
            <w:r w:rsidR="00812518">
              <w:rPr>
                <w:rFonts w:asciiTheme="minorHAnsi" w:hAnsiTheme="minorHAnsi"/>
              </w:rPr>
              <w:t>)</w:t>
            </w:r>
            <w:r w:rsidRPr="00234BA6">
              <w:rPr>
                <w:rFonts w:asciiTheme="minorHAnsi" w:hAnsiTheme="minorHAnsi"/>
              </w:rPr>
              <w:t xml:space="preserve"> version </w:t>
            </w:r>
            <w:r w:rsidR="00ED462E">
              <w:rPr>
                <w:rFonts w:asciiTheme="minorHAnsi" w:hAnsiTheme="minorHAnsi"/>
              </w:rPr>
              <w:t xml:space="preserve">that is </w:t>
            </w:r>
            <w:r w:rsidRPr="00234BA6">
              <w:rPr>
                <w:rFonts w:asciiTheme="minorHAnsi" w:hAnsiTheme="minorHAnsi"/>
              </w:rPr>
              <w:t xml:space="preserve">approved in </w:t>
            </w:r>
            <w:r w:rsidR="00ED462E">
              <w:rPr>
                <w:rFonts w:asciiTheme="minorHAnsi" w:hAnsiTheme="minorHAnsi"/>
              </w:rPr>
              <w:t xml:space="preserve">the </w:t>
            </w:r>
            <w:r w:rsidR="00ED462E">
              <w:rPr>
                <w:rFonts w:asciiTheme="minorHAnsi" w:hAnsiTheme="minorHAnsi"/>
              </w:rPr>
              <w:lastRenderedPageBreak/>
              <w:t>VA Technical Resource Model (</w:t>
            </w:r>
            <w:r w:rsidRPr="00234BA6">
              <w:rPr>
                <w:rFonts w:asciiTheme="minorHAnsi" w:hAnsiTheme="minorHAnsi"/>
              </w:rPr>
              <w:t>TRM</w:t>
            </w:r>
            <w:r w:rsidR="00ED462E">
              <w:rPr>
                <w:rFonts w:asciiTheme="minorHAnsi" w:hAnsiTheme="minorHAnsi"/>
              </w:rPr>
              <w:t>).</w:t>
            </w:r>
            <w:r w:rsidR="00105866">
              <w:rPr>
                <w:rStyle w:val="FootnoteReference"/>
                <w:rFonts w:asciiTheme="minorHAnsi" w:hAnsiTheme="minorHAnsi"/>
              </w:rPr>
              <w:footnoteReference w:id="19"/>
            </w:r>
          </w:p>
          <w:p w14:paraId="4670CE61" w14:textId="5A97FA03" w:rsidR="008B35E2" w:rsidRPr="00EE7C3F" w:rsidRDefault="008B35E2" w:rsidP="00E6480D">
            <w:pPr>
              <w:pStyle w:val="NormalWeb"/>
              <w:numPr>
                <w:ilvl w:val="0"/>
                <w:numId w:val="20"/>
              </w:numPr>
              <w:rPr>
                <w:rFonts w:asciiTheme="minorHAnsi" w:hAnsiTheme="minorHAnsi"/>
                <w:bCs/>
              </w:rPr>
            </w:pPr>
            <w:r w:rsidRPr="00234BA6">
              <w:rPr>
                <w:rFonts w:asciiTheme="minorHAnsi" w:hAnsiTheme="minorHAnsi"/>
              </w:rPr>
              <w:t>The app</w:t>
            </w:r>
            <w:r w:rsidR="00D66978">
              <w:rPr>
                <w:rFonts w:asciiTheme="minorHAnsi" w:hAnsiTheme="minorHAnsi"/>
              </w:rPr>
              <w:t>lication</w:t>
            </w:r>
            <w:r w:rsidRPr="00234BA6">
              <w:rPr>
                <w:rFonts w:asciiTheme="minorHAnsi" w:hAnsiTheme="minorHAnsi"/>
              </w:rPr>
              <w:t xml:space="preserve"> </w:t>
            </w:r>
            <w:r w:rsidR="001A06D1">
              <w:rPr>
                <w:rFonts w:asciiTheme="minorHAnsi" w:hAnsiTheme="minorHAnsi"/>
              </w:rPr>
              <w:t>must</w:t>
            </w:r>
            <w:r w:rsidRPr="00234BA6">
              <w:rPr>
                <w:rFonts w:asciiTheme="minorHAnsi" w:hAnsiTheme="minorHAnsi"/>
              </w:rPr>
              <w:t xml:space="preserve"> use an unpredictable value for the state parameter</w:t>
            </w:r>
            <w:r w:rsidR="00812518">
              <w:rPr>
                <w:rFonts w:asciiTheme="minorHAnsi" w:hAnsiTheme="minorHAnsi"/>
              </w:rPr>
              <w:t>,</w:t>
            </w:r>
            <w:r w:rsidRPr="00234BA6">
              <w:rPr>
                <w:rFonts w:asciiTheme="minorHAnsi" w:hAnsiTheme="minorHAnsi"/>
              </w:rPr>
              <w:t xml:space="preserve"> with at least 128 bits of entropy</w:t>
            </w:r>
            <w:r w:rsidR="00812518">
              <w:rPr>
                <w:rFonts w:asciiTheme="minorHAnsi" w:hAnsiTheme="minorHAnsi"/>
              </w:rPr>
              <w:t>.</w:t>
            </w:r>
          </w:p>
        </w:tc>
      </w:tr>
      <w:tr w:rsidR="008B35E2" w14:paraId="22CEAF51" w14:textId="77777777" w:rsidTr="00EE7C3F">
        <w:trPr>
          <w:trHeight w:val="485"/>
        </w:trPr>
        <w:tc>
          <w:tcPr>
            <w:tcW w:w="2336" w:type="dxa"/>
          </w:tcPr>
          <w:p w14:paraId="6F81477B" w14:textId="6E2869E6" w:rsidR="008B35E2" w:rsidRDefault="008B35E2" w:rsidP="008B35E2">
            <w:pPr>
              <w:spacing w:before="20" w:after="20"/>
              <w:jc w:val="left"/>
              <w:rPr>
                <w:rFonts w:cstheme="minorHAnsi"/>
                <w:b/>
              </w:rPr>
            </w:pPr>
            <w:r>
              <w:rPr>
                <w:rFonts w:cstheme="minorHAnsi"/>
                <w:b/>
              </w:rPr>
              <w:lastRenderedPageBreak/>
              <w:t>Identity and Access Management</w:t>
            </w:r>
          </w:p>
        </w:tc>
        <w:tc>
          <w:tcPr>
            <w:tcW w:w="2591" w:type="dxa"/>
          </w:tcPr>
          <w:p w14:paraId="4DA02D86" w14:textId="1F739498" w:rsidR="008B35E2" w:rsidRDefault="008B35E2" w:rsidP="008B35E2">
            <w:pPr>
              <w:spacing w:before="20" w:after="20"/>
              <w:jc w:val="left"/>
            </w:pPr>
            <w:r>
              <w:t>Delegated Authorization</w:t>
            </w:r>
          </w:p>
        </w:tc>
        <w:tc>
          <w:tcPr>
            <w:tcW w:w="4537" w:type="dxa"/>
          </w:tcPr>
          <w:p w14:paraId="30183E65" w14:textId="77777777" w:rsidR="008B35E2" w:rsidRPr="00234BA6" w:rsidRDefault="008B35E2" w:rsidP="006C25D8">
            <w:pPr>
              <w:pStyle w:val="NormalWeb"/>
              <w:spacing w:before="20" w:beforeAutospacing="0" w:after="20" w:afterAutospacing="0"/>
              <w:rPr>
                <w:rFonts w:asciiTheme="minorHAnsi" w:hAnsiTheme="minorHAnsi"/>
                <w:bCs/>
              </w:rPr>
            </w:pPr>
            <w:r w:rsidRPr="00234BA6">
              <w:rPr>
                <w:rFonts w:asciiTheme="minorHAnsi" w:hAnsiTheme="minorHAnsi"/>
                <w:bCs/>
              </w:rPr>
              <w:t>OAuth 2.0 Authorization Request</w:t>
            </w:r>
          </w:p>
          <w:p w14:paraId="08FA50DD" w14:textId="4A24EBE1" w:rsidR="00EE7C3F" w:rsidRDefault="008B35E2" w:rsidP="00E6480D">
            <w:pPr>
              <w:pStyle w:val="NormalWeb"/>
              <w:numPr>
                <w:ilvl w:val="0"/>
                <w:numId w:val="21"/>
              </w:numPr>
              <w:rPr>
                <w:rFonts w:asciiTheme="minorHAnsi" w:hAnsiTheme="minorHAnsi"/>
                <w:bCs/>
              </w:rPr>
            </w:pPr>
            <w:r w:rsidRPr="00234BA6">
              <w:rPr>
                <w:rFonts w:asciiTheme="minorHAnsi" w:hAnsiTheme="minorHAnsi"/>
                <w:bCs/>
              </w:rPr>
              <w:t>App</w:t>
            </w:r>
            <w:r w:rsidR="00D66978">
              <w:rPr>
                <w:rFonts w:asciiTheme="minorHAnsi" w:hAnsiTheme="minorHAnsi"/>
                <w:bCs/>
              </w:rPr>
              <w:t>lications</w:t>
            </w:r>
            <w:r w:rsidRPr="00234BA6">
              <w:rPr>
                <w:rFonts w:asciiTheme="minorHAnsi" w:hAnsiTheme="minorHAnsi"/>
                <w:bCs/>
              </w:rPr>
              <w:t xml:space="preserve"> </w:t>
            </w:r>
            <w:r w:rsidR="001A06D1">
              <w:rPr>
                <w:rFonts w:asciiTheme="minorHAnsi" w:hAnsiTheme="minorHAnsi"/>
                <w:bCs/>
              </w:rPr>
              <w:t>must</w:t>
            </w:r>
            <w:r w:rsidRPr="00234BA6">
              <w:rPr>
                <w:rFonts w:asciiTheme="minorHAnsi" w:hAnsiTheme="minorHAnsi"/>
                <w:bCs/>
              </w:rPr>
              <w:t xml:space="preserve"> include </w:t>
            </w:r>
            <w:r w:rsidR="00ED462E">
              <w:rPr>
                <w:rFonts w:asciiTheme="minorHAnsi" w:hAnsiTheme="minorHAnsi"/>
                <w:bCs/>
              </w:rPr>
              <w:t xml:space="preserve">the </w:t>
            </w:r>
            <w:r w:rsidRPr="00234BA6">
              <w:rPr>
                <w:rFonts w:asciiTheme="minorHAnsi" w:hAnsiTheme="minorHAnsi"/>
                <w:bCs/>
              </w:rPr>
              <w:t>state with all authorization requests</w:t>
            </w:r>
            <w:r w:rsidR="00ED462E">
              <w:rPr>
                <w:rFonts w:asciiTheme="minorHAnsi" w:hAnsiTheme="minorHAnsi"/>
                <w:bCs/>
              </w:rPr>
              <w:t>,</w:t>
            </w:r>
            <w:r w:rsidRPr="00234BA6">
              <w:rPr>
                <w:rFonts w:asciiTheme="minorHAnsi" w:hAnsiTheme="minorHAnsi"/>
                <w:bCs/>
              </w:rPr>
              <w:t xml:space="preserve"> in addition to mandatory elements</w:t>
            </w:r>
            <w:r w:rsidR="00ED462E">
              <w:rPr>
                <w:rFonts w:asciiTheme="minorHAnsi" w:hAnsiTheme="minorHAnsi"/>
                <w:bCs/>
              </w:rPr>
              <w:t>.</w:t>
            </w:r>
            <w:r w:rsidRPr="00234BA6">
              <w:rPr>
                <w:rFonts w:asciiTheme="minorHAnsi" w:hAnsiTheme="minorHAnsi"/>
                <w:bCs/>
              </w:rPr>
              <w:t xml:space="preserve"> </w:t>
            </w:r>
          </w:p>
          <w:p w14:paraId="14FF578E" w14:textId="424598FF" w:rsidR="008B35E2" w:rsidRPr="00EE7C3F" w:rsidRDefault="008B35E2" w:rsidP="00E6480D">
            <w:pPr>
              <w:pStyle w:val="NormalWeb"/>
              <w:numPr>
                <w:ilvl w:val="0"/>
                <w:numId w:val="21"/>
              </w:numPr>
              <w:rPr>
                <w:rFonts w:asciiTheme="minorHAnsi" w:hAnsiTheme="minorHAnsi"/>
                <w:bCs/>
              </w:rPr>
            </w:pPr>
            <w:r w:rsidRPr="00EE7C3F">
              <w:rPr>
                <w:rFonts w:asciiTheme="minorHAnsi" w:hAnsiTheme="minorHAnsi"/>
                <w:bCs/>
              </w:rPr>
              <w:t xml:space="preserve">The authorization server’s response </w:t>
            </w:r>
            <w:r w:rsidR="001A06D1">
              <w:rPr>
                <w:rFonts w:asciiTheme="minorHAnsi" w:hAnsiTheme="minorHAnsi"/>
                <w:bCs/>
              </w:rPr>
              <w:t>must</w:t>
            </w:r>
            <w:r w:rsidRPr="00EE7C3F">
              <w:rPr>
                <w:rFonts w:asciiTheme="minorHAnsi" w:hAnsiTheme="minorHAnsi"/>
                <w:bCs/>
              </w:rPr>
              <w:t xml:space="preserve"> include the </w:t>
            </w:r>
            <w:r w:rsidR="002A2E6C">
              <w:rPr>
                <w:rFonts w:asciiTheme="minorHAnsi" w:hAnsiTheme="minorHAnsi"/>
                <w:bCs/>
              </w:rPr>
              <w:t>Hyper</w:t>
            </w:r>
            <w:r w:rsidR="00457A4C">
              <w:rPr>
                <w:rFonts w:asciiTheme="minorHAnsi" w:hAnsiTheme="minorHAnsi"/>
                <w:bCs/>
              </w:rPr>
              <w:t xml:space="preserve"> T</w:t>
            </w:r>
            <w:r w:rsidR="002A2E6C">
              <w:rPr>
                <w:rFonts w:asciiTheme="minorHAnsi" w:hAnsiTheme="minorHAnsi"/>
                <w:bCs/>
              </w:rPr>
              <w:t>ext Transfer Protocol (</w:t>
            </w:r>
            <w:r w:rsidRPr="00EE7C3F">
              <w:rPr>
                <w:rFonts w:asciiTheme="minorHAnsi" w:hAnsiTheme="minorHAnsi"/>
                <w:bCs/>
              </w:rPr>
              <w:t>HTTP</w:t>
            </w:r>
            <w:r w:rsidR="002A2E6C">
              <w:rPr>
                <w:rFonts w:asciiTheme="minorHAnsi" w:hAnsiTheme="minorHAnsi"/>
                <w:bCs/>
              </w:rPr>
              <w:t>)</w:t>
            </w:r>
            <w:r w:rsidRPr="00EE7C3F">
              <w:rPr>
                <w:rFonts w:asciiTheme="minorHAnsi" w:hAnsiTheme="minorHAnsi"/>
                <w:bCs/>
              </w:rPr>
              <w:t xml:space="preserve"> “Cache-Control” response header field</w:t>
            </w:r>
            <w:r w:rsidR="00ED462E">
              <w:rPr>
                <w:rFonts w:asciiTheme="minorHAnsi" w:hAnsiTheme="minorHAnsi"/>
                <w:bCs/>
              </w:rPr>
              <w:t>,</w:t>
            </w:r>
            <w:r w:rsidRPr="00EE7C3F">
              <w:rPr>
                <w:rFonts w:asciiTheme="minorHAnsi" w:hAnsiTheme="minorHAnsi"/>
                <w:bCs/>
              </w:rPr>
              <w:t xml:space="preserve"> with a value of “no-store,” as well as the “Pragma” response header field</w:t>
            </w:r>
            <w:r w:rsidR="00ED462E">
              <w:rPr>
                <w:rFonts w:asciiTheme="minorHAnsi" w:hAnsiTheme="minorHAnsi"/>
                <w:bCs/>
              </w:rPr>
              <w:t>,</w:t>
            </w:r>
            <w:r w:rsidRPr="00EE7C3F">
              <w:rPr>
                <w:rFonts w:asciiTheme="minorHAnsi" w:hAnsiTheme="minorHAnsi"/>
                <w:bCs/>
              </w:rPr>
              <w:t xml:space="preserve"> with a value of “no-cache</w:t>
            </w:r>
            <w:r w:rsidR="00ED462E">
              <w:rPr>
                <w:rFonts w:asciiTheme="minorHAnsi" w:hAnsiTheme="minorHAnsi"/>
                <w:bCs/>
              </w:rPr>
              <w:t>.</w:t>
            </w:r>
            <w:r w:rsidRPr="00EE7C3F">
              <w:rPr>
                <w:rFonts w:asciiTheme="minorHAnsi" w:hAnsiTheme="minorHAnsi"/>
                <w:bCs/>
              </w:rPr>
              <w:t>”</w:t>
            </w:r>
          </w:p>
        </w:tc>
      </w:tr>
      <w:tr w:rsidR="008B35E2" w14:paraId="58E56FC3" w14:textId="77777777" w:rsidTr="00EE7C3F">
        <w:trPr>
          <w:trHeight w:val="1790"/>
        </w:trPr>
        <w:tc>
          <w:tcPr>
            <w:tcW w:w="2336" w:type="dxa"/>
          </w:tcPr>
          <w:p w14:paraId="0F48C704" w14:textId="74FD73B0"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76078C50" w14:textId="3A4C1DB3" w:rsidR="008B35E2" w:rsidRDefault="008B35E2" w:rsidP="008B35E2">
            <w:pPr>
              <w:spacing w:before="20" w:after="20"/>
              <w:jc w:val="left"/>
            </w:pPr>
            <w:r>
              <w:t>Delegated Authorization</w:t>
            </w:r>
          </w:p>
        </w:tc>
        <w:tc>
          <w:tcPr>
            <w:tcW w:w="4537" w:type="dxa"/>
          </w:tcPr>
          <w:p w14:paraId="7B971174" w14:textId="77777777" w:rsidR="00EE7C3F" w:rsidRDefault="008B35E2" w:rsidP="006C25D8">
            <w:pPr>
              <w:pStyle w:val="NormalWeb"/>
              <w:spacing w:before="20" w:beforeAutospacing="0" w:after="20" w:afterAutospacing="0"/>
              <w:rPr>
                <w:rFonts w:asciiTheme="minorHAnsi" w:hAnsiTheme="minorHAnsi"/>
                <w:bCs/>
              </w:rPr>
            </w:pPr>
            <w:r>
              <w:rPr>
                <w:rFonts w:asciiTheme="minorHAnsi" w:hAnsiTheme="minorHAnsi"/>
                <w:bCs/>
              </w:rPr>
              <w:t>OAuth 2.0 Scope</w:t>
            </w:r>
          </w:p>
          <w:p w14:paraId="1A9ECB2E" w14:textId="420F4CB3" w:rsidR="008B35E2" w:rsidRPr="00EE7C3F" w:rsidRDefault="008B35E2" w:rsidP="00E6480D">
            <w:pPr>
              <w:pStyle w:val="NormalWeb"/>
              <w:numPr>
                <w:ilvl w:val="0"/>
                <w:numId w:val="24"/>
              </w:numPr>
              <w:rPr>
                <w:rFonts w:asciiTheme="minorHAnsi" w:hAnsiTheme="minorHAnsi"/>
                <w:bCs/>
              </w:rPr>
            </w:pPr>
            <w:r w:rsidRPr="00234BA6">
              <w:rPr>
                <w:rFonts w:asciiTheme="minorHAnsi" w:hAnsiTheme="minorHAnsi"/>
                <w:bCs/>
              </w:rPr>
              <w:t xml:space="preserve">OAuth 2.0 </w:t>
            </w:r>
            <w:r w:rsidR="001A06D1">
              <w:rPr>
                <w:rFonts w:asciiTheme="minorHAnsi" w:hAnsiTheme="minorHAnsi"/>
                <w:bCs/>
              </w:rPr>
              <w:t>must</w:t>
            </w:r>
            <w:r w:rsidRPr="00234BA6">
              <w:rPr>
                <w:rFonts w:asciiTheme="minorHAnsi" w:hAnsiTheme="minorHAnsi"/>
                <w:bCs/>
              </w:rPr>
              <w:t xml:space="preserve"> not be used to grant broad scopes</w:t>
            </w:r>
            <w:r w:rsidR="00ED462E">
              <w:rPr>
                <w:rFonts w:asciiTheme="minorHAnsi" w:hAnsiTheme="minorHAnsi"/>
                <w:bCs/>
              </w:rPr>
              <w:t>,</w:t>
            </w:r>
            <w:r w:rsidRPr="00234BA6">
              <w:rPr>
                <w:rFonts w:asciiTheme="minorHAnsi" w:hAnsiTheme="minorHAnsi"/>
                <w:bCs/>
              </w:rPr>
              <w:t xml:space="preserve"> such as would be granted to an administrator role.</w:t>
            </w:r>
          </w:p>
        </w:tc>
      </w:tr>
      <w:tr w:rsidR="008B35E2" w14:paraId="2B43F677" w14:textId="77777777" w:rsidTr="00EE7C3F">
        <w:trPr>
          <w:trHeight w:val="1790"/>
        </w:trPr>
        <w:tc>
          <w:tcPr>
            <w:tcW w:w="2336" w:type="dxa"/>
          </w:tcPr>
          <w:p w14:paraId="653A343F" w14:textId="6952F132"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04F33327" w14:textId="2DFBF8D3" w:rsidR="008B35E2" w:rsidRDefault="008B35E2" w:rsidP="008B35E2">
            <w:pPr>
              <w:spacing w:before="20" w:after="20"/>
              <w:jc w:val="left"/>
            </w:pPr>
            <w:r>
              <w:t>Delegated Authorization</w:t>
            </w:r>
          </w:p>
        </w:tc>
        <w:tc>
          <w:tcPr>
            <w:tcW w:w="4537" w:type="dxa"/>
          </w:tcPr>
          <w:p w14:paraId="368576CB" w14:textId="77777777" w:rsidR="008B35E2" w:rsidRDefault="008B35E2" w:rsidP="006C25D8">
            <w:pPr>
              <w:pStyle w:val="NormalWeb"/>
              <w:spacing w:before="20" w:beforeAutospacing="0" w:after="20" w:afterAutospacing="0"/>
              <w:rPr>
                <w:rFonts w:asciiTheme="minorHAnsi" w:hAnsiTheme="minorHAnsi"/>
                <w:bCs/>
              </w:rPr>
            </w:pPr>
            <w:r>
              <w:rPr>
                <w:rFonts w:asciiTheme="minorHAnsi" w:hAnsiTheme="minorHAnsi"/>
                <w:bCs/>
              </w:rPr>
              <w:t>OAuth 2.0 Redirect URI</w:t>
            </w:r>
          </w:p>
          <w:p w14:paraId="392B0FCE" w14:textId="0EA3DEBA" w:rsidR="008B35E2" w:rsidRDefault="00EE7C3F" w:rsidP="00E6480D">
            <w:pPr>
              <w:pStyle w:val="NormalWeb"/>
              <w:numPr>
                <w:ilvl w:val="0"/>
                <w:numId w:val="22"/>
              </w:numPr>
              <w:rPr>
                <w:rFonts w:asciiTheme="minorHAnsi" w:hAnsiTheme="minorHAnsi"/>
                <w:bCs/>
              </w:rPr>
            </w:pPr>
            <w:r>
              <w:rPr>
                <w:rFonts w:asciiTheme="minorHAnsi" w:hAnsiTheme="minorHAnsi"/>
                <w:bCs/>
              </w:rPr>
              <w:t>The app</w:t>
            </w:r>
            <w:r w:rsidR="00D66978">
              <w:rPr>
                <w:rFonts w:asciiTheme="minorHAnsi" w:hAnsiTheme="minorHAnsi"/>
                <w:bCs/>
              </w:rPr>
              <w:t>lication</w:t>
            </w:r>
            <w:r w:rsidR="008B35E2">
              <w:rPr>
                <w:rFonts w:asciiTheme="minorHAnsi" w:hAnsiTheme="minorHAnsi"/>
                <w:bCs/>
              </w:rPr>
              <w:t xml:space="preserve"> </w:t>
            </w:r>
            <w:r w:rsidR="001A06D1">
              <w:rPr>
                <w:rFonts w:asciiTheme="minorHAnsi" w:hAnsiTheme="minorHAnsi"/>
                <w:bCs/>
              </w:rPr>
              <w:t>must</w:t>
            </w:r>
            <w:r w:rsidR="008B35E2">
              <w:rPr>
                <w:rFonts w:asciiTheme="minorHAnsi" w:hAnsiTheme="minorHAnsi"/>
                <w:bCs/>
              </w:rPr>
              <w:t xml:space="preserve"> r</w:t>
            </w:r>
            <w:r w:rsidR="008B35E2" w:rsidRPr="003A51E1">
              <w:rPr>
                <w:rFonts w:asciiTheme="minorHAnsi" w:hAnsiTheme="minorHAnsi"/>
                <w:bCs/>
              </w:rPr>
              <w:t>egister one or more fixed, fully-specified redirect_</w:t>
            </w:r>
            <w:r w:rsidR="00ED462E">
              <w:rPr>
                <w:rFonts w:asciiTheme="minorHAnsi" w:hAnsiTheme="minorHAnsi"/>
                <w:bCs/>
              </w:rPr>
              <w:t>URIs.</w:t>
            </w:r>
          </w:p>
          <w:p w14:paraId="3FC95309" w14:textId="325CB659" w:rsidR="00EE7C3F" w:rsidRDefault="00EE7C3F" w:rsidP="00E6480D">
            <w:pPr>
              <w:pStyle w:val="NormalWeb"/>
              <w:numPr>
                <w:ilvl w:val="0"/>
                <w:numId w:val="22"/>
              </w:numPr>
              <w:rPr>
                <w:rFonts w:asciiTheme="minorHAnsi" w:hAnsiTheme="minorHAnsi"/>
                <w:bCs/>
              </w:rPr>
            </w:pPr>
            <w:r>
              <w:rPr>
                <w:rFonts w:asciiTheme="minorHAnsi" w:hAnsiTheme="minorHAnsi"/>
                <w:bCs/>
              </w:rPr>
              <w:t>The</w:t>
            </w:r>
            <w:r w:rsidR="008B35E2" w:rsidRPr="003A51E1">
              <w:rPr>
                <w:rFonts w:asciiTheme="minorHAnsi" w:hAnsiTheme="minorHAnsi"/>
                <w:bCs/>
              </w:rPr>
              <w:t xml:space="preserve"> </w:t>
            </w:r>
            <w:r w:rsidR="00D66978">
              <w:rPr>
                <w:rFonts w:asciiTheme="minorHAnsi" w:hAnsiTheme="minorHAnsi"/>
                <w:bCs/>
              </w:rPr>
              <w:t>application</w:t>
            </w:r>
            <w:r w:rsidR="008B35E2" w:rsidRPr="003A51E1">
              <w:rPr>
                <w:rFonts w:asciiTheme="minorHAnsi" w:hAnsiTheme="minorHAnsi"/>
                <w:bCs/>
              </w:rPr>
              <w:t xml:space="preserve"> </w:t>
            </w:r>
            <w:r w:rsidR="001A06D1">
              <w:rPr>
                <w:rFonts w:asciiTheme="minorHAnsi" w:hAnsiTheme="minorHAnsi"/>
                <w:bCs/>
              </w:rPr>
              <w:t>must</w:t>
            </w:r>
            <w:r w:rsidR="008B35E2">
              <w:rPr>
                <w:rFonts w:asciiTheme="minorHAnsi" w:hAnsiTheme="minorHAnsi"/>
                <w:bCs/>
              </w:rPr>
              <w:t xml:space="preserve"> not</w:t>
            </w:r>
            <w:r w:rsidR="008B35E2" w:rsidRPr="003A51E1">
              <w:rPr>
                <w:rFonts w:asciiTheme="minorHAnsi" w:hAnsiTheme="minorHAnsi"/>
                <w:bCs/>
              </w:rPr>
              <w:t xml:space="preserve"> forward </w:t>
            </w:r>
            <w:r w:rsidR="00812518">
              <w:rPr>
                <w:rFonts w:asciiTheme="minorHAnsi" w:hAnsiTheme="minorHAnsi"/>
                <w:bCs/>
              </w:rPr>
              <w:t xml:space="preserve">the </w:t>
            </w:r>
            <w:r w:rsidR="008B35E2" w:rsidRPr="003A51E1">
              <w:rPr>
                <w:rFonts w:asciiTheme="minorHAnsi" w:hAnsiTheme="minorHAnsi"/>
                <w:bCs/>
              </w:rPr>
              <w:t xml:space="preserve">values </w:t>
            </w:r>
            <w:r w:rsidR="00ED462E">
              <w:rPr>
                <w:rFonts w:asciiTheme="minorHAnsi" w:hAnsiTheme="minorHAnsi"/>
                <w:bCs/>
              </w:rPr>
              <w:t xml:space="preserve">that are </w:t>
            </w:r>
            <w:r w:rsidR="008B35E2" w:rsidRPr="003A51E1">
              <w:rPr>
                <w:rFonts w:asciiTheme="minorHAnsi" w:hAnsiTheme="minorHAnsi"/>
                <w:bCs/>
              </w:rPr>
              <w:t xml:space="preserve">passed back to </w:t>
            </w:r>
            <w:r w:rsidR="008B35E2" w:rsidRPr="003A51E1">
              <w:rPr>
                <w:rFonts w:asciiTheme="minorHAnsi" w:hAnsiTheme="minorHAnsi"/>
                <w:bCs/>
              </w:rPr>
              <w:lastRenderedPageBreak/>
              <w:t>its redirect URL to any other arbitrary or user-provided URL (a practice</w:t>
            </w:r>
            <w:r w:rsidR="008B35E2">
              <w:rPr>
                <w:rFonts w:asciiTheme="minorHAnsi" w:hAnsiTheme="minorHAnsi"/>
                <w:bCs/>
              </w:rPr>
              <w:t xml:space="preserve"> known as an “open redirector”)</w:t>
            </w:r>
            <w:r w:rsidR="00ED462E">
              <w:rPr>
                <w:rFonts w:asciiTheme="minorHAnsi" w:hAnsiTheme="minorHAnsi"/>
                <w:bCs/>
              </w:rPr>
              <w:t>.</w:t>
            </w:r>
          </w:p>
          <w:p w14:paraId="00FDFF9E" w14:textId="2F2E2F2D" w:rsidR="008B35E2" w:rsidRPr="00EE7C3F" w:rsidRDefault="008B35E2" w:rsidP="00E6480D">
            <w:pPr>
              <w:pStyle w:val="NormalWeb"/>
              <w:numPr>
                <w:ilvl w:val="0"/>
                <w:numId w:val="22"/>
              </w:numPr>
              <w:rPr>
                <w:rFonts w:asciiTheme="minorHAnsi" w:hAnsiTheme="minorHAnsi"/>
                <w:bCs/>
              </w:rPr>
            </w:pPr>
            <w:r w:rsidRPr="00EE7C3F">
              <w:rPr>
                <w:rFonts w:asciiTheme="minorHAnsi" w:hAnsiTheme="minorHAnsi"/>
                <w:bCs/>
              </w:rPr>
              <w:t xml:space="preserve">The </w:t>
            </w:r>
            <w:r w:rsidR="00D66978">
              <w:rPr>
                <w:rFonts w:asciiTheme="minorHAnsi" w:hAnsiTheme="minorHAnsi"/>
                <w:bCs/>
              </w:rPr>
              <w:t>application</w:t>
            </w:r>
            <w:r w:rsidRPr="00EE7C3F">
              <w:rPr>
                <w:rFonts w:asciiTheme="minorHAnsi" w:hAnsiTheme="minorHAnsi"/>
                <w:bCs/>
              </w:rPr>
              <w:t xml:space="preserve"> </w:t>
            </w:r>
            <w:r w:rsidR="001A06D1">
              <w:rPr>
                <w:rFonts w:asciiTheme="minorHAnsi" w:hAnsiTheme="minorHAnsi"/>
                <w:bCs/>
              </w:rPr>
              <w:t>must</w:t>
            </w:r>
            <w:r w:rsidRPr="00EE7C3F">
              <w:rPr>
                <w:rFonts w:asciiTheme="minorHAnsi" w:hAnsiTheme="minorHAnsi"/>
                <w:bCs/>
              </w:rPr>
              <w:t xml:space="preserve"> bind the client_id to the redirect_URI</w:t>
            </w:r>
            <w:r w:rsidR="00ED462E">
              <w:rPr>
                <w:rFonts w:asciiTheme="minorHAnsi" w:hAnsiTheme="minorHAnsi"/>
                <w:bCs/>
              </w:rPr>
              <w:t>.</w:t>
            </w:r>
          </w:p>
        </w:tc>
      </w:tr>
      <w:tr w:rsidR="008B35E2" w14:paraId="5896E769" w14:textId="77777777" w:rsidTr="00EE7C3F">
        <w:trPr>
          <w:trHeight w:val="1790"/>
        </w:trPr>
        <w:tc>
          <w:tcPr>
            <w:tcW w:w="2336" w:type="dxa"/>
          </w:tcPr>
          <w:p w14:paraId="657B391E" w14:textId="30387BBD" w:rsidR="008B35E2" w:rsidRDefault="008B35E2" w:rsidP="008B35E2">
            <w:pPr>
              <w:spacing w:before="20" w:after="20"/>
              <w:jc w:val="left"/>
              <w:rPr>
                <w:rFonts w:cstheme="minorHAnsi"/>
                <w:b/>
              </w:rPr>
            </w:pPr>
            <w:r>
              <w:rPr>
                <w:rFonts w:cstheme="minorHAnsi"/>
                <w:b/>
              </w:rPr>
              <w:lastRenderedPageBreak/>
              <w:t>Identity and Access Management</w:t>
            </w:r>
          </w:p>
        </w:tc>
        <w:tc>
          <w:tcPr>
            <w:tcW w:w="2591" w:type="dxa"/>
          </w:tcPr>
          <w:p w14:paraId="434B0F03" w14:textId="01EFDE47" w:rsidR="008B35E2" w:rsidRDefault="008B35E2" w:rsidP="008B35E2">
            <w:pPr>
              <w:spacing w:before="20" w:after="20"/>
              <w:jc w:val="left"/>
            </w:pPr>
            <w:r>
              <w:t>Delegated Authorization</w:t>
            </w:r>
          </w:p>
        </w:tc>
        <w:tc>
          <w:tcPr>
            <w:tcW w:w="4537" w:type="dxa"/>
          </w:tcPr>
          <w:p w14:paraId="6A2EEA62" w14:textId="77777777" w:rsidR="008B35E2" w:rsidRDefault="008B35E2" w:rsidP="006C25D8">
            <w:pPr>
              <w:pStyle w:val="NormalWeb"/>
              <w:spacing w:before="20" w:beforeAutospacing="0" w:after="20" w:afterAutospacing="0"/>
              <w:rPr>
                <w:rFonts w:asciiTheme="minorHAnsi" w:hAnsiTheme="minorHAnsi"/>
                <w:bCs/>
              </w:rPr>
            </w:pPr>
            <w:r>
              <w:rPr>
                <w:rFonts w:asciiTheme="minorHAnsi" w:hAnsiTheme="minorHAnsi"/>
                <w:bCs/>
              </w:rPr>
              <w:t>OAuth 2.0 Input Validation</w:t>
            </w:r>
          </w:p>
          <w:p w14:paraId="318BBB22" w14:textId="3BA8FF2A" w:rsidR="008B35E2" w:rsidRDefault="008B35E2" w:rsidP="00E6480D">
            <w:pPr>
              <w:numPr>
                <w:ilvl w:val="0"/>
                <w:numId w:val="25"/>
              </w:numPr>
              <w:rPr>
                <w:bCs/>
              </w:rPr>
            </w:pPr>
            <w:r>
              <w:rPr>
                <w:bCs/>
              </w:rPr>
              <w:t xml:space="preserve">All input values </w:t>
            </w:r>
            <w:r w:rsidR="001A06D1">
              <w:rPr>
                <w:bCs/>
              </w:rPr>
              <w:t>must</w:t>
            </w:r>
            <w:r>
              <w:rPr>
                <w:bCs/>
              </w:rPr>
              <w:t xml:space="preserve"> be </w:t>
            </w:r>
            <w:r w:rsidRPr="00234BA6">
              <w:rPr>
                <w:bCs/>
              </w:rPr>
              <w:t>sanitize</w:t>
            </w:r>
            <w:r>
              <w:rPr>
                <w:bCs/>
              </w:rPr>
              <w:t>d</w:t>
            </w:r>
            <w:r w:rsidRPr="00234BA6">
              <w:rPr>
                <w:bCs/>
              </w:rPr>
              <w:t xml:space="preserve"> to prevent the i</w:t>
            </w:r>
            <w:r>
              <w:rPr>
                <w:bCs/>
              </w:rPr>
              <w:t>njection of unintended commands</w:t>
            </w:r>
            <w:r w:rsidR="00FB49CE">
              <w:rPr>
                <w:bCs/>
              </w:rPr>
              <w:t>.</w:t>
            </w:r>
          </w:p>
        </w:tc>
      </w:tr>
    </w:tbl>
    <w:p w14:paraId="09A8774D" w14:textId="70868858" w:rsidR="003468F1" w:rsidRDefault="003468F1" w:rsidP="003468F1">
      <w:pPr>
        <w:pStyle w:val="Heading3"/>
      </w:pPr>
      <w:bookmarkStart w:id="178" w:name="_Toc526339810"/>
      <w:r>
        <w:t>Impact</w:t>
      </w:r>
      <w:bookmarkEnd w:id="178"/>
    </w:p>
    <w:p w14:paraId="764586F8" w14:textId="487112CC" w:rsidR="00F978AD" w:rsidRDefault="00FA1036" w:rsidP="00DD29D8">
      <w:r>
        <w:t xml:space="preserve">If </w:t>
      </w:r>
      <w:r w:rsidR="006316F4">
        <w:t>risk management is not used to define technical requirements for I</w:t>
      </w:r>
      <w:r w:rsidR="00DD29D8">
        <w:t>AM components of VA solutions, i</w:t>
      </w:r>
      <w:r w:rsidR="006316F4">
        <w:t>nadequate technical protections for sensitive data may contribute to unauthorized access or data breach</w:t>
      </w:r>
      <w:r w:rsidR="00DD29D8">
        <w:t>.</w:t>
      </w:r>
    </w:p>
    <w:p w14:paraId="2C77F4B1" w14:textId="77777777" w:rsidR="00D66978" w:rsidRDefault="00D66978" w:rsidP="00E6480D">
      <w:pPr>
        <w:pStyle w:val="ListParagraph"/>
        <w:numPr>
          <w:ilvl w:val="0"/>
          <w:numId w:val="0"/>
        </w:numPr>
        <w:ind w:left="720"/>
      </w:pPr>
    </w:p>
    <w:p w14:paraId="6457C530" w14:textId="77777777" w:rsidR="003468F1" w:rsidRDefault="003468F1" w:rsidP="003468F1">
      <w:pPr>
        <w:pStyle w:val="Heading3"/>
        <w:numPr>
          <w:ilvl w:val="0"/>
          <w:numId w:val="0"/>
        </w:numPr>
      </w:pPr>
      <w:bookmarkStart w:id="179" w:name="_Appendix:_Resources_and"/>
      <w:bookmarkStart w:id="180" w:name="_Toc526339811"/>
      <w:bookmarkEnd w:id="179"/>
      <w:r>
        <w:t>Appendix: Re</w:t>
      </w:r>
      <w:r w:rsidR="00A535F5">
        <w:t>ferences</w:t>
      </w:r>
      <w:bookmarkEnd w:id="180"/>
      <w:r>
        <w:t xml:space="preserve"> </w:t>
      </w:r>
    </w:p>
    <w:p w14:paraId="5E8357E8" w14:textId="2D2989BD" w:rsidR="00C3688C" w:rsidRDefault="00C3688C" w:rsidP="00E6480D">
      <w:pPr>
        <w:pStyle w:val="ListParagraph"/>
        <w:numPr>
          <w:ilvl w:val="0"/>
          <w:numId w:val="7"/>
        </w:numPr>
        <w:spacing w:before="0" w:after="200" w:line="276" w:lineRule="auto"/>
        <w:jc w:val="left"/>
      </w:pPr>
      <w:r>
        <w:t xml:space="preserve">DEA User Stories: </w:t>
      </w:r>
      <w:hyperlink r:id="rId20" w:history="1">
        <w:r w:rsidRPr="00E90496">
          <w:rPr>
            <w:rStyle w:val="Hyperlink"/>
          </w:rPr>
          <w:t>https://vaww.portal2.va.gov/sites/asd/TechStrat/IPTS/SitePages/Home.aspx</w:t>
        </w:r>
      </w:hyperlink>
      <w:r>
        <w:t xml:space="preserve"> </w:t>
      </w:r>
    </w:p>
    <w:p w14:paraId="2D95DEFE" w14:textId="0A993513" w:rsidR="006316F4" w:rsidRDefault="006316F4" w:rsidP="00E6480D">
      <w:pPr>
        <w:pStyle w:val="ListParagraph"/>
        <w:numPr>
          <w:ilvl w:val="0"/>
          <w:numId w:val="7"/>
        </w:numPr>
        <w:spacing w:before="0" w:after="200" w:line="276" w:lineRule="auto"/>
        <w:jc w:val="left"/>
      </w:pPr>
      <w:r>
        <w:t>FISMA User Stories:</w:t>
      </w:r>
      <w:r w:rsidRPr="006316F4">
        <w:t xml:space="preserve"> </w:t>
      </w:r>
      <w:hyperlink r:id="rId21" w:history="1">
        <w:r w:rsidRPr="008B4D4F">
          <w:rPr>
            <w:rStyle w:val="Hyperlink"/>
          </w:rPr>
          <w:t>https://vaww.portal2.va.gov/sites/asd/AERB/FISMASecurityCompliance/SitePages/Home.aspx</w:t>
        </w:r>
      </w:hyperlink>
      <w:r>
        <w:t xml:space="preserve"> </w:t>
      </w:r>
    </w:p>
    <w:p w14:paraId="013F6D11" w14:textId="77FE847D" w:rsidR="00C3688C" w:rsidRDefault="00C3688C" w:rsidP="00E6480D">
      <w:pPr>
        <w:pStyle w:val="ListParagraph"/>
        <w:numPr>
          <w:ilvl w:val="0"/>
          <w:numId w:val="7"/>
        </w:numPr>
        <w:spacing w:before="0" w:after="200" w:line="276" w:lineRule="auto"/>
        <w:jc w:val="left"/>
      </w:pPr>
      <w:r>
        <w:t xml:space="preserve">TRM: </w:t>
      </w:r>
      <w:hyperlink r:id="rId22" w:history="1">
        <w:r w:rsidRPr="00E90496">
          <w:rPr>
            <w:rStyle w:val="Hyperlink"/>
          </w:rPr>
          <w:t>http://trm.oit.va.gov/</w:t>
        </w:r>
      </w:hyperlink>
      <w:r>
        <w:t xml:space="preserve"> </w:t>
      </w:r>
    </w:p>
    <w:p w14:paraId="7A2D9E13" w14:textId="646443AE" w:rsidR="00C83AB5" w:rsidRDefault="00C83AB5" w:rsidP="00E6480D">
      <w:pPr>
        <w:pStyle w:val="ListParagraph"/>
        <w:numPr>
          <w:ilvl w:val="0"/>
          <w:numId w:val="7"/>
        </w:numPr>
        <w:spacing w:before="0" w:after="200" w:line="276" w:lineRule="auto"/>
        <w:jc w:val="left"/>
      </w:pPr>
      <w:r>
        <w:t xml:space="preserve">NIST 800-63-3: </w:t>
      </w:r>
      <w:hyperlink r:id="rId23" w:history="1">
        <w:r w:rsidRPr="008B4D4F">
          <w:rPr>
            <w:rStyle w:val="Hyperlink"/>
          </w:rPr>
          <w:t>https://nvlpubs.nist.gov/nistpubs/SpecialPublications/NIST.SP.800-63-3.pdf</w:t>
        </w:r>
      </w:hyperlink>
      <w:r>
        <w:t xml:space="preserve"> </w:t>
      </w:r>
    </w:p>
    <w:p w14:paraId="75854CE3" w14:textId="3B119BBE" w:rsidR="008B35E2" w:rsidRDefault="008B35E2" w:rsidP="00E6480D">
      <w:pPr>
        <w:pStyle w:val="ListParagraph"/>
        <w:numPr>
          <w:ilvl w:val="0"/>
          <w:numId w:val="7"/>
        </w:numPr>
        <w:spacing w:before="0" w:after="200" w:line="276" w:lineRule="auto"/>
        <w:jc w:val="left"/>
      </w:pPr>
      <w:r>
        <w:t xml:space="preserve">OAuth 2.0 Framework: </w:t>
      </w:r>
      <w:hyperlink r:id="rId24" w:anchor="section-1.2" w:history="1">
        <w:r w:rsidRPr="003C2E3D">
          <w:rPr>
            <w:rStyle w:val="Hyperlink"/>
          </w:rPr>
          <w:t>https://tools.ietf.org/html/rfc6749#section-1.2</w:t>
        </w:r>
      </w:hyperlink>
    </w:p>
    <w:p w14:paraId="793799AC" w14:textId="0F3DAF81" w:rsidR="008B35E2" w:rsidRDefault="008B35E2" w:rsidP="00E6480D">
      <w:pPr>
        <w:pStyle w:val="ListParagraph"/>
        <w:numPr>
          <w:ilvl w:val="0"/>
          <w:numId w:val="7"/>
        </w:numPr>
        <w:spacing w:before="0" w:after="200" w:line="276" w:lineRule="auto"/>
        <w:jc w:val="left"/>
      </w:pPr>
      <w:r>
        <w:t xml:space="preserve">OAuth 2.0 Threat Model: </w:t>
      </w:r>
      <w:hyperlink r:id="rId25" w:anchor="page-16" w:history="1">
        <w:r w:rsidRPr="003C2E3D">
          <w:rPr>
            <w:rStyle w:val="Hyperlink"/>
          </w:rPr>
          <w:t>https://tools.ietf.org/html/rfc6819#page-16</w:t>
        </w:r>
      </w:hyperlink>
      <w:r>
        <w:t xml:space="preserve"> </w:t>
      </w:r>
    </w:p>
    <w:p w14:paraId="228696AE" w14:textId="6054F26A" w:rsidR="00B876E6" w:rsidRDefault="00B876E6" w:rsidP="00E6480D">
      <w:pPr>
        <w:pStyle w:val="ListParagraph"/>
        <w:numPr>
          <w:ilvl w:val="0"/>
          <w:numId w:val="7"/>
        </w:numPr>
        <w:spacing w:before="0" w:after="200" w:line="276" w:lineRule="auto"/>
        <w:jc w:val="left"/>
      </w:pPr>
      <w:r>
        <w:t xml:space="preserve">SMART </w:t>
      </w:r>
      <w:r w:rsidR="00D66978">
        <w:t>Application</w:t>
      </w:r>
      <w:r>
        <w:t xml:space="preserve"> Authorization Guide: </w:t>
      </w:r>
      <w:hyperlink r:id="rId26" w:history="1">
        <w:r w:rsidRPr="001F0291">
          <w:rPr>
            <w:rStyle w:val="Hyperlink"/>
          </w:rPr>
          <w:t>http://docs.smarthealthit.org/authorization/</w:t>
        </w:r>
      </w:hyperlink>
      <w:r>
        <w:t xml:space="preserve">  </w:t>
      </w:r>
    </w:p>
    <w:p w14:paraId="3F435DC5" w14:textId="39B2FC52" w:rsidR="00C83AB5" w:rsidRDefault="00C83AB5" w:rsidP="00E6480D">
      <w:pPr>
        <w:pStyle w:val="ListParagraph"/>
        <w:numPr>
          <w:ilvl w:val="0"/>
          <w:numId w:val="7"/>
        </w:numPr>
        <w:spacing w:before="0" w:after="200" w:line="276" w:lineRule="auto"/>
        <w:jc w:val="left"/>
      </w:pPr>
      <w:r>
        <w:t xml:space="preserve">VA 6500.3: </w:t>
      </w:r>
      <w:hyperlink r:id="rId27" w:history="1">
        <w:r w:rsidRPr="008B4D4F">
          <w:rPr>
            <w:rStyle w:val="Hyperlink"/>
          </w:rPr>
          <w:t>http://vaww.va.gov/vapubs/viewPublication.asp?Pub_ID=733&amp;FType=2</w:t>
        </w:r>
      </w:hyperlink>
      <w:r>
        <w:t xml:space="preserve"> </w:t>
      </w:r>
    </w:p>
    <w:p w14:paraId="7A3A1EA0" w14:textId="751FDB0F" w:rsidR="00C83AB5" w:rsidRDefault="00C83AB5" w:rsidP="00E6480D">
      <w:pPr>
        <w:pStyle w:val="ListParagraph"/>
        <w:numPr>
          <w:ilvl w:val="0"/>
          <w:numId w:val="7"/>
        </w:numPr>
        <w:spacing w:before="0" w:after="200" w:line="276" w:lineRule="auto"/>
        <w:jc w:val="left"/>
      </w:pPr>
      <w:r>
        <w:t xml:space="preserve">VA 6510 (under revision): </w:t>
      </w:r>
      <w:hyperlink r:id="rId28" w:history="1">
        <w:r w:rsidRPr="008B4D4F">
          <w:rPr>
            <w:rStyle w:val="Hyperlink"/>
          </w:rPr>
          <w:t>http://vaww.va.gov/vapubs/viewPublication.asp?Pub_ID=823&amp;FType=2</w:t>
        </w:r>
      </w:hyperlink>
      <w:r>
        <w:t xml:space="preserve"> </w:t>
      </w:r>
    </w:p>
    <w:p w14:paraId="79FEA782" w14:textId="77777777" w:rsidR="00BF4AD4" w:rsidRDefault="00BF4AD4" w:rsidP="00C00D04">
      <w:pPr>
        <w:rPr>
          <w:b/>
          <w:sz w:val="22"/>
        </w:rPr>
      </w:pPr>
    </w:p>
    <w:p w14:paraId="396D0D7A" w14:textId="77777777" w:rsidR="00C00D04" w:rsidRDefault="00C00D04" w:rsidP="00C00D04">
      <w:pPr>
        <w:rPr>
          <w:sz w:val="22"/>
        </w:rPr>
      </w:pPr>
      <w:r w:rsidRPr="00C00D04">
        <w:rPr>
          <w:b/>
          <w:sz w:val="22"/>
        </w:rPr>
        <w:lastRenderedPageBreak/>
        <w:t>Disclaimer:</w:t>
      </w:r>
      <w:r w:rsidRPr="00C00D04">
        <w:rPr>
          <w:sz w:val="22"/>
        </w:rPr>
        <w:t xml:space="preserve"> This document serves both internal and external customers. Links displayed throughout this document may not be viewable to all users outside the VA domain. This document may also include links to websites outside VA control and jurisdiction. VA is not responsible for the privacy practices or the content of non-VA websites. We encourage you to review the privacy policy or terms and conditions of those sites to fully understand what information is collected and how it is used.</w:t>
      </w:r>
    </w:p>
    <w:p w14:paraId="27AAE6DA" w14:textId="657DA5CF" w:rsidR="003468F1" w:rsidRPr="003468F1" w:rsidRDefault="00103B03" w:rsidP="003468F1">
      <w:pPr>
        <w:rPr>
          <w:b/>
        </w:rPr>
      </w:pPr>
      <w:r w:rsidRPr="00103B03">
        <w:rPr>
          <w:b/>
          <w:sz w:val="22"/>
        </w:rPr>
        <w:t>Statement of Endorsement</w:t>
      </w:r>
      <w:r>
        <w:rPr>
          <w:b/>
          <w:sz w:val="22"/>
        </w:rPr>
        <w:t xml:space="preserve">: </w:t>
      </w:r>
      <w:r w:rsidRPr="00103B03">
        <w:rPr>
          <w:sz w:val="22"/>
        </w:rPr>
        <w:t xml:space="preserve">Reference herein to any specific commercial products, process, or service by trade name, trademark, manufacturer, or otherwise, does not necessarily constitute or imply its endorsement, recommendation, or favoring by the United States Government, and </w:t>
      </w:r>
      <w:r w:rsidR="001A06D1">
        <w:rPr>
          <w:sz w:val="22"/>
        </w:rPr>
        <w:t>must</w:t>
      </w:r>
      <w:r w:rsidRPr="00103B03">
        <w:rPr>
          <w:sz w:val="22"/>
        </w:rPr>
        <w:t xml:space="preserve"> not be used for advertising or product endorsement purposes.</w:t>
      </w:r>
    </w:p>
    <w:sectPr w:rsidR="003468F1" w:rsidRPr="003468F1" w:rsidSect="00766F70">
      <w:headerReference w:type="even" r:id="rId29"/>
      <w:headerReference w:type="default" r:id="rId30"/>
      <w:headerReference w:type="first" r:id="rId31"/>
      <w:footerReference w:type="first" r:id="rId32"/>
      <w:pgSz w:w="12240" w:h="15840"/>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117FA" w14:textId="77777777" w:rsidR="00617D22" w:rsidRDefault="00617D22" w:rsidP="007058E0">
      <w:r>
        <w:separator/>
      </w:r>
    </w:p>
    <w:p w14:paraId="1341A6A4" w14:textId="77777777" w:rsidR="00617D22" w:rsidRDefault="00617D22" w:rsidP="007058E0"/>
    <w:p w14:paraId="58A2ACBB" w14:textId="77777777" w:rsidR="00617D22" w:rsidRDefault="00617D22" w:rsidP="007058E0"/>
    <w:p w14:paraId="73C962E3" w14:textId="77777777" w:rsidR="00617D22" w:rsidRDefault="00617D22" w:rsidP="003468F1"/>
  </w:endnote>
  <w:endnote w:type="continuationSeparator" w:id="0">
    <w:p w14:paraId="2A8A1506" w14:textId="77777777" w:rsidR="00617D22" w:rsidRDefault="00617D22" w:rsidP="007058E0">
      <w:r>
        <w:continuationSeparator/>
      </w:r>
    </w:p>
    <w:p w14:paraId="0E55599B" w14:textId="77777777" w:rsidR="00617D22" w:rsidRDefault="00617D22" w:rsidP="007058E0"/>
    <w:p w14:paraId="7B5B3B4A" w14:textId="77777777" w:rsidR="00617D22" w:rsidRDefault="00617D22" w:rsidP="007058E0"/>
    <w:p w14:paraId="75FE779F" w14:textId="77777777" w:rsidR="00617D22" w:rsidRDefault="00617D22" w:rsidP="00346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UnicodeM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D8E41" w14:textId="77777777" w:rsidR="0088118C" w:rsidRDefault="0088118C" w:rsidP="00705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872EBA" w14:textId="77777777" w:rsidR="0088118C" w:rsidRDefault="0088118C" w:rsidP="007058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EE919" w14:textId="2A902BE2" w:rsidR="0088118C" w:rsidRDefault="0088118C" w:rsidP="007058E0">
    <w:pPr>
      <w:pStyle w:val="Footer"/>
    </w:pPr>
    <w:r>
      <w:t xml:space="preserve">IAM </w:t>
    </w:r>
    <w:r w:rsidR="00063B51">
      <w:t>OAuth 2.0</w:t>
    </w:r>
    <w:r w:rsidRPr="00F804C1">
      <w:t xml:space="preserve"> </w:t>
    </w:r>
    <w:r w:rsidRPr="00C852B0">
      <w:t>|</w:t>
    </w:r>
    <w:r>
      <w:t xml:space="preserve"> </w:t>
    </w:r>
    <w:r w:rsidRPr="00C852B0">
      <w:t xml:space="preserve"> </w:t>
    </w:r>
    <w:r>
      <w:fldChar w:fldCharType="begin"/>
    </w:r>
    <w:r>
      <w:instrText xml:space="preserve"> PAGE  \* MERGEFORMAT </w:instrText>
    </w:r>
    <w:r>
      <w:fldChar w:fldCharType="separate"/>
    </w:r>
    <w:r w:rsidR="006C25D8">
      <w:rPr>
        <w:noProof/>
      </w:rP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97B33" w14:textId="77777777" w:rsidR="0088118C" w:rsidRDefault="0088118C" w:rsidP="007058E0">
    <w:pPr>
      <w:pStyle w:val="Footer"/>
    </w:pPr>
    <w:r>
      <w:rPr>
        <w:noProof/>
      </w:rPr>
      <w:drawing>
        <wp:inline distT="0" distB="0" distL="0" distR="0" wp14:anchorId="63FE20F2" wp14:editId="2742C89F">
          <wp:extent cx="2728031" cy="533745"/>
          <wp:effectExtent l="0" t="0" r="0" b="0"/>
          <wp:docPr id="9" name="Picture 9" descr="Logo and seal for U.S. Department of Veterans Affairs, Office of Information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IT_VA_CMYK_Logo.pdf"/>
                  <pic:cNvPicPr/>
                </pic:nvPicPr>
                <pic:blipFill>
                  <a:blip r:embed="rId1">
                    <a:extLst>
                      <a:ext uri="{28A0092B-C50C-407E-A947-70E740481C1C}">
                        <a14:useLocalDpi xmlns:a14="http://schemas.microsoft.com/office/drawing/2010/main" val="0"/>
                      </a:ext>
                    </a:extLst>
                  </a:blip>
                  <a:stretch>
                    <a:fillRect/>
                  </a:stretch>
                </pic:blipFill>
                <pic:spPr>
                  <a:xfrm>
                    <a:off x="0" y="0"/>
                    <a:ext cx="2768624" cy="541687"/>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D019" w14:textId="4F69F2B2" w:rsidR="0088118C" w:rsidRDefault="0088118C" w:rsidP="003468F1">
    <w:pPr>
      <w:pStyle w:val="Footer"/>
    </w:pPr>
    <w:bookmarkStart w:id="181" w:name="_Hlk516149398"/>
    <w:r>
      <w:t xml:space="preserve">IAM </w:t>
    </w:r>
    <w:r w:rsidR="00063B51">
      <w:t>OAuth 2.0</w:t>
    </w:r>
    <w:r w:rsidRPr="00F804C1">
      <w:t xml:space="preserve"> </w:t>
    </w:r>
    <w:bookmarkEnd w:id="181"/>
    <w:r w:rsidRPr="00C852B0">
      <w:t>|</w:t>
    </w:r>
    <w:r>
      <w:t xml:space="preserve"> </w:t>
    </w:r>
    <w:r w:rsidRPr="00C852B0">
      <w:t xml:space="preserve"> </w:t>
    </w:r>
    <w:r>
      <w:fldChar w:fldCharType="begin"/>
    </w:r>
    <w:r>
      <w:instrText xml:space="preserve"> PAGE  \* MERGEFORMAT </w:instrText>
    </w:r>
    <w:r>
      <w:fldChar w:fldCharType="separate"/>
    </w:r>
    <w:r w:rsidR="006C25D8">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4A8A2" w14:textId="77777777" w:rsidR="00617D22" w:rsidRDefault="00617D22" w:rsidP="007058E0">
      <w:r>
        <w:separator/>
      </w:r>
    </w:p>
    <w:p w14:paraId="3136411E" w14:textId="77777777" w:rsidR="00617D22" w:rsidRDefault="00617D22" w:rsidP="007058E0"/>
    <w:p w14:paraId="096CF5D1" w14:textId="77777777" w:rsidR="00617D22" w:rsidRDefault="00617D22" w:rsidP="007058E0"/>
    <w:p w14:paraId="341F0534" w14:textId="77777777" w:rsidR="00617D22" w:rsidRDefault="00617D22" w:rsidP="003468F1"/>
  </w:footnote>
  <w:footnote w:type="continuationSeparator" w:id="0">
    <w:p w14:paraId="0F5D007F" w14:textId="77777777" w:rsidR="00617D22" w:rsidRDefault="00617D22" w:rsidP="007058E0">
      <w:r>
        <w:continuationSeparator/>
      </w:r>
    </w:p>
    <w:p w14:paraId="7DE8D05D" w14:textId="77777777" w:rsidR="00617D22" w:rsidRDefault="00617D22" w:rsidP="007058E0"/>
    <w:p w14:paraId="678E83E2" w14:textId="77777777" w:rsidR="00617D22" w:rsidRDefault="00617D22" w:rsidP="007058E0"/>
    <w:p w14:paraId="616657EE" w14:textId="77777777" w:rsidR="00617D22" w:rsidRDefault="00617D22" w:rsidP="003468F1"/>
  </w:footnote>
  <w:footnote w:id="1">
    <w:p w14:paraId="3734E635" w14:textId="7E463FEB" w:rsidR="0088118C" w:rsidRDefault="0088118C" w:rsidP="00E6480D">
      <w:pPr>
        <w:pStyle w:val="FootnoteText"/>
        <w:jc w:val="left"/>
      </w:pPr>
      <w:r>
        <w:rPr>
          <w:rStyle w:val="FootnoteReference"/>
        </w:rPr>
        <w:footnoteRef/>
      </w:r>
      <w:r>
        <w:t xml:space="preserve"> In this document, OAuth refers to the OAuth 2.0 Authorization Framework, developed in 2012, as the</w:t>
      </w:r>
      <w:r w:rsidRPr="00C33C7A">
        <w:t xml:space="preserve"> open-standard auth</w:t>
      </w:r>
      <w:r w:rsidR="00D75EB0">
        <w:t xml:space="preserve">orization protocol </w:t>
      </w:r>
      <w:r w:rsidRPr="00C33C7A">
        <w:t>that describes how unrelated servers and services can safely allow authenticated access t</w:t>
      </w:r>
      <w:r>
        <w:t xml:space="preserve">o assets, without </w:t>
      </w:r>
      <w:r w:rsidRPr="00C33C7A">
        <w:t>sharing the initial, related, single</w:t>
      </w:r>
      <w:r>
        <w:t xml:space="preserve"> logon credential. It is used as a </w:t>
      </w:r>
      <w:r w:rsidRPr="00C33C7A">
        <w:t>secure, third-party, user-agent, delegated authorization</w:t>
      </w:r>
      <w:r>
        <w:t xml:space="preserve"> </w:t>
      </w:r>
      <w:r w:rsidR="00D75EB0">
        <w:t>(</w:t>
      </w:r>
      <w:r w:rsidR="00160C0B">
        <w:t>Source:</w:t>
      </w:r>
      <w:r>
        <w:t xml:space="preserve"> </w:t>
      </w:r>
      <w:r w:rsidRPr="00E6480D">
        <w:t>https://www.csoonline.com/article/3216404/authentication/what-is-oauth-how-the-open-authorization-framework-works.html</w:t>
      </w:r>
      <w:r w:rsidR="00160C0B">
        <w:t>)</w:t>
      </w:r>
      <w:r>
        <w:t>.</w:t>
      </w:r>
    </w:p>
  </w:footnote>
  <w:footnote w:id="2">
    <w:p w14:paraId="15DE3DC6" w14:textId="225818C7" w:rsidR="0088118C" w:rsidRDefault="0088118C" w:rsidP="00E6480D">
      <w:pPr>
        <w:pStyle w:val="FootnoteText"/>
        <w:jc w:val="left"/>
      </w:pPr>
      <w:r>
        <w:rPr>
          <w:rStyle w:val="FootnoteReference"/>
        </w:rPr>
        <w:footnoteRef/>
      </w:r>
      <w:r>
        <w:t xml:space="preserve"> Source: </w:t>
      </w:r>
      <w:r w:rsidRPr="00E6480D">
        <w:t>https://www.csoonline.com/article/3194727/security/google-docs-phishing-attack-underscores-oauth-security-risks.html</w:t>
      </w:r>
      <w:r>
        <w:t xml:space="preserve">. </w:t>
      </w:r>
    </w:p>
  </w:footnote>
  <w:footnote w:id="3">
    <w:p w14:paraId="4E27A645" w14:textId="7E299602" w:rsidR="00190622" w:rsidRDefault="00190622">
      <w:pPr>
        <w:pStyle w:val="FootnoteText"/>
      </w:pPr>
      <w:r>
        <w:rPr>
          <w:rStyle w:val="FootnoteReference"/>
        </w:rPr>
        <w:footnoteRef/>
      </w:r>
      <w:r>
        <w:t xml:space="preserve"> </w:t>
      </w:r>
      <w:r w:rsidRPr="00190622">
        <w:t>Figure 1 was created by the VA Office of Information and Technology (OIT) Architecture and Engineering Service (AES) Enterprise Design Pattern (EDP) Team from information obtained from VA OIT IAM Subject Matter Experts (SMEs) and the National Institute of Standards and Technology (NIST) Special Publication 800-63A at https://nvlpubs.nist.gov/nistpubs/SpecialPublications/NIST.SP.800-63-3.pdf.</w:t>
      </w:r>
    </w:p>
  </w:footnote>
  <w:footnote w:id="4">
    <w:p w14:paraId="352626CE" w14:textId="39FAE97A" w:rsidR="00A642B0" w:rsidRDefault="00A642B0" w:rsidP="00E6480D">
      <w:pPr>
        <w:pStyle w:val="FootnoteText"/>
        <w:jc w:val="left"/>
      </w:pPr>
      <w:r>
        <w:rPr>
          <w:rStyle w:val="FootnoteReference"/>
        </w:rPr>
        <w:footnoteRef/>
      </w:r>
      <w:r>
        <w:t xml:space="preserve"> </w:t>
      </w:r>
      <w:r w:rsidRPr="00A642B0">
        <w:t>WS-</w:t>
      </w:r>
      <w:r w:rsidR="00B43422">
        <w:t>*</w:t>
      </w:r>
      <w:r w:rsidRPr="00A642B0">
        <w:t>is a prefix used to indicate specifications associated with web services and there exist many WS* standards including WS-Addressing, WS-Discovery, WS-Federation, WS-Policy, WS-Security, and WS-Trust</w:t>
      </w:r>
      <w:r w:rsidR="001E1636">
        <w:t xml:space="preserve">. For additional information, refer to </w:t>
      </w:r>
      <w:r w:rsidR="001E1636" w:rsidRPr="001E1636">
        <w:t>https://www.dotnettricks.com/learn/webservice/understanding-ws-star-standards-and-specifications</w:t>
      </w:r>
      <w:r w:rsidR="001E1636">
        <w:t>.</w:t>
      </w:r>
    </w:p>
  </w:footnote>
  <w:footnote w:id="5">
    <w:p w14:paraId="2319684B" w14:textId="28BB590B" w:rsidR="0088118C" w:rsidRDefault="0088118C">
      <w:pPr>
        <w:pStyle w:val="FootnoteText"/>
      </w:pPr>
      <w:r>
        <w:rPr>
          <w:rStyle w:val="FootnoteReference"/>
        </w:rPr>
        <w:footnoteRef/>
      </w:r>
      <w:r>
        <w:t xml:space="preserve"> </w:t>
      </w:r>
      <w:r w:rsidR="00DE236B">
        <w:t xml:space="preserve">Reference the IETF at </w:t>
      </w:r>
      <w:r w:rsidR="00DE236B" w:rsidRPr="00E6480D">
        <w:t>https://www.ietf.org/rfc/rfc6749.txt</w:t>
      </w:r>
      <w:r w:rsidR="00DE236B" w:rsidRPr="004577A9">
        <w:rPr>
          <w:rStyle w:val="Hyperlink"/>
          <w:u w:val="none"/>
        </w:rPr>
        <w:t>.</w:t>
      </w:r>
      <w:r w:rsidRPr="004577A9">
        <w:t xml:space="preserve"> </w:t>
      </w:r>
    </w:p>
  </w:footnote>
  <w:footnote w:id="6">
    <w:p w14:paraId="04EFBB89" w14:textId="3894F60D" w:rsidR="0088118C" w:rsidRDefault="0088118C">
      <w:pPr>
        <w:pStyle w:val="FootnoteText"/>
      </w:pPr>
      <w:r>
        <w:rPr>
          <w:rStyle w:val="FootnoteReference"/>
        </w:rPr>
        <w:footnoteRef/>
      </w:r>
      <w:r>
        <w:t xml:space="preserve"> </w:t>
      </w:r>
      <w:r w:rsidR="003A2A33">
        <w:t xml:space="preserve">Reference the </w:t>
      </w:r>
      <w:r w:rsidR="003A2A33" w:rsidRPr="00E6480D">
        <w:rPr>
          <w:i/>
        </w:rPr>
        <w:t xml:space="preserve">Non-Person Entity </w:t>
      </w:r>
      <w:r w:rsidR="003A2A33" w:rsidRPr="00C4298C">
        <w:t>EDP</w:t>
      </w:r>
      <w:r w:rsidR="003A2A33">
        <w:t xml:space="preserve"> at </w:t>
      </w:r>
      <w:r w:rsidR="003A2A33" w:rsidRPr="003A2A33">
        <w:t>https://www.oit.va.gov/library/recurring/edp/index.cfm</w:t>
      </w:r>
      <w:r w:rsidR="003A2A33">
        <w:t>.</w:t>
      </w:r>
    </w:p>
  </w:footnote>
  <w:footnote w:id="7">
    <w:p w14:paraId="58EDFD38" w14:textId="56CEFBF8" w:rsidR="0088118C" w:rsidRDefault="0088118C">
      <w:pPr>
        <w:pStyle w:val="FootnoteText"/>
      </w:pPr>
      <w:r>
        <w:rPr>
          <w:rStyle w:val="FootnoteReference"/>
        </w:rPr>
        <w:footnoteRef/>
      </w:r>
      <w:r>
        <w:t xml:space="preserve"> </w:t>
      </w:r>
      <w:r w:rsidR="00955A85">
        <w:t xml:space="preserve">Source: </w:t>
      </w:r>
      <w:r w:rsidR="00955A85" w:rsidRPr="00E6480D">
        <w:t>https://datatracker.ietf.org/doc/draft-ietf-oauth-device-flow/</w:t>
      </w:r>
      <w:r w:rsidR="00955A85" w:rsidRPr="004577A9">
        <w:rPr>
          <w:rStyle w:val="Hyperlink"/>
          <w:u w:val="none"/>
        </w:rPr>
        <w:t>.</w:t>
      </w:r>
      <w:r w:rsidRPr="004577A9">
        <w:t xml:space="preserve"> </w:t>
      </w:r>
    </w:p>
  </w:footnote>
  <w:footnote w:id="8">
    <w:p w14:paraId="3A1E1BC5" w14:textId="10CD437B" w:rsidR="00C85831" w:rsidRDefault="00C85831" w:rsidP="00A615EE">
      <w:pPr>
        <w:pStyle w:val="FootnoteText"/>
      </w:pPr>
      <w:r>
        <w:rPr>
          <w:rStyle w:val="FootnoteReference"/>
        </w:rPr>
        <w:footnoteRef/>
      </w:r>
      <w:r>
        <w:t xml:space="preserve"> </w:t>
      </w:r>
      <w:r w:rsidR="005178EE" w:rsidRPr="005178EE">
        <w:t xml:space="preserve">Refer to </w:t>
      </w:r>
      <w:r w:rsidR="005178EE" w:rsidRPr="00C44A2E">
        <w:t>https://smarthealthit.org/an-app-platform-for-healthcare/about/</w:t>
      </w:r>
      <w:r w:rsidR="005178EE" w:rsidRPr="005178EE">
        <w:t>.</w:t>
      </w:r>
      <w:r w:rsidR="005178EE">
        <w:t xml:space="preserve"> </w:t>
      </w:r>
      <w:r w:rsidR="00B67A99">
        <w:t xml:space="preserve">SMART was originally </w:t>
      </w:r>
      <w:r w:rsidRPr="00C85831">
        <w:t>an acronym for</w:t>
      </w:r>
      <w:r w:rsidR="00B67A99">
        <w:t xml:space="preserve"> </w:t>
      </w:r>
      <w:r w:rsidRPr="00C85831">
        <w:t>“Substitutable Medical Apps, Reusable Technology</w:t>
      </w:r>
      <w:r w:rsidR="004675A2">
        <w:t>,</w:t>
      </w:r>
      <w:r w:rsidR="00B67A99">
        <w:t xml:space="preserve">” </w:t>
      </w:r>
      <w:r w:rsidR="004675A2">
        <w:t>describing features of the project’s</w:t>
      </w:r>
      <w:r w:rsidR="00AE6E32">
        <w:t xml:space="preserve"> clinical care applications</w:t>
      </w:r>
      <w:r w:rsidR="004675A2">
        <w:t xml:space="preserve">. </w:t>
      </w:r>
      <w:r w:rsidR="00D34B9B">
        <w:t xml:space="preserve">The </w:t>
      </w:r>
      <w:r w:rsidR="004675A2">
        <w:t xml:space="preserve">Government-funded </w:t>
      </w:r>
      <w:r w:rsidR="002A64E7" w:rsidRPr="002A64E7">
        <w:t>creation and initial develop</w:t>
      </w:r>
      <w:r w:rsidR="004675A2">
        <w:t xml:space="preserve">ment </w:t>
      </w:r>
      <w:r w:rsidR="00D34B9B">
        <w:t>resulted</w:t>
      </w:r>
      <w:r w:rsidR="002A64E7" w:rsidRPr="002A64E7">
        <w:t xml:space="preserve"> in standards, open source technology</w:t>
      </w:r>
      <w:r w:rsidR="002A64E7">
        <w:t>,</w:t>
      </w:r>
      <w:r w:rsidR="00955A85">
        <w:t xml:space="preserve"> and </w:t>
      </w:r>
      <w:r w:rsidR="00AE6E32">
        <w:t>app developers</w:t>
      </w:r>
      <w:r w:rsidR="007F0CED">
        <w:t xml:space="preserve"> that help</w:t>
      </w:r>
      <w:r w:rsidR="004675A2">
        <w:t xml:space="preserve"> </w:t>
      </w:r>
      <w:r w:rsidR="007F0CED">
        <w:t>define</w:t>
      </w:r>
      <w:r w:rsidR="00AE6E32" w:rsidRPr="00AE6E32">
        <w:t xml:space="preserve"> a health data l</w:t>
      </w:r>
      <w:r w:rsidR="00D34B9B">
        <w:t>ayer that builds on the</w:t>
      </w:r>
      <w:r w:rsidR="00394E4D">
        <w:t xml:space="preserve"> FHIR </w:t>
      </w:r>
      <w:r w:rsidR="007F0CED">
        <w:t>API</w:t>
      </w:r>
      <w:r w:rsidR="00AE6E32" w:rsidRPr="00AE6E32">
        <w:t>.</w:t>
      </w:r>
      <w:r w:rsidR="007F0CED">
        <w:t xml:space="preserve"> To enable substitutable health apps and third-party application services, SMART applies a set of</w:t>
      </w:r>
      <w:r w:rsidR="00394E4D">
        <w:t xml:space="preserve"> </w:t>
      </w:r>
      <w:r w:rsidR="00D34B9B">
        <w:t>profiles</w:t>
      </w:r>
      <w:r w:rsidR="003D3D39">
        <w:t xml:space="preserve"> </w:t>
      </w:r>
      <w:r w:rsidR="00023A09">
        <w:t xml:space="preserve">to express </w:t>
      </w:r>
      <w:r w:rsidR="007F0CED">
        <w:t>cl</w:t>
      </w:r>
      <w:r w:rsidR="00394E4D">
        <w:t xml:space="preserve">inical data; and standards for authorization </w:t>
      </w:r>
      <w:r w:rsidR="007F0CED">
        <w:t>based on the OAuth standard</w:t>
      </w:r>
      <w:r w:rsidR="004675A2">
        <w:t>.</w:t>
      </w:r>
      <w:r w:rsidR="007F0CED" w:rsidRPr="007F0CED">
        <w:t xml:space="preserve"> </w:t>
      </w:r>
    </w:p>
  </w:footnote>
  <w:footnote w:id="9">
    <w:p w14:paraId="57796BEF" w14:textId="14C7AD71" w:rsidR="00065608" w:rsidRPr="00E130A6" w:rsidRDefault="00065608" w:rsidP="00C44A2E">
      <w:pPr>
        <w:pStyle w:val="FootnoteText"/>
        <w:jc w:val="left"/>
      </w:pPr>
      <w:r>
        <w:rPr>
          <w:rStyle w:val="FootnoteReference"/>
        </w:rPr>
        <w:footnoteRef/>
      </w:r>
      <w:r>
        <w:t xml:space="preserve"> For additional information, reference </w:t>
      </w:r>
      <w:r w:rsidRPr="00E130A6">
        <w:t xml:space="preserve">the </w:t>
      </w:r>
      <w:r w:rsidRPr="00E130A6">
        <w:rPr>
          <w:i/>
        </w:rPr>
        <w:t>Identity and Access Management (</w:t>
      </w:r>
      <w:r w:rsidRPr="00E130A6">
        <w:t>IAM</w:t>
      </w:r>
      <w:r w:rsidRPr="00E130A6">
        <w:rPr>
          <w:i/>
        </w:rPr>
        <w:t xml:space="preserve">) </w:t>
      </w:r>
      <w:r w:rsidR="00E130A6" w:rsidRPr="00E130A6">
        <w:rPr>
          <w:i/>
        </w:rPr>
        <w:t>OAuth 2.0 Implicit Grant</w:t>
      </w:r>
    </w:p>
    <w:p w14:paraId="6901540A" w14:textId="40E09863" w:rsidR="00065608" w:rsidRDefault="00065608" w:rsidP="00C44A2E">
      <w:pPr>
        <w:pStyle w:val="FootnoteText"/>
        <w:jc w:val="left"/>
      </w:pPr>
      <w:r>
        <w:t>Enterprise Design Pattern, August 2018, at https://www.oit.va.gov/library/recurring/edp/index.cfm.</w:t>
      </w:r>
    </w:p>
  </w:footnote>
  <w:footnote w:id="10">
    <w:p w14:paraId="33FF3B19" w14:textId="76C09EFA" w:rsidR="005178EE" w:rsidRDefault="005178EE" w:rsidP="00C44A2E">
      <w:pPr>
        <w:pStyle w:val="FootnoteText"/>
        <w:jc w:val="left"/>
      </w:pPr>
      <w:r>
        <w:rPr>
          <w:rStyle w:val="FootnoteReference"/>
        </w:rPr>
        <w:footnoteRef/>
      </w:r>
      <w:r>
        <w:t xml:space="preserve"> For information on SMART launch requirements, refer to</w:t>
      </w:r>
      <w:r w:rsidRPr="005178EE">
        <w:t xml:space="preserve"> https://smarthealthit.org/an-app-platform-for-healthcare/about/.</w:t>
      </w:r>
    </w:p>
  </w:footnote>
  <w:footnote w:id="11">
    <w:p w14:paraId="58F0C24A" w14:textId="2C8579EC" w:rsidR="00B67A99" w:rsidRDefault="00B67A99" w:rsidP="00E6480D">
      <w:pPr>
        <w:pStyle w:val="FootnoteText"/>
        <w:jc w:val="left"/>
      </w:pPr>
      <w:r>
        <w:rPr>
          <w:rStyle w:val="FootnoteReference"/>
        </w:rPr>
        <w:footnoteRef/>
      </w:r>
      <w:r>
        <w:t xml:space="preserve"> Although SMART allows both the Au</w:t>
      </w:r>
      <w:r w:rsidR="0068475A">
        <w:t>thorization Code Grant and the I</w:t>
      </w:r>
      <w:r>
        <w:t xml:space="preserve">mplicit Grant, </w:t>
      </w:r>
      <w:r w:rsidR="0068475A">
        <w:t>personally identifiable information (</w:t>
      </w:r>
      <w:r>
        <w:t>PII</w:t>
      </w:r>
      <w:r w:rsidR="0068475A">
        <w:t>) and protected health information (</w:t>
      </w:r>
      <w:r>
        <w:t>PHI</w:t>
      </w:r>
      <w:r w:rsidR="0068475A">
        <w:t>)</w:t>
      </w:r>
      <w:r>
        <w:t xml:space="preserve"> with a </w:t>
      </w:r>
      <w:r w:rsidR="00AC1798">
        <w:t>single-page application (</w:t>
      </w:r>
      <w:r>
        <w:t>SPA</w:t>
      </w:r>
      <w:r w:rsidR="00AC1798">
        <w:t>)</w:t>
      </w:r>
      <w:r>
        <w:t xml:space="preserve"> or JavaScript a</w:t>
      </w:r>
      <w:r w:rsidRPr="00B67A99">
        <w:t>pp</w:t>
      </w:r>
      <w:r>
        <w:t>lication</w:t>
      </w:r>
      <w:r w:rsidRPr="00B67A99">
        <w:t xml:space="preserve"> may not be desired</w:t>
      </w:r>
      <w:r>
        <w:t>,</w:t>
      </w:r>
      <w:r w:rsidRPr="00B67A99">
        <w:t xml:space="preserve"> due to increased security risks created by the technical limitations</w:t>
      </w:r>
      <w:r w:rsidR="00AC1798">
        <w:t>.</w:t>
      </w:r>
    </w:p>
  </w:footnote>
  <w:footnote w:id="12">
    <w:p w14:paraId="5313E58E" w14:textId="3D1FBE43" w:rsidR="00C5039F" w:rsidRDefault="00C5039F" w:rsidP="00C44A2E">
      <w:pPr>
        <w:pStyle w:val="FootnoteText"/>
        <w:jc w:val="left"/>
      </w:pPr>
      <w:r>
        <w:rPr>
          <w:rStyle w:val="FootnoteReference"/>
        </w:rPr>
        <w:footnoteRef/>
      </w:r>
      <w:r>
        <w:t xml:space="preserve"> For additional information, reference the </w:t>
      </w:r>
      <w:r w:rsidRPr="00C44A2E">
        <w:rPr>
          <w:i/>
        </w:rPr>
        <w:t>Identity and Access Management</w:t>
      </w:r>
      <w:r w:rsidR="00100BD6">
        <w:t xml:space="preserve"> (IAM)</w:t>
      </w:r>
    </w:p>
    <w:p w14:paraId="098CA5AE" w14:textId="33A17C55" w:rsidR="00C5039F" w:rsidRDefault="00C5039F" w:rsidP="00C44A2E">
      <w:pPr>
        <w:pStyle w:val="FootnoteText"/>
        <w:jc w:val="left"/>
      </w:pPr>
      <w:r w:rsidRPr="00C44A2E">
        <w:rPr>
          <w:i/>
        </w:rPr>
        <w:t>OAuth 2.0 Authorization Code Grant</w:t>
      </w:r>
      <w:r w:rsidR="00100BD6">
        <w:rPr>
          <w:i/>
        </w:rPr>
        <w:t xml:space="preserve"> </w:t>
      </w:r>
      <w:r w:rsidR="00100BD6">
        <w:t xml:space="preserve">Enterprise Design Pattern, August 2018, at </w:t>
      </w:r>
      <w:r w:rsidR="003F5D4E" w:rsidRPr="00DD29D8">
        <w:t>https://www.oit.va.gov/library/recurring/edp/index.cfm</w:t>
      </w:r>
      <w:r w:rsidR="003F5D4E" w:rsidRPr="003F5D4E">
        <w:t>.</w:t>
      </w:r>
    </w:p>
  </w:footnote>
  <w:footnote w:id="13">
    <w:p w14:paraId="2E6C8BBB" w14:textId="4AFF98DA" w:rsidR="00C5039F" w:rsidRDefault="00C5039F">
      <w:pPr>
        <w:pStyle w:val="FootnoteText"/>
      </w:pPr>
      <w:r>
        <w:rPr>
          <w:rStyle w:val="FootnoteReference"/>
        </w:rPr>
        <w:footnoteRef/>
      </w:r>
      <w:r>
        <w:t xml:space="preserve"> Ibid.</w:t>
      </w:r>
    </w:p>
  </w:footnote>
  <w:footnote w:id="14">
    <w:p w14:paraId="5E9300C4" w14:textId="79981CAE" w:rsidR="00C5039F" w:rsidRDefault="00C5039F" w:rsidP="00C44A2E">
      <w:pPr>
        <w:pStyle w:val="FootnoteText"/>
        <w:jc w:val="left"/>
      </w:pPr>
      <w:r>
        <w:rPr>
          <w:rStyle w:val="FootnoteReference"/>
        </w:rPr>
        <w:footnoteRef/>
      </w:r>
      <w:r>
        <w:t xml:space="preserve"> </w:t>
      </w:r>
      <w:bookmarkStart w:id="13" w:name="_Hlk525129744"/>
      <w:r>
        <w:t xml:space="preserve">For additional information, reference the </w:t>
      </w:r>
      <w:r w:rsidRPr="00C44A2E">
        <w:rPr>
          <w:i/>
        </w:rPr>
        <w:t>Identity and Access Management (IAM)</w:t>
      </w:r>
      <w:r>
        <w:t xml:space="preserve"> </w:t>
      </w:r>
    </w:p>
    <w:p w14:paraId="71C241F1" w14:textId="645BD029" w:rsidR="00C5039F" w:rsidRDefault="00C5039F" w:rsidP="00C44A2E">
      <w:pPr>
        <w:pStyle w:val="FootnoteText"/>
        <w:jc w:val="left"/>
      </w:pPr>
      <w:r w:rsidRPr="00C44A2E">
        <w:rPr>
          <w:i/>
        </w:rPr>
        <w:t>OAuth 2.0 Implicit Grant</w:t>
      </w:r>
      <w:r w:rsidR="00100BD6" w:rsidRPr="00100BD6">
        <w:t xml:space="preserve"> </w:t>
      </w:r>
      <w:r w:rsidR="00100BD6" w:rsidRPr="00C44A2E">
        <w:t>Enterprise Design Pattern</w:t>
      </w:r>
      <w:r w:rsidR="00100BD6">
        <w:t xml:space="preserve">, August </w:t>
      </w:r>
      <w:r>
        <w:t>2018</w:t>
      </w:r>
      <w:r w:rsidR="00100BD6">
        <w:t>,</w:t>
      </w:r>
      <w:r>
        <w:t xml:space="preserve"> at </w:t>
      </w:r>
      <w:r w:rsidR="00100BD6" w:rsidRPr="00100BD6">
        <w:t>https://www.oit.va.gov/library/recurring/edp/index.cfm</w:t>
      </w:r>
      <w:r w:rsidR="00100BD6">
        <w:t>.</w:t>
      </w:r>
      <w:bookmarkEnd w:id="13"/>
    </w:p>
  </w:footnote>
  <w:footnote w:id="15">
    <w:p w14:paraId="41F5FA32" w14:textId="3125E9C6" w:rsidR="00C5039F" w:rsidRDefault="00C5039F">
      <w:pPr>
        <w:pStyle w:val="FootnoteText"/>
      </w:pPr>
      <w:r>
        <w:rPr>
          <w:rStyle w:val="FootnoteReference"/>
        </w:rPr>
        <w:footnoteRef/>
      </w:r>
      <w:r>
        <w:t xml:space="preserve"> Ibid.</w:t>
      </w:r>
    </w:p>
  </w:footnote>
  <w:footnote w:id="16">
    <w:p w14:paraId="65500743" w14:textId="1D14D417" w:rsidR="005F495C" w:rsidRDefault="005F495C">
      <w:pPr>
        <w:pStyle w:val="FootnoteText"/>
      </w:pPr>
      <w:r>
        <w:rPr>
          <w:rStyle w:val="FootnoteReference"/>
        </w:rPr>
        <w:footnoteRef/>
      </w:r>
      <w:r>
        <w:t xml:space="preserve"> </w:t>
      </w:r>
      <w:r w:rsidRPr="005F495C">
        <w:t xml:space="preserve">Reference the VIP </w:t>
      </w:r>
      <w:r w:rsidR="006F52C7">
        <w:t xml:space="preserve">3.1 </w:t>
      </w:r>
      <w:r w:rsidRPr="005F495C">
        <w:t>Guide</w:t>
      </w:r>
      <w:r w:rsidR="00A40357">
        <w:t>, April 2018,</w:t>
      </w:r>
      <w:r w:rsidRPr="005F495C">
        <w:t xml:space="preserve"> at https://www.voa.va.gov/DocumentView.aspx?DocumentID=4371</w:t>
      </w:r>
      <w:r>
        <w:t>.</w:t>
      </w:r>
    </w:p>
  </w:footnote>
  <w:footnote w:id="17">
    <w:p w14:paraId="676343D1" w14:textId="0690C4D1" w:rsidR="003313D4" w:rsidRDefault="003313D4" w:rsidP="00C4298C">
      <w:pPr>
        <w:pStyle w:val="FootnoteText"/>
        <w:jc w:val="left"/>
      </w:pPr>
      <w:r>
        <w:rPr>
          <w:rStyle w:val="FootnoteReference"/>
        </w:rPr>
        <w:footnoteRef/>
      </w:r>
      <w:r>
        <w:t xml:space="preserve"> Reference the VIPR Request Portal at </w:t>
      </w:r>
      <w:r w:rsidRPr="003313D4">
        <w:t>https://vaww.vashare.oit.va.gov/sites/dmo/VIPR/SitePages/VIPR%20Home%20Page.aspx</w:t>
      </w:r>
      <w:r>
        <w:t>.</w:t>
      </w:r>
    </w:p>
  </w:footnote>
  <w:footnote w:id="18">
    <w:p w14:paraId="03A9AC38" w14:textId="0D5D997D" w:rsidR="00C9251E" w:rsidRDefault="00C9251E" w:rsidP="00C4298C">
      <w:pPr>
        <w:pStyle w:val="FootnoteText"/>
        <w:jc w:val="left"/>
      </w:pPr>
      <w:r>
        <w:rPr>
          <w:rStyle w:val="FootnoteReference"/>
        </w:rPr>
        <w:footnoteRef/>
      </w:r>
      <w:r>
        <w:t xml:space="preserve"> </w:t>
      </w:r>
      <w:r w:rsidRPr="00C9251E">
        <w:t xml:space="preserve">PKCE is pronounced "pixy.” For additional information, reference </w:t>
      </w:r>
      <w:r w:rsidRPr="00C4298C">
        <w:rPr>
          <w:i/>
        </w:rPr>
        <w:t>Proof Key for Code Exchange by OAuth Public Clients</w:t>
      </w:r>
      <w:r w:rsidRPr="00C9251E">
        <w:t xml:space="preserve">, Internet Engineering Task Force (IETF) Request for Comments </w:t>
      </w:r>
      <w:r w:rsidR="00CF4AB3">
        <w:t>6749</w:t>
      </w:r>
      <w:r w:rsidRPr="00C9251E">
        <w:t xml:space="preserve"> at</w:t>
      </w:r>
      <w:r w:rsidR="00653486">
        <w:t xml:space="preserve"> </w:t>
      </w:r>
      <w:r w:rsidRPr="00C9251E">
        <w:t>https://tools.ietf.org/html/rfc7636.</w:t>
      </w:r>
    </w:p>
  </w:footnote>
  <w:footnote w:id="19">
    <w:p w14:paraId="59401B25" w14:textId="1FF92591" w:rsidR="00105866" w:rsidRDefault="00105866">
      <w:pPr>
        <w:pStyle w:val="FootnoteText"/>
      </w:pPr>
      <w:r>
        <w:rPr>
          <w:rStyle w:val="FootnoteReference"/>
        </w:rPr>
        <w:footnoteRef/>
      </w:r>
      <w:r>
        <w:t xml:space="preserve"> </w:t>
      </w:r>
      <w:r w:rsidR="005E4194">
        <w:t xml:space="preserve">Reference the </w:t>
      </w:r>
      <w:r w:rsidRPr="00105866">
        <w:t>TRM on the VA internal network at http://trm.oit.va.gov/.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16737" w14:textId="77777777" w:rsidR="0088118C" w:rsidRDefault="00617D22" w:rsidP="007058E0">
    <w:pPr>
      <w:pStyle w:val="Header"/>
    </w:pPr>
    <w:r>
      <w:rPr>
        <w:noProof/>
      </w:rPr>
      <w:pict w14:anchorId="53D0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66.65pt;height:603.9pt;z-index:-251607040;mso-position-horizontal:center;mso-position-horizontal-relative:margin;mso-position-vertical:center;mso-position-vertical-relative:margin" o:allowincell="f">
          <v:imagedata r:id="rId1" o:title="VA-OIT-DRAFT-TextWatermark"/>
          <w10:wrap anchorx="margin" anchory="margin"/>
        </v:shape>
      </w:pict>
    </w:r>
    <w:r>
      <w:rPr>
        <w:noProof/>
      </w:rPr>
      <w:pict w14:anchorId="773E5328">
        <v:shape id="_x0000_s2081" type="#_x0000_t75" style="position:absolute;left:0;text-align:left;margin-left:0;margin-top:0;width:466.65pt;height:603.9pt;z-index:-251631616;mso-position-horizontal:center;mso-position-horizontal-relative:margin;mso-position-vertical:center;mso-position-vertical-relative:margin" o:allowincell="f">
          <v:imagedata r:id="rId1" o:title="VA-OIT-DRAFT-TextWatermark"/>
          <w10:wrap anchorx="margin" anchory="margin"/>
        </v:shape>
      </w:pict>
    </w:r>
    <w:r>
      <w:rPr>
        <w:noProof/>
      </w:rPr>
      <w:pict w14:anchorId="2D09194C">
        <v:shape id="_x0000_s2071" type="#_x0000_t75" style="position:absolute;left:0;text-align:left;margin-left:0;margin-top:0;width:466.65pt;height:603.9pt;z-index:-251639808;mso-position-horizontal:center;mso-position-horizontal-relative:margin;mso-position-vertical:center;mso-position-vertical-relative:margin" o:allowincell="f">
          <v:imagedata r:id="rId1" o:title="VA-OIT-DRAFT-TextWatermark"/>
          <w10:wrap anchorx="margin" anchory="margin"/>
        </v:shape>
      </w:pict>
    </w:r>
    <w:r>
      <w:rPr>
        <w:noProof/>
      </w:rPr>
      <w:pict w14:anchorId="511C4483">
        <v:shape id="_x0000_s2057" type="#_x0000_t75" style="position:absolute;left:0;text-align:left;margin-left:0;margin-top:0;width:466.65pt;height:603.9pt;z-index:-251650048;mso-position-horizontal:center;mso-position-horizontal-relative:margin;mso-position-vertical:center;mso-position-vertical-relative:margin" o:allowincell="f">
          <v:imagedata r:id="rId2" o:title="VA-OIT-DRAFT-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41E49" w14:textId="77777777" w:rsidR="0088118C" w:rsidRDefault="0088118C" w:rsidP="007058E0">
    <w:pPr>
      <w:pStyle w:val="Header"/>
    </w:pPr>
    <w:r>
      <w:rPr>
        <w:noProof/>
      </w:rPr>
      <w:drawing>
        <wp:anchor distT="0" distB="0" distL="114300" distR="114300" simplePos="0" relativeHeight="251657215" behindDoc="1" locked="0" layoutInCell="1" allowOverlap="1" wp14:anchorId="447D2F81" wp14:editId="11944082">
          <wp:simplePos x="0" y="0"/>
          <wp:positionH relativeFrom="margin">
            <wp:posOffset>-914400</wp:posOffset>
          </wp:positionH>
          <wp:positionV relativeFrom="margin">
            <wp:posOffset>-925195</wp:posOffset>
          </wp:positionV>
          <wp:extent cx="7772400" cy="10058400"/>
          <wp:effectExtent l="0" t="0" r="0" b="0"/>
          <wp:wrapNone/>
          <wp:docPr id="5" name="Picture 5"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 xml:space="preserve"> Office of Information and Technology</w:t>
    </w:r>
    <w:r>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63AC" w14:textId="77777777" w:rsidR="0088118C" w:rsidRDefault="0088118C" w:rsidP="007058E0">
    <w:pPr>
      <w:pStyle w:val="Header"/>
    </w:pPr>
    <w:r>
      <w:rPr>
        <w:noProof/>
      </w:rPr>
      <w:drawing>
        <wp:anchor distT="0" distB="0" distL="114300" distR="114300" simplePos="0" relativeHeight="251665408" behindDoc="1" locked="0" layoutInCell="1" allowOverlap="1" wp14:anchorId="7F7B6A21" wp14:editId="3CA368F4">
          <wp:simplePos x="0" y="0"/>
          <wp:positionH relativeFrom="column">
            <wp:posOffset>-914400</wp:posOffset>
          </wp:positionH>
          <wp:positionV relativeFrom="paragraph">
            <wp:posOffset>-457200</wp:posOffset>
          </wp:positionV>
          <wp:extent cx="7772400" cy="10058400"/>
          <wp:effectExtent l="0" t="0" r="0" b="0"/>
          <wp:wrapNone/>
          <wp:docPr id="7" name="Picture 7"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OIT-ReportTemplate-Covers-170427.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7CF2" w14:textId="77777777" w:rsidR="0088118C" w:rsidRDefault="00617D22" w:rsidP="007058E0">
    <w:pPr>
      <w:pStyle w:val="Header"/>
    </w:pPr>
    <w:r>
      <w:rPr>
        <w:noProof/>
      </w:rPr>
      <w:pict w14:anchorId="48173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7" type="#_x0000_t75" style="position:absolute;left:0;text-align:left;margin-left:0;margin-top:0;width:466.65pt;height:603.9pt;z-index:-251600896;mso-position-horizontal:center;mso-position-horizontal-relative:margin;mso-position-vertical:center;mso-position-vertical-relative:margin" o:allowincell="f">
          <v:imagedata r:id="rId1" o:title="VA-OIT-DRAFT-TextWatermark"/>
          <w10:wrap anchorx="margin" anchory="margin"/>
        </v:shape>
      </w:pict>
    </w:r>
    <w:r>
      <w:rPr>
        <w:noProof/>
      </w:rPr>
      <w:pict w14:anchorId="3D34008E">
        <v:shape id="_x0000_s2087" type="#_x0000_t75" style="position:absolute;left:0;text-align:left;margin-left:0;margin-top:0;width:466.65pt;height:603.9pt;z-index:-251625472;mso-position-horizontal:center;mso-position-horizontal-relative:margin;mso-position-vertical:center;mso-position-vertical-relative:margin" o:allowincell="f">
          <v:imagedata r:id="rId1" o:title="VA-OIT-DRAFT-TextWatermark"/>
          <w10:wrap anchorx="margin" anchory="margin"/>
        </v:shape>
      </w:pict>
    </w:r>
  </w:p>
  <w:p w14:paraId="4BB0FA66" w14:textId="77777777" w:rsidR="0088118C" w:rsidRDefault="0088118C" w:rsidP="007058E0"/>
  <w:p w14:paraId="5F82F485" w14:textId="77777777" w:rsidR="0088118C" w:rsidRDefault="0088118C" w:rsidP="007058E0"/>
  <w:p w14:paraId="3DEB72F9" w14:textId="77777777" w:rsidR="0088118C" w:rsidRDefault="0088118C" w:rsidP="003468F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5A454" w14:textId="77777777" w:rsidR="0088118C" w:rsidRDefault="0088118C" w:rsidP="003468F1">
    <w:pPr>
      <w:pStyle w:val="Header"/>
    </w:pPr>
    <w:r>
      <w:rPr>
        <w:noProof/>
      </w:rPr>
      <w:drawing>
        <wp:anchor distT="0" distB="0" distL="114300" distR="114300" simplePos="0" relativeHeight="251718656" behindDoc="1" locked="0" layoutInCell="1" allowOverlap="1" wp14:anchorId="0F0625C6" wp14:editId="7FD705D3">
          <wp:simplePos x="0" y="0"/>
          <wp:positionH relativeFrom="page">
            <wp:posOffset>31897</wp:posOffset>
          </wp:positionH>
          <wp:positionV relativeFrom="page">
            <wp:posOffset>244549</wp:posOffset>
          </wp:positionV>
          <wp:extent cx="7772400" cy="10058400"/>
          <wp:effectExtent l="0" t="0" r="0" b="0"/>
          <wp:wrapNone/>
          <wp:docPr id="6" name="Picture 6"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Office of Information and Technology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4203" w14:textId="77777777" w:rsidR="0088118C" w:rsidRDefault="0088118C" w:rsidP="003468F1">
    <w:pPr>
      <w:pStyle w:val="Header"/>
    </w:pPr>
    <w:r>
      <w:rPr>
        <w:noProof/>
      </w:rPr>
      <w:drawing>
        <wp:anchor distT="0" distB="0" distL="114300" distR="114300" simplePos="0" relativeHeight="251656190" behindDoc="1" locked="0" layoutInCell="1" allowOverlap="1" wp14:anchorId="3599421E" wp14:editId="538A3690">
          <wp:simplePos x="0" y="0"/>
          <wp:positionH relativeFrom="page">
            <wp:align>right</wp:align>
          </wp:positionH>
          <wp:positionV relativeFrom="page">
            <wp:align>top</wp:align>
          </wp:positionV>
          <wp:extent cx="7772400" cy="10058400"/>
          <wp:effectExtent l="0" t="0" r="0" b="0"/>
          <wp:wrapNone/>
          <wp:docPr id="8" name="Picture 8"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 xml:space="preserve"> Office of Information and Technology</w:t>
    </w:r>
    <w:r w:rsidRPr="00F804C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7E3"/>
    <w:multiLevelType w:val="hybridMultilevel"/>
    <w:tmpl w:val="9F2C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3F89"/>
    <w:multiLevelType w:val="hybridMultilevel"/>
    <w:tmpl w:val="5382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F4F4E"/>
    <w:multiLevelType w:val="hybridMultilevel"/>
    <w:tmpl w:val="7614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6A8D"/>
    <w:multiLevelType w:val="hybridMultilevel"/>
    <w:tmpl w:val="4E6C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14A9C"/>
    <w:multiLevelType w:val="multilevel"/>
    <w:tmpl w:val="F432C03C"/>
    <w:lvl w:ilvl="0">
      <w:start w:val="1"/>
      <w:numFmt w:val="bullet"/>
      <w:lvlText w:val="»"/>
      <w:lvlJc w:val="left"/>
      <w:pPr>
        <w:ind w:left="274" w:hanging="274"/>
      </w:pPr>
      <w:rPr>
        <w:rFonts w:ascii="Times New Roman" w:hAnsi="Times New Roman" w:cs="Times New Roman" w:hint="default"/>
      </w:rPr>
    </w:lvl>
    <w:lvl w:ilvl="1">
      <w:start w:val="1"/>
      <w:numFmt w:val="bullet"/>
      <w:lvlText w:val=""/>
      <w:lvlJc w:val="left"/>
      <w:pPr>
        <w:ind w:left="547" w:hanging="273"/>
      </w:pPr>
      <w:rPr>
        <w:rFonts w:ascii="Symbol" w:hAnsi="Symbol" w:hint="default"/>
      </w:rPr>
    </w:lvl>
    <w:lvl w:ilvl="2">
      <w:start w:val="1"/>
      <w:numFmt w:val="bullet"/>
      <w:pStyle w:val="ListParagraphLevel3"/>
      <w:lvlText w:val=""/>
      <w:lvlJc w:val="left"/>
      <w:pPr>
        <w:tabs>
          <w:tab w:val="num" w:pos="1800"/>
        </w:tabs>
        <w:ind w:left="821" w:hanging="274"/>
      </w:pPr>
      <w:rPr>
        <w:rFonts w:ascii="Wingdings" w:hAnsi="Wingdings" w:hint="default"/>
      </w:rPr>
    </w:lvl>
    <w:lvl w:ilvl="3">
      <w:start w:val="1"/>
      <w:numFmt w:val="bullet"/>
      <w:pStyle w:val="ListParagraphLevel4"/>
      <w:lvlText w:val="o"/>
      <w:lvlJc w:val="left"/>
      <w:pPr>
        <w:ind w:left="1094" w:hanging="273"/>
      </w:pPr>
      <w:rPr>
        <w:rFonts w:ascii="Courier New" w:hAnsi="Courier New" w:hint="default"/>
      </w:rPr>
    </w:lvl>
    <w:lvl w:ilvl="4">
      <w:start w:val="1"/>
      <w:numFmt w:val="bullet"/>
      <w:pStyle w:val="ListParagraphLevel5"/>
      <w:lvlText w:val="-"/>
      <w:lvlJc w:val="left"/>
      <w:pPr>
        <w:ind w:left="1368" w:hanging="274"/>
      </w:pPr>
      <w:rPr>
        <w:rFonts w:ascii="Calibri" w:hAnsi="Calibri"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BBE6C7D"/>
    <w:multiLevelType w:val="hybridMultilevel"/>
    <w:tmpl w:val="6CDC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95448"/>
    <w:multiLevelType w:val="multilevel"/>
    <w:tmpl w:val="ABB0E8A8"/>
    <w:lvl w:ilvl="0">
      <w:start w:val="1"/>
      <w:numFmt w:val="decimal"/>
      <w:pStyle w:val="ListNumber"/>
      <w:lvlText w:val="%1."/>
      <w:lvlJc w:val="left"/>
      <w:pPr>
        <w:tabs>
          <w:tab w:val="num" w:pos="360"/>
        </w:tabs>
        <w:ind w:left="274" w:hanging="274"/>
      </w:pPr>
      <w:rPr>
        <w:rFonts w:hint="default"/>
      </w:rPr>
    </w:lvl>
    <w:lvl w:ilvl="1">
      <w:start w:val="1"/>
      <w:numFmt w:val="lowerLetter"/>
      <w:lvlText w:val="%2."/>
      <w:lvlJc w:val="left"/>
      <w:pPr>
        <w:ind w:left="547" w:hanging="273"/>
      </w:pPr>
      <w:rPr>
        <w:rFonts w:hint="default"/>
      </w:rPr>
    </w:lvl>
    <w:lvl w:ilvl="2">
      <w:start w:val="1"/>
      <w:numFmt w:val="lowerRoman"/>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A62D7B"/>
    <w:multiLevelType w:val="multilevel"/>
    <w:tmpl w:val="C50CF0F0"/>
    <w:lvl w:ilvl="0">
      <w:start w:val="1"/>
      <w:numFmt w:val="bullet"/>
      <w:pStyle w:val="PPMBulletLevel1"/>
      <w:lvlText w:val=""/>
      <w:lvlJc w:val="left"/>
      <w:pPr>
        <w:ind w:left="360" w:hanging="360"/>
      </w:pPr>
      <w:rPr>
        <w:rFonts w:ascii="Symbol" w:hAnsi="Symbol" w:hint="default"/>
      </w:rPr>
    </w:lvl>
    <w:lvl w:ilvl="1">
      <w:start w:val="1"/>
      <w:numFmt w:val="bullet"/>
      <w:lvlText w:val="−"/>
      <w:lvlJc w:val="left"/>
      <w:pPr>
        <w:ind w:left="1080" w:hanging="360"/>
      </w:pPr>
      <w:rPr>
        <w:rFonts w:ascii="Calibri" w:hAnsi="Calibri" w:hint="default"/>
      </w:rPr>
    </w:lvl>
    <w:lvl w:ilvl="2">
      <w:start w:val="1"/>
      <w:numFmt w:val="bullet"/>
      <w:pStyle w:val="PPMBulletLevel3"/>
      <w:lvlText w:val=""/>
      <w:lvlJc w:val="left"/>
      <w:pPr>
        <w:ind w:left="1800" w:hanging="360"/>
      </w:pPr>
      <w:rPr>
        <w:rFonts w:ascii="Wingdings" w:hAnsi="Wingdings" w:hint="default"/>
      </w:rPr>
    </w:lvl>
    <w:lvl w:ilvl="3">
      <w:start w:val="1"/>
      <w:numFmt w:val="bullet"/>
      <w:pStyle w:val="PPMBulletLevel4"/>
      <w:lvlText w:val="o"/>
      <w:lvlJc w:val="left"/>
      <w:pPr>
        <w:ind w:left="2520" w:hanging="360"/>
      </w:pPr>
      <w:rPr>
        <w:rFonts w:ascii="Courier New" w:hAnsi="Courier New" w:hint="default"/>
      </w:rPr>
    </w:lvl>
    <w:lvl w:ilvl="4">
      <w:start w:val="1"/>
      <w:numFmt w:val="bullet"/>
      <w:pStyle w:val="PPMBulletLevel5"/>
      <w:lvlText w:val=""/>
      <w:lvlJc w:val="left"/>
      <w:pPr>
        <w:ind w:left="3240" w:hanging="360"/>
      </w:pPr>
      <w:rPr>
        <w:rFonts w:ascii="Symbol" w:hAnsi="Symbol" w:hint="default"/>
      </w:rPr>
    </w:lvl>
    <w:lvl w:ilvl="5">
      <w:start w:val="1"/>
      <w:numFmt w:val="bullet"/>
      <w:lvlText w:val="−"/>
      <w:lvlJc w:val="left"/>
      <w:pPr>
        <w:ind w:left="3960" w:hanging="360"/>
      </w:pPr>
      <w:rPr>
        <w:rFonts w:ascii="Calibri" w:hAnsi="Calibri" w:hint="default"/>
      </w:rPr>
    </w:lvl>
    <w:lvl w:ilvl="6">
      <w:start w:val="1"/>
      <w:numFmt w:val="bullet"/>
      <w:lvlText w:val=""/>
      <w:lvlJc w:val="left"/>
      <w:pPr>
        <w:ind w:left="4680" w:hanging="360"/>
      </w:pPr>
      <w:rPr>
        <w:rFonts w:ascii="Wingdings" w:hAnsi="Wingdings"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Symbol" w:hAnsi="Symbol" w:hint="default"/>
      </w:rPr>
    </w:lvl>
  </w:abstractNum>
  <w:abstractNum w:abstractNumId="8" w15:restartNumberingAfterBreak="0">
    <w:nsid w:val="37CD71AA"/>
    <w:multiLevelType w:val="hybridMultilevel"/>
    <w:tmpl w:val="C71C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42851"/>
    <w:multiLevelType w:val="multilevel"/>
    <w:tmpl w:val="395E5040"/>
    <w:lvl w:ilvl="0">
      <w:start w:val="1"/>
      <w:numFmt w:val="decimal"/>
      <w:lvlText w:val="%1."/>
      <w:lvlJc w:val="left"/>
      <w:pPr>
        <w:ind w:left="274" w:hanging="274"/>
      </w:pPr>
      <w:rPr>
        <w:rFonts w:hint="default"/>
      </w:rPr>
    </w:lvl>
    <w:lvl w:ilvl="1">
      <w:start w:val="1"/>
      <w:numFmt w:val="lowerLetter"/>
      <w:pStyle w:val="ListNumberLevel2"/>
      <w:lvlText w:val="%2."/>
      <w:lvlJc w:val="left"/>
      <w:pPr>
        <w:ind w:left="547" w:hanging="273"/>
      </w:pPr>
      <w:rPr>
        <w:rFonts w:hint="default"/>
      </w:rPr>
    </w:lvl>
    <w:lvl w:ilvl="2">
      <w:start w:val="1"/>
      <w:numFmt w:val="lowerRoman"/>
      <w:pStyle w:val="ListNumberLevel3"/>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9AA63C5"/>
    <w:multiLevelType w:val="multilevel"/>
    <w:tmpl w:val="6E46F70C"/>
    <w:lvl w:ilvl="0">
      <w:start w:val="1"/>
      <w:numFmt w:val="decimal"/>
      <w:pStyle w:val="Heading3"/>
      <w:lvlText w:val="%1"/>
      <w:lvlJc w:val="left"/>
      <w:pPr>
        <w:ind w:left="360" w:hanging="360"/>
      </w:pPr>
      <w:rPr>
        <w:rFonts w:hint="default"/>
      </w:rPr>
    </w:lvl>
    <w:lvl w:ilvl="1">
      <w:start w:val="1"/>
      <w:numFmt w:val="decimal"/>
      <w:pStyle w:val="Heading4"/>
      <w:lvlText w:val="%1.%2"/>
      <w:lvlJc w:val="left"/>
      <w:pPr>
        <w:ind w:left="432" w:hanging="432"/>
      </w:pPr>
      <w:rPr>
        <w:rFonts w:hint="default"/>
      </w:rPr>
    </w:lvl>
    <w:lvl w:ilvl="2">
      <w:start w:val="1"/>
      <w:numFmt w:val="decimal"/>
      <w:pStyle w:val="Heading5"/>
      <w:lvlText w:val="%1.%2.%3"/>
      <w:lvlJc w:val="left"/>
      <w:pPr>
        <w:ind w:left="504" w:hanging="504"/>
      </w:pPr>
      <w:rPr>
        <w:rFonts w:hint="default"/>
      </w:rPr>
    </w:lvl>
    <w:lvl w:ilvl="3">
      <w:start w:val="1"/>
      <w:numFmt w:val="decimal"/>
      <w:pStyle w:val="Heading6"/>
      <w:lvlText w:val="%1.%2.%3.%4"/>
      <w:lvlJc w:val="left"/>
      <w:pPr>
        <w:ind w:left="576" w:hanging="576"/>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9D853B7"/>
    <w:multiLevelType w:val="hybridMultilevel"/>
    <w:tmpl w:val="A638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850E1"/>
    <w:multiLevelType w:val="hybridMultilevel"/>
    <w:tmpl w:val="B9883792"/>
    <w:lvl w:ilvl="0" w:tplc="5EAEA7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15:restartNumberingAfterBreak="0">
    <w:nsid w:val="59B00F82"/>
    <w:multiLevelType w:val="multilevel"/>
    <w:tmpl w:val="5866BA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9B41B77"/>
    <w:multiLevelType w:val="hybridMultilevel"/>
    <w:tmpl w:val="1AD0F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4D1167"/>
    <w:multiLevelType w:val="hybridMultilevel"/>
    <w:tmpl w:val="9574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F109F"/>
    <w:multiLevelType w:val="multilevel"/>
    <w:tmpl w:val="4DDC71D0"/>
    <w:lvl w:ilvl="0">
      <w:start w:val="1"/>
      <w:numFmt w:val="bullet"/>
      <w:pStyle w:val="NoteStyle2"/>
      <w:lvlText w:val="»"/>
      <w:lvlJc w:val="left"/>
      <w:pPr>
        <w:ind w:left="548" w:hanging="274"/>
      </w:pPr>
      <w:rPr>
        <w:rFonts w:ascii="Times New Roman" w:hAnsi="Times New Roman" w:cs="Times New Roman" w:hint="default"/>
      </w:rPr>
    </w:lvl>
    <w:lvl w:ilvl="1">
      <w:start w:val="1"/>
      <w:numFmt w:val="bullet"/>
      <w:lvlText w:val=""/>
      <w:lvlJc w:val="left"/>
      <w:pPr>
        <w:ind w:left="821" w:hanging="273"/>
      </w:pPr>
      <w:rPr>
        <w:rFonts w:ascii="Symbol" w:hAnsi="Symbol" w:hint="default"/>
      </w:rPr>
    </w:lvl>
    <w:lvl w:ilvl="2">
      <w:start w:val="1"/>
      <w:numFmt w:val="bullet"/>
      <w:lvlText w:val=""/>
      <w:lvlJc w:val="left"/>
      <w:pPr>
        <w:tabs>
          <w:tab w:val="num" w:pos="1354"/>
        </w:tabs>
        <w:ind w:left="1095" w:hanging="274"/>
      </w:pPr>
      <w:rPr>
        <w:rFonts w:ascii="Wingdings" w:hAnsi="Wingdings" w:hint="default"/>
      </w:rPr>
    </w:lvl>
    <w:lvl w:ilvl="3">
      <w:start w:val="1"/>
      <w:numFmt w:val="bullet"/>
      <w:lvlText w:val="o"/>
      <w:lvlJc w:val="left"/>
      <w:pPr>
        <w:ind w:left="1368" w:hanging="273"/>
      </w:pPr>
      <w:rPr>
        <w:rFonts w:ascii="Courier New" w:hAnsi="Courier New" w:hint="default"/>
      </w:rPr>
    </w:lvl>
    <w:lvl w:ilvl="4">
      <w:start w:val="1"/>
      <w:numFmt w:val="bullet"/>
      <w:lvlText w:val="-"/>
      <w:lvlJc w:val="left"/>
      <w:pPr>
        <w:ind w:left="1642" w:hanging="274"/>
      </w:pPr>
      <w:rPr>
        <w:rFonts w:ascii="Calibri" w:hAnsi="Calibri" w:hint="default"/>
      </w:rPr>
    </w:lvl>
    <w:lvl w:ilvl="5">
      <w:start w:val="1"/>
      <w:numFmt w:val="bullet"/>
      <w:lvlText w:val=""/>
      <w:lvlJc w:val="left"/>
      <w:pPr>
        <w:ind w:left="4594" w:hanging="360"/>
      </w:pPr>
      <w:rPr>
        <w:rFonts w:ascii="Wingdings" w:hAnsi="Wingdings" w:hint="default"/>
      </w:rPr>
    </w:lvl>
    <w:lvl w:ilvl="6">
      <w:start w:val="1"/>
      <w:numFmt w:val="bullet"/>
      <w:lvlText w:val=""/>
      <w:lvlJc w:val="left"/>
      <w:pPr>
        <w:ind w:left="5314" w:hanging="360"/>
      </w:pPr>
      <w:rPr>
        <w:rFonts w:ascii="Symbol" w:hAnsi="Symbol" w:hint="default"/>
      </w:rPr>
    </w:lvl>
    <w:lvl w:ilvl="7">
      <w:start w:val="1"/>
      <w:numFmt w:val="bullet"/>
      <w:lvlText w:val="o"/>
      <w:lvlJc w:val="left"/>
      <w:pPr>
        <w:ind w:left="6034" w:hanging="360"/>
      </w:pPr>
      <w:rPr>
        <w:rFonts w:ascii="Courier New" w:hAnsi="Courier New" w:cs="Courier New" w:hint="default"/>
      </w:rPr>
    </w:lvl>
    <w:lvl w:ilvl="8">
      <w:start w:val="1"/>
      <w:numFmt w:val="bullet"/>
      <w:lvlText w:val=""/>
      <w:lvlJc w:val="left"/>
      <w:pPr>
        <w:ind w:left="6754" w:hanging="360"/>
      </w:pPr>
      <w:rPr>
        <w:rFonts w:ascii="Wingdings" w:hAnsi="Wingdings" w:hint="default"/>
      </w:rPr>
    </w:lvl>
  </w:abstractNum>
  <w:abstractNum w:abstractNumId="18" w15:restartNumberingAfterBreak="0">
    <w:nsid w:val="622E4319"/>
    <w:multiLevelType w:val="hybridMultilevel"/>
    <w:tmpl w:val="9BF2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254646"/>
    <w:multiLevelType w:val="hybridMultilevel"/>
    <w:tmpl w:val="4290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675DB"/>
    <w:multiLevelType w:val="hybridMultilevel"/>
    <w:tmpl w:val="75465DD2"/>
    <w:lvl w:ilvl="0" w:tplc="F15A8A6C">
      <w:start w:val="1"/>
      <w:numFmt w:val="bullet"/>
      <w:pStyle w:val="ListParagraph"/>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05430"/>
    <w:multiLevelType w:val="hybridMultilevel"/>
    <w:tmpl w:val="F912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4118A"/>
    <w:multiLevelType w:val="hybridMultilevel"/>
    <w:tmpl w:val="269E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790F94"/>
    <w:multiLevelType w:val="hybridMultilevel"/>
    <w:tmpl w:val="B864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876B6"/>
    <w:multiLevelType w:val="hybridMultilevel"/>
    <w:tmpl w:val="D8EE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B6A19"/>
    <w:multiLevelType w:val="hybridMultilevel"/>
    <w:tmpl w:val="1AD0F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4"/>
  </w:num>
  <w:num w:numId="5">
    <w:abstractNumId w:val="17"/>
  </w:num>
  <w:num w:numId="6">
    <w:abstractNumId w:val="20"/>
  </w:num>
  <w:num w:numId="7">
    <w:abstractNumId w:val="5"/>
  </w:num>
  <w:num w:numId="8">
    <w:abstractNumId w:val="7"/>
  </w:num>
  <w:num w:numId="9">
    <w:abstractNumId w:val="12"/>
  </w:num>
  <w:num w:numId="10">
    <w:abstractNumId w:val="25"/>
  </w:num>
  <w:num w:numId="11">
    <w:abstractNumId w:val="13"/>
  </w:num>
  <w:num w:numId="12">
    <w:abstractNumId w:val="23"/>
  </w:num>
  <w:num w:numId="13">
    <w:abstractNumId w:val="15"/>
  </w:num>
  <w:num w:numId="14">
    <w:abstractNumId w:val="24"/>
  </w:num>
  <w:num w:numId="15">
    <w:abstractNumId w:val="8"/>
  </w:num>
  <w:num w:numId="16">
    <w:abstractNumId w:val="21"/>
  </w:num>
  <w:num w:numId="17">
    <w:abstractNumId w:val="11"/>
  </w:num>
  <w:num w:numId="18">
    <w:abstractNumId w:val="3"/>
  </w:num>
  <w:num w:numId="19">
    <w:abstractNumId w:val="2"/>
  </w:num>
  <w:num w:numId="20">
    <w:abstractNumId w:val="22"/>
  </w:num>
  <w:num w:numId="21">
    <w:abstractNumId w:val="0"/>
  </w:num>
  <w:num w:numId="22">
    <w:abstractNumId w:val="19"/>
  </w:num>
  <w:num w:numId="23">
    <w:abstractNumId w:val="1"/>
  </w:num>
  <w:num w:numId="24">
    <w:abstractNumId w:val="18"/>
  </w:num>
  <w:num w:numId="25">
    <w:abstractNumId w:val="16"/>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9C"/>
    <w:rsid w:val="00004356"/>
    <w:rsid w:val="00006935"/>
    <w:rsid w:val="00007FE8"/>
    <w:rsid w:val="000108F7"/>
    <w:rsid w:val="000122E0"/>
    <w:rsid w:val="00012674"/>
    <w:rsid w:val="00014AB6"/>
    <w:rsid w:val="000210F8"/>
    <w:rsid w:val="0002397D"/>
    <w:rsid w:val="00023A09"/>
    <w:rsid w:val="00025E6E"/>
    <w:rsid w:val="00030313"/>
    <w:rsid w:val="0003096A"/>
    <w:rsid w:val="000309E5"/>
    <w:rsid w:val="0003120B"/>
    <w:rsid w:val="00032A38"/>
    <w:rsid w:val="00032AE1"/>
    <w:rsid w:val="0003340E"/>
    <w:rsid w:val="00036974"/>
    <w:rsid w:val="0004619D"/>
    <w:rsid w:val="00046438"/>
    <w:rsid w:val="0005020C"/>
    <w:rsid w:val="00057C23"/>
    <w:rsid w:val="00060153"/>
    <w:rsid w:val="0006254E"/>
    <w:rsid w:val="00063B51"/>
    <w:rsid w:val="00065608"/>
    <w:rsid w:val="000658B4"/>
    <w:rsid w:val="000744C3"/>
    <w:rsid w:val="000747E4"/>
    <w:rsid w:val="00076A5E"/>
    <w:rsid w:val="00090361"/>
    <w:rsid w:val="000937F1"/>
    <w:rsid w:val="00096679"/>
    <w:rsid w:val="00097E8B"/>
    <w:rsid w:val="000A09C6"/>
    <w:rsid w:val="000A2A29"/>
    <w:rsid w:val="000A2B2E"/>
    <w:rsid w:val="000A500E"/>
    <w:rsid w:val="000B792A"/>
    <w:rsid w:val="000B7AB9"/>
    <w:rsid w:val="000B7C55"/>
    <w:rsid w:val="000B7E03"/>
    <w:rsid w:val="000C03D5"/>
    <w:rsid w:val="000C2DCD"/>
    <w:rsid w:val="000C3C2C"/>
    <w:rsid w:val="000C44AD"/>
    <w:rsid w:val="000C5871"/>
    <w:rsid w:val="000D427D"/>
    <w:rsid w:val="000D4D1F"/>
    <w:rsid w:val="000E3710"/>
    <w:rsid w:val="000E3EDD"/>
    <w:rsid w:val="000E3F90"/>
    <w:rsid w:val="000F2FBB"/>
    <w:rsid w:val="000F31A8"/>
    <w:rsid w:val="000F4096"/>
    <w:rsid w:val="000F4151"/>
    <w:rsid w:val="000F4D3F"/>
    <w:rsid w:val="000F6D85"/>
    <w:rsid w:val="00100BD6"/>
    <w:rsid w:val="00103B03"/>
    <w:rsid w:val="00104E76"/>
    <w:rsid w:val="00104F04"/>
    <w:rsid w:val="00105866"/>
    <w:rsid w:val="00111038"/>
    <w:rsid w:val="00113230"/>
    <w:rsid w:val="00114878"/>
    <w:rsid w:val="00114CF7"/>
    <w:rsid w:val="001162FA"/>
    <w:rsid w:val="0011669B"/>
    <w:rsid w:val="00117DC9"/>
    <w:rsid w:val="001207AB"/>
    <w:rsid w:val="00123AAE"/>
    <w:rsid w:val="00123EBD"/>
    <w:rsid w:val="0012434D"/>
    <w:rsid w:val="00135258"/>
    <w:rsid w:val="00135584"/>
    <w:rsid w:val="00140F8B"/>
    <w:rsid w:val="0014208E"/>
    <w:rsid w:val="00142CF3"/>
    <w:rsid w:val="00143B7F"/>
    <w:rsid w:val="00146CA6"/>
    <w:rsid w:val="001506CB"/>
    <w:rsid w:val="00150C51"/>
    <w:rsid w:val="00151182"/>
    <w:rsid w:val="00160C0B"/>
    <w:rsid w:val="0016214A"/>
    <w:rsid w:val="00163793"/>
    <w:rsid w:val="001640F1"/>
    <w:rsid w:val="001654E1"/>
    <w:rsid w:val="00170730"/>
    <w:rsid w:val="00171E0F"/>
    <w:rsid w:val="00171EE9"/>
    <w:rsid w:val="001730E7"/>
    <w:rsid w:val="001755EE"/>
    <w:rsid w:val="00175F52"/>
    <w:rsid w:val="001805FA"/>
    <w:rsid w:val="00182B51"/>
    <w:rsid w:val="00183FC2"/>
    <w:rsid w:val="00190622"/>
    <w:rsid w:val="00192256"/>
    <w:rsid w:val="0019381E"/>
    <w:rsid w:val="001942B1"/>
    <w:rsid w:val="001A06D1"/>
    <w:rsid w:val="001A1417"/>
    <w:rsid w:val="001A1D6F"/>
    <w:rsid w:val="001A1F34"/>
    <w:rsid w:val="001A2C58"/>
    <w:rsid w:val="001A4052"/>
    <w:rsid w:val="001A45E7"/>
    <w:rsid w:val="001A549B"/>
    <w:rsid w:val="001A5964"/>
    <w:rsid w:val="001A7334"/>
    <w:rsid w:val="001B3116"/>
    <w:rsid w:val="001B378C"/>
    <w:rsid w:val="001C362A"/>
    <w:rsid w:val="001C4D9C"/>
    <w:rsid w:val="001D254F"/>
    <w:rsid w:val="001D298D"/>
    <w:rsid w:val="001D3E44"/>
    <w:rsid w:val="001D4D6A"/>
    <w:rsid w:val="001D5F65"/>
    <w:rsid w:val="001E1636"/>
    <w:rsid w:val="001E67E7"/>
    <w:rsid w:val="001F175F"/>
    <w:rsid w:val="001F3E46"/>
    <w:rsid w:val="001F450C"/>
    <w:rsid w:val="001F759D"/>
    <w:rsid w:val="00200619"/>
    <w:rsid w:val="00201C2D"/>
    <w:rsid w:val="00201F83"/>
    <w:rsid w:val="00203B87"/>
    <w:rsid w:val="002046A8"/>
    <w:rsid w:val="0020490D"/>
    <w:rsid w:val="0020650E"/>
    <w:rsid w:val="002109BF"/>
    <w:rsid w:val="00210CB2"/>
    <w:rsid w:val="002112EF"/>
    <w:rsid w:val="002113B6"/>
    <w:rsid w:val="00214485"/>
    <w:rsid w:val="002152D0"/>
    <w:rsid w:val="002207C7"/>
    <w:rsid w:val="00221187"/>
    <w:rsid w:val="00222A4C"/>
    <w:rsid w:val="0022677B"/>
    <w:rsid w:val="002315DF"/>
    <w:rsid w:val="0024007A"/>
    <w:rsid w:val="00240753"/>
    <w:rsid w:val="002426BC"/>
    <w:rsid w:val="002426E7"/>
    <w:rsid w:val="00250FB9"/>
    <w:rsid w:val="0025297A"/>
    <w:rsid w:val="00253255"/>
    <w:rsid w:val="0025460F"/>
    <w:rsid w:val="00256282"/>
    <w:rsid w:val="002573F3"/>
    <w:rsid w:val="00260048"/>
    <w:rsid w:val="002613E8"/>
    <w:rsid w:val="00262EEC"/>
    <w:rsid w:val="00265351"/>
    <w:rsid w:val="00273EA9"/>
    <w:rsid w:val="00274C1E"/>
    <w:rsid w:val="0027582F"/>
    <w:rsid w:val="002804D6"/>
    <w:rsid w:val="0028401E"/>
    <w:rsid w:val="00287F53"/>
    <w:rsid w:val="00290A5A"/>
    <w:rsid w:val="00290C67"/>
    <w:rsid w:val="0029180D"/>
    <w:rsid w:val="00291B37"/>
    <w:rsid w:val="00292117"/>
    <w:rsid w:val="00294DC5"/>
    <w:rsid w:val="002A04B1"/>
    <w:rsid w:val="002A07F3"/>
    <w:rsid w:val="002A09E8"/>
    <w:rsid w:val="002A2E6C"/>
    <w:rsid w:val="002A64E7"/>
    <w:rsid w:val="002B006B"/>
    <w:rsid w:val="002B0967"/>
    <w:rsid w:val="002B66E2"/>
    <w:rsid w:val="002C0CE3"/>
    <w:rsid w:val="002C2A52"/>
    <w:rsid w:val="002C397C"/>
    <w:rsid w:val="002C70D0"/>
    <w:rsid w:val="002C7C97"/>
    <w:rsid w:val="002E3ED9"/>
    <w:rsid w:val="002E5144"/>
    <w:rsid w:val="002E6781"/>
    <w:rsid w:val="002E74A0"/>
    <w:rsid w:val="002E750D"/>
    <w:rsid w:val="002F0CB2"/>
    <w:rsid w:val="002F1491"/>
    <w:rsid w:val="002F1DD7"/>
    <w:rsid w:val="002F5967"/>
    <w:rsid w:val="002F6A8E"/>
    <w:rsid w:val="002F7C6D"/>
    <w:rsid w:val="0030107B"/>
    <w:rsid w:val="0030148D"/>
    <w:rsid w:val="003074B8"/>
    <w:rsid w:val="003123D4"/>
    <w:rsid w:val="00317BC8"/>
    <w:rsid w:val="003228EE"/>
    <w:rsid w:val="0032399D"/>
    <w:rsid w:val="00325099"/>
    <w:rsid w:val="003261BC"/>
    <w:rsid w:val="003262A6"/>
    <w:rsid w:val="0032733D"/>
    <w:rsid w:val="00330D3D"/>
    <w:rsid w:val="003313D4"/>
    <w:rsid w:val="00331A55"/>
    <w:rsid w:val="0033215E"/>
    <w:rsid w:val="00332292"/>
    <w:rsid w:val="00332350"/>
    <w:rsid w:val="003326F6"/>
    <w:rsid w:val="00333B74"/>
    <w:rsid w:val="00334710"/>
    <w:rsid w:val="0033507A"/>
    <w:rsid w:val="003359C7"/>
    <w:rsid w:val="00336295"/>
    <w:rsid w:val="0033645B"/>
    <w:rsid w:val="00344036"/>
    <w:rsid w:val="00344E13"/>
    <w:rsid w:val="003468F1"/>
    <w:rsid w:val="0034690E"/>
    <w:rsid w:val="00346C17"/>
    <w:rsid w:val="003534A4"/>
    <w:rsid w:val="0035595D"/>
    <w:rsid w:val="00361E86"/>
    <w:rsid w:val="003644CE"/>
    <w:rsid w:val="00365BD8"/>
    <w:rsid w:val="003723E0"/>
    <w:rsid w:val="00372AA8"/>
    <w:rsid w:val="00383B06"/>
    <w:rsid w:val="00383DEE"/>
    <w:rsid w:val="00386420"/>
    <w:rsid w:val="00391C5E"/>
    <w:rsid w:val="00394E4D"/>
    <w:rsid w:val="0039550C"/>
    <w:rsid w:val="00397DE0"/>
    <w:rsid w:val="003A2560"/>
    <w:rsid w:val="003A28C2"/>
    <w:rsid w:val="003A2A33"/>
    <w:rsid w:val="003A3610"/>
    <w:rsid w:val="003A46F6"/>
    <w:rsid w:val="003B08AE"/>
    <w:rsid w:val="003B0E85"/>
    <w:rsid w:val="003B4C87"/>
    <w:rsid w:val="003B5AE7"/>
    <w:rsid w:val="003B5E44"/>
    <w:rsid w:val="003B7CFC"/>
    <w:rsid w:val="003C26D5"/>
    <w:rsid w:val="003C4172"/>
    <w:rsid w:val="003C5F17"/>
    <w:rsid w:val="003D115E"/>
    <w:rsid w:val="003D3031"/>
    <w:rsid w:val="003D3D39"/>
    <w:rsid w:val="003D44BE"/>
    <w:rsid w:val="003D54E7"/>
    <w:rsid w:val="003D6AFB"/>
    <w:rsid w:val="003E04BF"/>
    <w:rsid w:val="003E52CD"/>
    <w:rsid w:val="003F4A29"/>
    <w:rsid w:val="003F5D4E"/>
    <w:rsid w:val="003F64F2"/>
    <w:rsid w:val="004016CE"/>
    <w:rsid w:val="0040255C"/>
    <w:rsid w:val="004045F9"/>
    <w:rsid w:val="00407B7A"/>
    <w:rsid w:val="00413833"/>
    <w:rsid w:val="00414AF8"/>
    <w:rsid w:val="00415496"/>
    <w:rsid w:val="00420F9E"/>
    <w:rsid w:val="00421044"/>
    <w:rsid w:val="00423A72"/>
    <w:rsid w:val="00424830"/>
    <w:rsid w:val="00431C5C"/>
    <w:rsid w:val="00435880"/>
    <w:rsid w:val="00437A48"/>
    <w:rsid w:val="00441DC9"/>
    <w:rsid w:val="00442DCB"/>
    <w:rsid w:val="004438B7"/>
    <w:rsid w:val="004440A6"/>
    <w:rsid w:val="00445957"/>
    <w:rsid w:val="00456E7B"/>
    <w:rsid w:val="0045715C"/>
    <w:rsid w:val="004577A9"/>
    <w:rsid w:val="00457818"/>
    <w:rsid w:val="00457A4C"/>
    <w:rsid w:val="004604FD"/>
    <w:rsid w:val="004608F0"/>
    <w:rsid w:val="00460BC6"/>
    <w:rsid w:val="00461B2F"/>
    <w:rsid w:val="00462476"/>
    <w:rsid w:val="004633D4"/>
    <w:rsid w:val="004634AD"/>
    <w:rsid w:val="004636FA"/>
    <w:rsid w:val="004675A2"/>
    <w:rsid w:val="0047029C"/>
    <w:rsid w:val="00471146"/>
    <w:rsid w:val="00472271"/>
    <w:rsid w:val="00473B1F"/>
    <w:rsid w:val="004753B5"/>
    <w:rsid w:val="004826B1"/>
    <w:rsid w:val="00482DDC"/>
    <w:rsid w:val="00490540"/>
    <w:rsid w:val="004952D3"/>
    <w:rsid w:val="004A08C9"/>
    <w:rsid w:val="004A3147"/>
    <w:rsid w:val="004A33A3"/>
    <w:rsid w:val="004A4ACE"/>
    <w:rsid w:val="004A4CEC"/>
    <w:rsid w:val="004B07FA"/>
    <w:rsid w:val="004B1336"/>
    <w:rsid w:val="004B21BA"/>
    <w:rsid w:val="004B3193"/>
    <w:rsid w:val="004B344A"/>
    <w:rsid w:val="004B3872"/>
    <w:rsid w:val="004B4A61"/>
    <w:rsid w:val="004B677B"/>
    <w:rsid w:val="004B6ACC"/>
    <w:rsid w:val="004C23E6"/>
    <w:rsid w:val="004C4108"/>
    <w:rsid w:val="004C4C30"/>
    <w:rsid w:val="004C585D"/>
    <w:rsid w:val="004C5DCD"/>
    <w:rsid w:val="004C6524"/>
    <w:rsid w:val="004D6659"/>
    <w:rsid w:val="004D6D41"/>
    <w:rsid w:val="004E1F1A"/>
    <w:rsid w:val="004F0D7A"/>
    <w:rsid w:val="004F16B3"/>
    <w:rsid w:val="004F19FA"/>
    <w:rsid w:val="004F312E"/>
    <w:rsid w:val="004F4303"/>
    <w:rsid w:val="004F4826"/>
    <w:rsid w:val="004F56A1"/>
    <w:rsid w:val="004F7B34"/>
    <w:rsid w:val="00500271"/>
    <w:rsid w:val="005027B6"/>
    <w:rsid w:val="0050305E"/>
    <w:rsid w:val="005039F3"/>
    <w:rsid w:val="00506071"/>
    <w:rsid w:val="00511240"/>
    <w:rsid w:val="00511DBE"/>
    <w:rsid w:val="00513813"/>
    <w:rsid w:val="00515700"/>
    <w:rsid w:val="00515746"/>
    <w:rsid w:val="00516AE2"/>
    <w:rsid w:val="005178EE"/>
    <w:rsid w:val="005202EE"/>
    <w:rsid w:val="00522950"/>
    <w:rsid w:val="00523CF7"/>
    <w:rsid w:val="0052432D"/>
    <w:rsid w:val="00527759"/>
    <w:rsid w:val="005370AD"/>
    <w:rsid w:val="005409D5"/>
    <w:rsid w:val="00541387"/>
    <w:rsid w:val="0054193D"/>
    <w:rsid w:val="00541D01"/>
    <w:rsid w:val="00543F93"/>
    <w:rsid w:val="00545661"/>
    <w:rsid w:val="00545CE2"/>
    <w:rsid w:val="00545D96"/>
    <w:rsid w:val="00550D8F"/>
    <w:rsid w:val="005519B7"/>
    <w:rsid w:val="00552AF7"/>
    <w:rsid w:val="00552B28"/>
    <w:rsid w:val="00553D03"/>
    <w:rsid w:val="00553D39"/>
    <w:rsid w:val="00554B9D"/>
    <w:rsid w:val="00561D8E"/>
    <w:rsid w:val="0056565C"/>
    <w:rsid w:val="005671C6"/>
    <w:rsid w:val="00567573"/>
    <w:rsid w:val="00567780"/>
    <w:rsid w:val="00571D10"/>
    <w:rsid w:val="00573E12"/>
    <w:rsid w:val="00575F86"/>
    <w:rsid w:val="005765BB"/>
    <w:rsid w:val="005766F3"/>
    <w:rsid w:val="00576A7B"/>
    <w:rsid w:val="00583176"/>
    <w:rsid w:val="00583A70"/>
    <w:rsid w:val="00585855"/>
    <w:rsid w:val="005940DD"/>
    <w:rsid w:val="00594EF4"/>
    <w:rsid w:val="0059521D"/>
    <w:rsid w:val="005A164D"/>
    <w:rsid w:val="005A2A82"/>
    <w:rsid w:val="005A3D7B"/>
    <w:rsid w:val="005A57E8"/>
    <w:rsid w:val="005A6578"/>
    <w:rsid w:val="005A6AB0"/>
    <w:rsid w:val="005A7CC2"/>
    <w:rsid w:val="005B2AD1"/>
    <w:rsid w:val="005B2DEF"/>
    <w:rsid w:val="005B37E7"/>
    <w:rsid w:val="005B58E6"/>
    <w:rsid w:val="005B5C55"/>
    <w:rsid w:val="005B65F7"/>
    <w:rsid w:val="005B6DEB"/>
    <w:rsid w:val="005B7993"/>
    <w:rsid w:val="005C25AC"/>
    <w:rsid w:val="005C2DD9"/>
    <w:rsid w:val="005C32E5"/>
    <w:rsid w:val="005C348B"/>
    <w:rsid w:val="005C4F54"/>
    <w:rsid w:val="005C52E4"/>
    <w:rsid w:val="005D322F"/>
    <w:rsid w:val="005D3C40"/>
    <w:rsid w:val="005D71B2"/>
    <w:rsid w:val="005E0CAA"/>
    <w:rsid w:val="005E4194"/>
    <w:rsid w:val="005E49AE"/>
    <w:rsid w:val="005E4D18"/>
    <w:rsid w:val="005E5C14"/>
    <w:rsid w:val="005E7C8B"/>
    <w:rsid w:val="005F3041"/>
    <w:rsid w:val="005F495C"/>
    <w:rsid w:val="005F56A8"/>
    <w:rsid w:val="00600132"/>
    <w:rsid w:val="006006DC"/>
    <w:rsid w:val="00603641"/>
    <w:rsid w:val="00606226"/>
    <w:rsid w:val="00606236"/>
    <w:rsid w:val="00606965"/>
    <w:rsid w:val="00607381"/>
    <w:rsid w:val="00607C37"/>
    <w:rsid w:val="00610612"/>
    <w:rsid w:val="0061246A"/>
    <w:rsid w:val="00613BE2"/>
    <w:rsid w:val="00615176"/>
    <w:rsid w:val="00615D5A"/>
    <w:rsid w:val="00617D22"/>
    <w:rsid w:val="00621E36"/>
    <w:rsid w:val="006222D8"/>
    <w:rsid w:val="00622CF5"/>
    <w:rsid w:val="00623BC5"/>
    <w:rsid w:val="00626E27"/>
    <w:rsid w:val="006316F4"/>
    <w:rsid w:val="006330DE"/>
    <w:rsid w:val="00634466"/>
    <w:rsid w:val="006375A7"/>
    <w:rsid w:val="0064010C"/>
    <w:rsid w:val="00640B44"/>
    <w:rsid w:val="0064138E"/>
    <w:rsid w:val="00652018"/>
    <w:rsid w:val="00653486"/>
    <w:rsid w:val="00656CB4"/>
    <w:rsid w:val="00657B9B"/>
    <w:rsid w:val="00657C0F"/>
    <w:rsid w:val="00657DCE"/>
    <w:rsid w:val="00664772"/>
    <w:rsid w:val="0066614E"/>
    <w:rsid w:val="006709D1"/>
    <w:rsid w:val="00671258"/>
    <w:rsid w:val="006718D3"/>
    <w:rsid w:val="00672173"/>
    <w:rsid w:val="00672F9A"/>
    <w:rsid w:val="00681F7A"/>
    <w:rsid w:val="00683B13"/>
    <w:rsid w:val="0068475A"/>
    <w:rsid w:val="00687746"/>
    <w:rsid w:val="006900B1"/>
    <w:rsid w:val="006913DE"/>
    <w:rsid w:val="006953B7"/>
    <w:rsid w:val="006A07DF"/>
    <w:rsid w:val="006A09F7"/>
    <w:rsid w:val="006A0C5C"/>
    <w:rsid w:val="006A1970"/>
    <w:rsid w:val="006A1E09"/>
    <w:rsid w:val="006A3104"/>
    <w:rsid w:val="006A31F9"/>
    <w:rsid w:val="006A722F"/>
    <w:rsid w:val="006B2AEE"/>
    <w:rsid w:val="006B2D73"/>
    <w:rsid w:val="006B3F2A"/>
    <w:rsid w:val="006B64C4"/>
    <w:rsid w:val="006C0349"/>
    <w:rsid w:val="006C25D8"/>
    <w:rsid w:val="006C291E"/>
    <w:rsid w:val="006C4B09"/>
    <w:rsid w:val="006C4C82"/>
    <w:rsid w:val="006C7880"/>
    <w:rsid w:val="006D1CEE"/>
    <w:rsid w:val="006D286A"/>
    <w:rsid w:val="006D33CE"/>
    <w:rsid w:val="006D593C"/>
    <w:rsid w:val="006D7172"/>
    <w:rsid w:val="006D78EE"/>
    <w:rsid w:val="006E4E3F"/>
    <w:rsid w:val="006E4FE9"/>
    <w:rsid w:val="006E5E76"/>
    <w:rsid w:val="006E655B"/>
    <w:rsid w:val="006E7165"/>
    <w:rsid w:val="006F2893"/>
    <w:rsid w:val="006F2BA4"/>
    <w:rsid w:val="006F2FB3"/>
    <w:rsid w:val="006F5123"/>
    <w:rsid w:val="006F52C7"/>
    <w:rsid w:val="006F6FE5"/>
    <w:rsid w:val="006F7727"/>
    <w:rsid w:val="007004C7"/>
    <w:rsid w:val="00701932"/>
    <w:rsid w:val="00702BAA"/>
    <w:rsid w:val="00704B0E"/>
    <w:rsid w:val="007058E0"/>
    <w:rsid w:val="00712FF4"/>
    <w:rsid w:val="00713CF6"/>
    <w:rsid w:val="00720DEF"/>
    <w:rsid w:val="00723B2E"/>
    <w:rsid w:val="00726431"/>
    <w:rsid w:val="00732E16"/>
    <w:rsid w:val="00737F97"/>
    <w:rsid w:val="00740EF0"/>
    <w:rsid w:val="00743042"/>
    <w:rsid w:val="007468E8"/>
    <w:rsid w:val="00747017"/>
    <w:rsid w:val="0074741C"/>
    <w:rsid w:val="007509E0"/>
    <w:rsid w:val="00752671"/>
    <w:rsid w:val="00752778"/>
    <w:rsid w:val="00754995"/>
    <w:rsid w:val="00760171"/>
    <w:rsid w:val="00763720"/>
    <w:rsid w:val="00764A04"/>
    <w:rsid w:val="00764DCA"/>
    <w:rsid w:val="0076535F"/>
    <w:rsid w:val="00766F70"/>
    <w:rsid w:val="00767223"/>
    <w:rsid w:val="007709B1"/>
    <w:rsid w:val="00772CB9"/>
    <w:rsid w:val="0077382C"/>
    <w:rsid w:val="00773EDC"/>
    <w:rsid w:val="00783C3D"/>
    <w:rsid w:val="00784BBF"/>
    <w:rsid w:val="007902A8"/>
    <w:rsid w:val="00793F79"/>
    <w:rsid w:val="00794756"/>
    <w:rsid w:val="00797AEF"/>
    <w:rsid w:val="007A0643"/>
    <w:rsid w:val="007A0864"/>
    <w:rsid w:val="007A3122"/>
    <w:rsid w:val="007A36B4"/>
    <w:rsid w:val="007A4CEE"/>
    <w:rsid w:val="007B3402"/>
    <w:rsid w:val="007C11FC"/>
    <w:rsid w:val="007C2589"/>
    <w:rsid w:val="007C25A7"/>
    <w:rsid w:val="007D2E34"/>
    <w:rsid w:val="007D2F05"/>
    <w:rsid w:val="007D3304"/>
    <w:rsid w:val="007D7F09"/>
    <w:rsid w:val="007E129A"/>
    <w:rsid w:val="007E4F1D"/>
    <w:rsid w:val="007F0CED"/>
    <w:rsid w:val="007F1CB5"/>
    <w:rsid w:val="007F2434"/>
    <w:rsid w:val="007F4E16"/>
    <w:rsid w:val="007F5B44"/>
    <w:rsid w:val="00803608"/>
    <w:rsid w:val="008067E3"/>
    <w:rsid w:val="008078C0"/>
    <w:rsid w:val="00807D3E"/>
    <w:rsid w:val="00810B1B"/>
    <w:rsid w:val="00812518"/>
    <w:rsid w:val="00814FC9"/>
    <w:rsid w:val="00823156"/>
    <w:rsid w:val="00823D50"/>
    <w:rsid w:val="008244A4"/>
    <w:rsid w:val="00824D2D"/>
    <w:rsid w:val="00824D82"/>
    <w:rsid w:val="00826E8B"/>
    <w:rsid w:val="00827B45"/>
    <w:rsid w:val="0083023A"/>
    <w:rsid w:val="0083433D"/>
    <w:rsid w:val="00835878"/>
    <w:rsid w:val="00836020"/>
    <w:rsid w:val="0083723F"/>
    <w:rsid w:val="00837577"/>
    <w:rsid w:val="008415DB"/>
    <w:rsid w:val="00842C4E"/>
    <w:rsid w:val="008438D5"/>
    <w:rsid w:val="00843FA5"/>
    <w:rsid w:val="00845352"/>
    <w:rsid w:val="00850D43"/>
    <w:rsid w:val="0085179B"/>
    <w:rsid w:val="00851C43"/>
    <w:rsid w:val="00857B8A"/>
    <w:rsid w:val="00861326"/>
    <w:rsid w:val="00861D63"/>
    <w:rsid w:val="00870142"/>
    <w:rsid w:val="00871F9E"/>
    <w:rsid w:val="0087419F"/>
    <w:rsid w:val="0087464C"/>
    <w:rsid w:val="008777A9"/>
    <w:rsid w:val="0088040E"/>
    <w:rsid w:val="0088118C"/>
    <w:rsid w:val="00882E46"/>
    <w:rsid w:val="00885AA3"/>
    <w:rsid w:val="00886144"/>
    <w:rsid w:val="00886E7D"/>
    <w:rsid w:val="00887FC0"/>
    <w:rsid w:val="00891FAC"/>
    <w:rsid w:val="00893847"/>
    <w:rsid w:val="00893BD0"/>
    <w:rsid w:val="0089588D"/>
    <w:rsid w:val="00896FB0"/>
    <w:rsid w:val="008A3A29"/>
    <w:rsid w:val="008A4F43"/>
    <w:rsid w:val="008B0797"/>
    <w:rsid w:val="008B35E2"/>
    <w:rsid w:val="008B421A"/>
    <w:rsid w:val="008C19ED"/>
    <w:rsid w:val="008C263C"/>
    <w:rsid w:val="008C3888"/>
    <w:rsid w:val="008C59D7"/>
    <w:rsid w:val="008C6712"/>
    <w:rsid w:val="008D4037"/>
    <w:rsid w:val="008D4822"/>
    <w:rsid w:val="008D5CB6"/>
    <w:rsid w:val="008D7E3F"/>
    <w:rsid w:val="008E1E15"/>
    <w:rsid w:val="008E21A1"/>
    <w:rsid w:val="008E2F29"/>
    <w:rsid w:val="008F0767"/>
    <w:rsid w:val="008F3AB1"/>
    <w:rsid w:val="008F4E0A"/>
    <w:rsid w:val="008F6152"/>
    <w:rsid w:val="008F7D65"/>
    <w:rsid w:val="00900D66"/>
    <w:rsid w:val="00901F46"/>
    <w:rsid w:val="00903C95"/>
    <w:rsid w:val="00903F52"/>
    <w:rsid w:val="009042F1"/>
    <w:rsid w:val="00907078"/>
    <w:rsid w:val="00910465"/>
    <w:rsid w:val="00920040"/>
    <w:rsid w:val="00925BEE"/>
    <w:rsid w:val="00925C6B"/>
    <w:rsid w:val="00927319"/>
    <w:rsid w:val="009400CC"/>
    <w:rsid w:val="00942967"/>
    <w:rsid w:val="009459F4"/>
    <w:rsid w:val="00945CFE"/>
    <w:rsid w:val="009460F0"/>
    <w:rsid w:val="00954145"/>
    <w:rsid w:val="009551A2"/>
    <w:rsid w:val="00955A85"/>
    <w:rsid w:val="00956DAB"/>
    <w:rsid w:val="00963CF5"/>
    <w:rsid w:val="00965936"/>
    <w:rsid w:val="009704C8"/>
    <w:rsid w:val="00970A96"/>
    <w:rsid w:val="00975EAE"/>
    <w:rsid w:val="00976DD5"/>
    <w:rsid w:val="009821EA"/>
    <w:rsid w:val="009823F1"/>
    <w:rsid w:val="0098409D"/>
    <w:rsid w:val="0098508C"/>
    <w:rsid w:val="0099023D"/>
    <w:rsid w:val="0099402D"/>
    <w:rsid w:val="00995581"/>
    <w:rsid w:val="00997576"/>
    <w:rsid w:val="00997E3D"/>
    <w:rsid w:val="00997E89"/>
    <w:rsid w:val="009A352A"/>
    <w:rsid w:val="009A5462"/>
    <w:rsid w:val="009A664E"/>
    <w:rsid w:val="009A696F"/>
    <w:rsid w:val="009B14ED"/>
    <w:rsid w:val="009B39E1"/>
    <w:rsid w:val="009B5490"/>
    <w:rsid w:val="009B55C4"/>
    <w:rsid w:val="009C62B9"/>
    <w:rsid w:val="009C639E"/>
    <w:rsid w:val="009C7B3B"/>
    <w:rsid w:val="009D02B8"/>
    <w:rsid w:val="009D2BE9"/>
    <w:rsid w:val="009D59EC"/>
    <w:rsid w:val="009E37ED"/>
    <w:rsid w:val="009E3E85"/>
    <w:rsid w:val="009E4B5A"/>
    <w:rsid w:val="009E6575"/>
    <w:rsid w:val="009F2EF2"/>
    <w:rsid w:val="009F416A"/>
    <w:rsid w:val="009F6C06"/>
    <w:rsid w:val="00A0061C"/>
    <w:rsid w:val="00A00A73"/>
    <w:rsid w:val="00A013A3"/>
    <w:rsid w:val="00A02E05"/>
    <w:rsid w:val="00A0462E"/>
    <w:rsid w:val="00A04719"/>
    <w:rsid w:val="00A05292"/>
    <w:rsid w:val="00A05FB4"/>
    <w:rsid w:val="00A10837"/>
    <w:rsid w:val="00A1246E"/>
    <w:rsid w:val="00A208E3"/>
    <w:rsid w:val="00A227A3"/>
    <w:rsid w:val="00A23916"/>
    <w:rsid w:val="00A2411C"/>
    <w:rsid w:val="00A24E5F"/>
    <w:rsid w:val="00A3282B"/>
    <w:rsid w:val="00A333BF"/>
    <w:rsid w:val="00A3528B"/>
    <w:rsid w:val="00A40357"/>
    <w:rsid w:val="00A44476"/>
    <w:rsid w:val="00A50C62"/>
    <w:rsid w:val="00A51894"/>
    <w:rsid w:val="00A51C14"/>
    <w:rsid w:val="00A535F5"/>
    <w:rsid w:val="00A53C78"/>
    <w:rsid w:val="00A54638"/>
    <w:rsid w:val="00A54C24"/>
    <w:rsid w:val="00A54FB1"/>
    <w:rsid w:val="00A568C1"/>
    <w:rsid w:val="00A60820"/>
    <w:rsid w:val="00A615EE"/>
    <w:rsid w:val="00A61D5E"/>
    <w:rsid w:val="00A642B0"/>
    <w:rsid w:val="00A6518D"/>
    <w:rsid w:val="00A6613D"/>
    <w:rsid w:val="00A6712A"/>
    <w:rsid w:val="00A70CE6"/>
    <w:rsid w:val="00A71350"/>
    <w:rsid w:val="00A73428"/>
    <w:rsid w:val="00A74559"/>
    <w:rsid w:val="00A757C0"/>
    <w:rsid w:val="00A7608F"/>
    <w:rsid w:val="00A810A9"/>
    <w:rsid w:val="00A82593"/>
    <w:rsid w:val="00A85C9D"/>
    <w:rsid w:val="00A8791E"/>
    <w:rsid w:val="00A912A8"/>
    <w:rsid w:val="00A912CA"/>
    <w:rsid w:val="00A91561"/>
    <w:rsid w:val="00A95A16"/>
    <w:rsid w:val="00A9628B"/>
    <w:rsid w:val="00A97185"/>
    <w:rsid w:val="00AA01AC"/>
    <w:rsid w:val="00AA06BD"/>
    <w:rsid w:val="00AA0750"/>
    <w:rsid w:val="00AA43CB"/>
    <w:rsid w:val="00AA6293"/>
    <w:rsid w:val="00AA6CB6"/>
    <w:rsid w:val="00AB287E"/>
    <w:rsid w:val="00AB3E41"/>
    <w:rsid w:val="00AB7E9B"/>
    <w:rsid w:val="00AC0CA8"/>
    <w:rsid w:val="00AC1798"/>
    <w:rsid w:val="00AC3764"/>
    <w:rsid w:val="00AC4151"/>
    <w:rsid w:val="00AC4179"/>
    <w:rsid w:val="00AC5677"/>
    <w:rsid w:val="00AC6FFC"/>
    <w:rsid w:val="00AD0EFA"/>
    <w:rsid w:val="00AD616D"/>
    <w:rsid w:val="00AD63B5"/>
    <w:rsid w:val="00AE2B2A"/>
    <w:rsid w:val="00AE36AB"/>
    <w:rsid w:val="00AE4B87"/>
    <w:rsid w:val="00AE6E32"/>
    <w:rsid w:val="00AF0995"/>
    <w:rsid w:val="00AF3780"/>
    <w:rsid w:val="00AF4292"/>
    <w:rsid w:val="00AF45B2"/>
    <w:rsid w:val="00AF53C2"/>
    <w:rsid w:val="00AF78BC"/>
    <w:rsid w:val="00B060B3"/>
    <w:rsid w:val="00B1381F"/>
    <w:rsid w:val="00B14B68"/>
    <w:rsid w:val="00B15AC7"/>
    <w:rsid w:val="00B16A48"/>
    <w:rsid w:val="00B23735"/>
    <w:rsid w:val="00B2487D"/>
    <w:rsid w:val="00B25E8A"/>
    <w:rsid w:val="00B404CC"/>
    <w:rsid w:val="00B420D4"/>
    <w:rsid w:val="00B43014"/>
    <w:rsid w:val="00B43422"/>
    <w:rsid w:val="00B445A0"/>
    <w:rsid w:val="00B45370"/>
    <w:rsid w:val="00B45DB9"/>
    <w:rsid w:val="00B46793"/>
    <w:rsid w:val="00B47AAE"/>
    <w:rsid w:val="00B5226D"/>
    <w:rsid w:val="00B52A3E"/>
    <w:rsid w:val="00B5766D"/>
    <w:rsid w:val="00B61E66"/>
    <w:rsid w:val="00B6372D"/>
    <w:rsid w:val="00B67A94"/>
    <w:rsid w:val="00B67A99"/>
    <w:rsid w:val="00B7104D"/>
    <w:rsid w:val="00B7420F"/>
    <w:rsid w:val="00B85497"/>
    <w:rsid w:val="00B85AA1"/>
    <w:rsid w:val="00B8697C"/>
    <w:rsid w:val="00B86A29"/>
    <w:rsid w:val="00B876E6"/>
    <w:rsid w:val="00B87926"/>
    <w:rsid w:val="00B91D89"/>
    <w:rsid w:val="00B93585"/>
    <w:rsid w:val="00B96386"/>
    <w:rsid w:val="00BA29ED"/>
    <w:rsid w:val="00BA4F15"/>
    <w:rsid w:val="00BA6438"/>
    <w:rsid w:val="00BA77E3"/>
    <w:rsid w:val="00BB0304"/>
    <w:rsid w:val="00BB0D3A"/>
    <w:rsid w:val="00BB14D7"/>
    <w:rsid w:val="00BB1E9A"/>
    <w:rsid w:val="00BB5202"/>
    <w:rsid w:val="00BB5A96"/>
    <w:rsid w:val="00BC1048"/>
    <w:rsid w:val="00BC146E"/>
    <w:rsid w:val="00BC1707"/>
    <w:rsid w:val="00BC5450"/>
    <w:rsid w:val="00BD62DD"/>
    <w:rsid w:val="00BD66B9"/>
    <w:rsid w:val="00BD7434"/>
    <w:rsid w:val="00BE089D"/>
    <w:rsid w:val="00BE1492"/>
    <w:rsid w:val="00BE30CC"/>
    <w:rsid w:val="00BE350A"/>
    <w:rsid w:val="00BE38EF"/>
    <w:rsid w:val="00BE4C55"/>
    <w:rsid w:val="00BE780D"/>
    <w:rsid w:val="00BE796E"/>
    <w:rsid w:val="00BE7D2B"/>
    <w:rsid w:val="00BF1381"/>
    <w:rsid w:val="00BF3DE0"/>
    <w:rsid w:val="00BF4AD4"/>
    <w:rsid w:val="00BF5FA6"/>
    <w:rsid w:val="00BF6199"/>
    <w:rsid w:val="00BF753E"/>
    <w:rsid w:val="00C00386"/>
    <w:rsid w:val="00C00D04"/>
    <w:rsid w:val="00C00EEE"/>
    <w:rsid w:val="00C01E71"/>
    <w:rsid w:val="00C03DDB"/>
    <w:rsid w:val="00C05FD3"/>
    <w:rsid w:val="00C11AED"/>
    <w:rsid w:val="00C12AF1"/>
    <w:rsid w:val="00C23172"/>
    <w:rsid w:val="00C316DF"/>
    <w:rsid w:val="00C32E07"/>
    <w:rsid w:val="00C33C7A"/>
    <w:rsid w:val="00C3688C"/>
    <w:rsid w:val="00C36D96"/>
    <w:rsid w:val="00C37891"/>
    <w:rsid w:val="00C37D0C"/>
    <w:rsid w:val="00C40047"/>
    <w:rsid w:val="00C4298C"/>
    <w:rsid w:val="00C44752"/>
    <w:rsid w:val="00C44A2E"/>
    <w:rsid w:val="00C468F0"/>
    <w:rsid w:val="00C47D99"/>
    <w:rsid w:val="00C5039F"/>
    <w:rsid w:val="00C51553"/>
    <w:rsid w:val="00C515EB"/>
    <w:rsid w:val="00C53BE2"/>
    <w:rsid w:val="00C54637"/>
    <w:rsid w:val="00C54A54"/>
    <w:rsid w:val="00C55EF1"/>
    <w:rsid w:val="00C5666C"/>
    <w:rsid w:val="00C57306"/>
    <w:rsid w:val="00C70ECA"/>
    <w:rsid w:val="00C72DF1"/>
    <w:rsid w:val="00C733D1"/>
    <w:rsid w:val="00C83AB5"/>
    <w:rsid w:val="00C85831"/>
    <w:rsid w:val="00C86270"/>
    <w:rsid w:val="00C90A03"/>
    <w:rsid w:val="00C90EC9"/>
    <w:rsid w:val="00C91884"/>
    <w:rsid w:val="00C91FAE"/>
    <w:rsid w:val="00C9251E"/>
    <w:rsid w:val="00C95A3F"/>
    <w:rsid w:val="00CB4487"/>
    <w:rsid w:val="00CB6142"/>
    <w:rsid w:val="00CB7456"/>
    <w:rsid w:val="00CC0842"/>
    <w:rsid w:val="00CC181F"/>
    <w:rsid w:val="00CC4448"/>
    <w:rsid w:val="00CC45E3"/>
    <w:rsid w:val="00CC7B3F"/>
    <w:rsid w:val="00CC7F8D"/>
    <w:rsid w:val="00CD4DE5"/>
    <w:rsid w:val="00CD585F"/>
    <w:rsid w:val="00CD66A5"/>
    <w:rsid w:val="00CD72F7"/>
    <w:rsid w:val="00CD7B98"/>
    <w:rsid w:val="00CE0C89"/>
    <w:rsid w:val="00CE0FAB"/>
    <w:rsid w:val="00CE0FBD"/>
    <w:rsid w:val="00CE1ED4"/>
    <w:rsid w:val="00CE25F6"/>
    <w:rsid w:val="00CE3F68"/>
    <w:rsid w:val="00CF0EDC"/>
    <w:rsid w:val="00CF14FC"/>
    <w:rsid w:val="00CF22E6"/>
    <w:rsid w:val="00CF31A3"/>
    <w:rsid w:val="00CF3A95"/>
    <w:rsid w:val="00CF4AB3"/>
    <w:rsid w:val="00D00BEC"/>
    <w:rsid w:val="00D0316B"/>
    <w:rsid w:val="00D03BF3"/>
    <w:rsid w:val="00D03F3E"/>
    <w:rsid w:val="00D04FC2"/>
    <w:rsid w:val="00D0598E"/>
    <w:rsid w:val="00D063EA"/>
    <w:rsid w:val="00D07239"/>
    <w:rsid w:val="00D12694"/>
    <w:rsid w:val="00D1388F"/>
    <w:rsid w:val="00D13BD5"/>
    <w:rsid w:val="00D21CD6"/>
    <w:rsid w:val="00D261E6"/>
    <w:rsid w:val="00D26DE1"/>
    <w:rsid w:val="00D2725E"/>
    <w:rsid w:val="00D34B9B"/>
    <w:rsid w:val="00D3772C"/>
    <w:rsid w:val="00D37FD5"/>
    <w:rsid w:val="00D42CFD"/>
    <w:rsid w:val="00D45ED3"/>
    <w:rsid w:val="00D47216"/>
    <w:rsid w:val="00D51880"/>
    <w:rsid w:val="00D52954"/>
    <w:rsid w:val="00D5480D"/>
    <w:rsid w:val="00D57A6F"/>
    <w:rsid w:val="00D62251"/>
    <w:rsid w:val="00D637A3"/>
    <w:rsid w:val="00D651A0"/>
    <w:rsid w:val="00D6647B"/>
    <w:rsid w:val="00D66978"/>
    <w:rsid w:val="00D75EB0"/>
    <w:rsid w:val="00D7649F"/>
    <w:rsid w:val="00D80329"/>
    <w:rsid w:val="00D83B43"/>
    <w:rsid w:val="00D85AB7"/>
    <w:rsid w:val="00D85AED"/>
    <w:rsid w:val="00D90119"/>
    <w:rsid w:val="00D93825"/>
    <w:rsid w:val="00D9384E"/>
    <w:rsid w:val="00D94E2D"/>
    <w:rsid w:val="00D96853"/>
    <w:rsid w:val="00D96E5C"/>
    <w:rsid w:val="00DA1D71"/>
    <w:rsid w:val="00DA2BC1"/>
    <w:rsid w:val="00DB2879"/>
    <w:rsid w:val="00DB361D"/>
    <w:rsid w:val="00DB4781"/>
    <w:rsid w:val="00DB523F"/>
    <w:rsid w:val="00DB5A39"/>
    <w:rsid w:val="00DB7667"/>
    <w:rsid w:val="00DC0D64"/>
    <w:rsid w:val="00DC14E8"/>
    <w:rsid w:val="00DC1CA5"/>
    <w:rsid w:val="00DC3819"/>
    <w:rsid w:val="00DC4C70"/>
    <w:rsid w:val="00DC64D4"/>
    <w:rsid w:val="00DC75D3"/>
    <w:rsid w:val="00DD08AE"/>
    <w:rsid w:val="00DD29D8"/>
    <w:rsid w:val="00DD57D9"/>
    <w:rsid w:val="00DD59B6"/>
    <w:rsid w:val="00DD66AF"/>
    <w:rsid w:val="00DD6B6D"/>
    <w:rsid w:val="00DE1B07"/>
    <w:rsid w:val="00DE236B"/>
    <w:rsid w:val="00DE4358"/>
    <w:rsid w:val="00DE71E3"/>
    <w:rsid w:val="00DF0CFC"/>
    <w:rsid w:val="00E00103"/>
    <w:rsid w:val="00E02F13"/>
    <w:rsid w:val="00E04536"/>
    <w:rsid w:val="00E10973"/>
    <w:rsid w:val="00E130A6"/>
    <w:rsid w:val="00E13E25"/>
    <w:rsid w:val="00E15833"/>
    <w:rsid w:val="00E3354C"/>
    <w:rsid w:val="00E33C69"/>
    <w:rsid w:val="00E3529F"/>
    <w:rsid w:val="00E37DA9"/>
    <w:rsid w:val="00E40BE8"/>
    <w:rsid w:val="00E4339B"/>
    <w:rsid w:val="00E438C2"/>
    <w:rsid w:val="00E43BD9"/>
    <w:rsid w:val="00E44EC6"/>
    <w:rsid w:val="00E4681D"/>
    <w:rsid w:val="00E46AC8"/>
    <w:rsid w:val="00E514CF"/>
    <w:rsid w:val="00E53D21"/>
    <w:rsid w:val="00E55D51"/>
    <w:rsid w:val="00E56206"/>
    <w:rsid w:val="00E614F8"/>
    <w:rsid w:val="00E6331F"/>
    <w:rsid w:val="00E6480D"/>
    <w:rsid w:val="00E6716D"/>
    <w:rsid w:val="00E6761F"/>
    <w:rsid w:val="00E71A36"/>
    <w:rsid w:val="00E72645"/>
    <w:rsid w:val="00E75D5C"/>
    <w:rsid w:val="00E8161B"/>
    <w:rsid w:val="00E818CB"/>
    <w:rsid w:val="00E85E37"/>
    <w:rsid w:val="00E928B1"/>
    <w:rsid w:val="00E96EB1"/>
    <w:rsid w:val="00E97402"/>
    <w:rsid w:val="00E977B3"/>
    <w:rsid w:val="00EA376F"/>
    <w:rsid w:val="00EA4B78"/>
    <w:rsid w:val="00EA5C3E"/>
    <w:rsid w:val="00EB2653"/>
    <w:rsid w:val="00EB6216"/>
    <w:rsid w:val="00EB762B"/>
    <w:rsid w:val="00EC26E3"/>
    <w:rsid w:val="00EC4229"/>
    <w:rsid w:val="00ED0427"/>
    <w:rsid w:val="00ED3662"/>
    <w:rsid w:val="00ED462E"/>
    <w:rsid w:val="00ED6255"/>
    <w:rsid w:val="00EE353F"/>
    <w:rsid w:val="00EE7C3F"/>
    <w:rsid w:val="00EF0FE6"/>
    <w:rsid w:val="00EF1347"/>
    <w:rsid w:val="00EF2E52"/>
    <w:rsid w:val="00EF5583"/>
    <w:rsid w:val="00EF59B9"/>
    <w:rsid w:val="00EF6243"/>
    <w:rsid w:val="00F01DDB"/>
    <w:rsid w:val="00F0269A"/>
    <w:rsid w:val="00F102CE"/>
    <w:rsid w:val="00F167CE"/>
    <w:rsid w:val="00F17C69"/>
    <w:rsid w:val="00F17E11"/>
    <w:rsid w:val="00F21587"/>
    <w:rsid w:val="00F23DDC"/>
    <w:rsid w:val="00F27D50"/>
    <w:rsid w:val="00F33CC6"/>
    <w:rsid w:val="00F34D9B"/>
    <w:rsid w:val="00F35735"/>
    <w:rsid w:val="00F4160F"/>
    <w:rsid w:val="00F435B9"/>
    <w:rsid w:val="00F47B5E"/>
    <w:rsid w:val="00F51DE8"/>
    <w:rsid w:val="00F545D1"/>
    <w:rsid w:val="00F5471D"/>
    <w:rsid w:val="00F61B8D"/>
    <w:rsid w:val="00F6226C"/>
    <w:rsid w:val="00F64015"/>
    <w:rsid w:val="00F64B77"/>
    <w:rsid w:val="00F75556"/>
    <w:rsid w:val="00F766BD"/>
    <w:rsid w:val="00F77955"/>
    <w:rsid w:val="00F806BA"/>
    <w:rsid w:val="00F8117E"/>
    <w:rsid w:val="00F8220A"/>
    <w:rsid w:val="00F870D8"/>
    <w:rsid w:val="00F876DA"/>
    <w:rsid w:val="00F90701"/>
    <w:rsid w:val="00F90D62"/>
    <w:rsid w:val="00F914AB"/>
    <w:rsid w:val="00F91826"/>
    <w:rsid w:val="00F92164"/>
    <w:rsid w:val="00F92485"/>
    <w:rsid w:val="00F94AC0"/>
    <w:rsid w:val="00F95942"/>
    <w:rsid w:val="00F978AD"/>
    <w:rsid w:val="00FA06ED"/>
    <w:rsid w:val="00FA1036"/>
    <w:rsid w:val="00FA137F"/>
    <w:rsid w:val="00FA1D39"/>
    <w:rsid w:val="00FA2D08"/>
    <w:rsid w:val="00FA3EB0"/>
    <w:rsid w:val="00FA4A8A"/>
    <w:rsid w:val="00FA5022"/>
    <w:rsid w:val="00FA7B6E"/>
    <w:rsid w:val="00FB0F6F"/>
    <w:rsid w:val="00FB49CE"/>
    <w:rsid w:val="00FB78C5"/>
    <w:rsid w:val="00FC10E7"/>
    <w:rsid w:val="00FC6787"/>
    <w:rsid w:val="00FD0193"/>
    <w:rsid w:val="00FD3251"/>
    <w:rsid w:val="00FD60F9"/>
    <w:rsid w:val="00FD6207"/>
    <w:rsid w:val="00FD7B45"/>
    <w:rsid w:val="00FE5CB3"/>
    <w:rsid w:val="00FF0458"/>
    <w:rsid w:val="00FF0BBF"/>
    <w:rsid w:val="00FF1D60"/>
    <w:rsid w:val="00FF2485"/>
    <w:rsid w:val="00FF291A"/>
    <w:rsid w:val="00FF43CD"/>
    <w:rsid w:val="00FF4473"/>
    <w:rsid w:val="00FF46C1"/>
    <w:rsid w:val="00FF4F79"/>
    <w:rsid w:val="00FF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1"/>
    </o:shapelayout>
  </w:shapeDefaults>
  <w:decimalSymbol w:val="."/>
  <w:listSeparator w:val=","/>
  <w14:docId w14:val="3A848A0D"/>
  <w15:chartTrackingRefBased/>
  <w15:docId w15:val="{85424C6C-CAF3-454E-A121-E9E4A824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58E0"/>
    <w:pPr>
      <w:spacing w:before="240" w:after="240"/>
      <w:jc w:val="both"/>
    </w:pPr>
    <w:rPr>
      <w:rFonts w:cs="Arial"/>
    </w:rPr>
  </w:style>
  <w:style w:type="paragraph" w:styleId="Heading1">
    <w:name w:val="heading 1"/>
    <w:basedOn w:val="Normal"/>
    <w:next w:val="Normal"/>
    <w:link w:val="Heading1Char"/>
    <w:uiPriority w:val="9"/>
    <w:qFormat/>
    <w:rsid w:val="00E37DA9"/>
    <w:pPr>
      <w:keepNext/>
      <w:keepLines/>
      <w:spacing w:before="1440" w:after="0"/>
      <w:contextualSpacing/>
      <w:outlineLvl w:val="0"/>
    </w:pPr>
    <w:rPr>
      <w:rFonts w:ascii="Calibri" w:eastAsiaTheme="majorEastAsia" w:hAnsi="Calibri" w:cstheme="majorBidi"/>
      <w:b/>
      <w:bCs/>
      <w:color w:val="205493"/>
      <w:kern w:val="28"/>
      <w:sz w:val="72"/>
      <w:szCs w:val="32"/>
    </w:rPr>
  </w:style>
  <w:style w:type="paragraph" w:styleId="Heading2">
    <w:name w:val="heading 2"/>
    <w:basedOn w:val="Normal"/>
    <w:next w:val="Normal"/>
    <w:link w:val="Heading2Char"/>
    <w:uiPriority w:val="9"/>
    <w:unhideWhenUsed/>
    <w:qFormat/>
    <w:rsid w:val="002B66E2"/>
    <w:pPr>
      <w:keepNext/>
      <w:keepLines/>
      <w:outlineLvl w:val="1"/>
    </w:pPr>
    <w:rPr>
      <w:rFonts w:ascii="Calibri" w:eastAsiaTheme="majorEastAsia" w:hAnsi="Calibri" w:cstheme="majorBidi"/>
      <w:b/>
      <w:bCs/>
      <w:color w:val="205493"/>
      <w:sz w:val="48"/>
      <w:szCs w:val="26"/>
    </w:rPr>
  </w:style>
  <w:style w:type="paragraph" w:styleId="Heading3">
    <w:name w:val="heading 3"/>
    <w:basedOn w:val="Normal"/>
    <w:next w:val="Normal"/>
    <w:link w:val="Heading3Char"/>
    <w:uiPriority w:val="9"/>
    <w:unhideWhenUsed/>
    <w:qFormat/>
    <w:rsid w:val="00BD7434"/>
    <w:pPr>
      <w:keepNext/>
      <w:keepLines/>
      <w:numPr>
        <w:numId w:val="2"/>
      </w:numPr>
      <w:spacing w:after="80"/>
      <w:outlineLvl w:val="2"/>
    </w:pPr>
    <w:rPr>
      <w:rFonts w:eastAsiaTheme="majorEastAsia" w:cstheme="majorBidi"/>
      <w:b/>
      <w:color w:val="205493"/>
      <w:sz w:val="32"/>
    </w:rPr>
  </w:style>
  <w:style w:type="paragraph" w:styleId="Heading4">
    <w:name w:val="heading 4"/>
    <w:basedOn w:val="Normal"/>
    <w:next w:val="Normal"/>
    <w:link w:val="Heading4Char"/>
    <w:autoRedefine/>
    <w:uiPriority w:val="9"/>
    <w:unhideWhenUsed/>
    <w:qFormat/>
    <w:rsid w:val="00D93825"/>
    <w:pPr>
      <w:keepNext/>
      <w:keepLines/>
      <w:numPr>
        <w:ilvl w:val="1"/>
        <w:numId w:val="2"/>
      </w:numPr>
      <w:spacing w:after="80"/>
      <w:outlineLvl w:val="3"/>
    </w:pPr>
    <w:rPr>
      <w:rFonts w:ascii="Calibri" w:eastAsiaTheme="majorEastAsia" w:hAnsi="Calibri" w:cstheme="majorBidi"/>
      <w:b/>
      <w:bCs/>
      <w:color w:val="212121"/>
      <w:sz w:val="28"/>
    </w:rPr>
  </w:style>
  <w:style w:type="paragraph" w:styleId="Heading5">
    <w:name w:val="heading 5"/>
    <w:basedOn w:val="Normal"/>
    <w:next w:val="Normal"/>
    <w:link w:val="Heading5Char"/>
    <w:uiPriority w:val="9"/>
    <w:unhideWhenUsed/>
    <w:qFormat/>
    <w:rsid w:val="00766F70"/>
    <w:pPr>
      <w:keepNext/>
      <w:keepLines/>
      <w:numPr>
        <w:ilvl w:val="2"/>
        <w:numId w:val="2"/>
      </w:numPr>
      <w:spacing w:before="40" w:after="0"/>
      <w:outlineLvl w:val="4"/>
    </w:pPr>
    <w:rPr>
      <w:rFonts w:asciiTheme="majorHAnsi" w:eastAsiaTheme="majorEastAsia" w:hAnsiTheme="majorHAnsi" w:cstheme="majorBidi"/>
      <w:i/>
      <w:color w:val="205493"/>
    </w:rPr>
  </w:style>
  <w:style w:type="paragraph" w:styleId="Heading6">
    <w:name w:val="heading 6"/>
    <w:basedOn w:val="Normal"/>
    <w:next w:val="Normal"/>
    <w:link w:val="Heading6Char"/>
    <w:uiPriority w:val="9"/>
    <w:semiHidden/>
    <w:unhideWhenUsed/>
    <w:qFormat/>
    <w:rsid w:val="00BD7434"/>
    <w:pPr>
      <w:keepNext/>
      <w:keepLines/>
      <w:numPr>
        <w:ilvl w:val="3"/>
        <w:numId w:val="2"/>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OITTable">
    <w:name w:val="OI&amp;T Table"/>
    <w:basedOn w:val="GridTable4-Accent1"/>
    <w:uiPriority w:val="99"/>
    <w:rsid w:val="00766F70"/>
    <w:rPr>
      <w:sz w:val="22"/>
      <w:szCs w:val="20"/>
      <w:lang w:eastAsia="zh-TW"/>
    </w:rPr>
    <w:tblPr>
      <w:tblCellMar>
        <w:top w:w="29" w:type="dxa"/>
        <w:left w:w="58" w:type="dxa"/>
        <w:bottom w:w="29" w:type="dxa"/>
        <w:right w:w="58" w:type="dxa"/>
      </w:tblCellMar>
    </w:tblPr>
    <w:tcPr>
      <w:shd w:val="clear" w:color="auto" w:fill="auto"/>
      <w:vAlign w:val="center"/>
    </w:tcPr>
    <w:tblStylePr w:type="firstRow">
      <w:rPr>
        <w:rFonts w:asciiTheme="minorHAnsi" w:hAnsiTheme="minorHAnsi"/>
        <w:b/>
        <w:bCs/>
        <w:color w:val="FFFFFF" w:themeColor="background1"/>
        <w:sz w:val="24"/>
      </w:rPr>
      <w:tblPr/>
      <w:tcPr>
        <w:tcBorders>
          <w:top w:val="single" w:sz="4" w:space="0" w:color="205493"/>
          <w:left w:val="single" w:sz="4" w:space="0" w:color="205493"/>
          <w:bottom w:val="single" w:sz="4" w:space="0" w:color="205493"/>
          <w:right w:val="single" w:sz="4" w:space="0" w:color="205493"/>
          <w:insideH w:val="single" w:sz="4" w:space="0" w:color="205493"/>
          <w:insideV w:val="single" w:sz="4" w:space="0" w:color="205493"/>
          <w:tl2br w:val="nil"/>
          <w:tr2bl w:val="nil"/>
        </w:tcBorders>
        <w:shd w:val="clear" w:color="auto" w:fill="205493"/>
      </w:tcPr>
    </w:tblStylePr>
    <w:tblStylePr w:type="lastRow">
      <w:rPr>
        <w:b/>
        <w:bCs/>
      </w:rPr>
      <w:tblPr/>
      <w:tcPr>
        <w:tcBorders>
          <w:top w:val="double" w:sz="4" w:space="0" w:color="4472C4" w:themeColor="accent1"/>
        </w:tcBorders>
      </w:tcPr>
    </w:tblStylePr>
    <w:tblStylePr w:type="firstCol">
      <w:rPr>
        <w:b/>
        <w:bCs/>
      </w:rPr>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lastCol">
      <w:rPr>
        <w:b/>
        <w:bCs/>
      </w:rPr>
    </w:tblStylePr>
    <w:tblStylePr w:type="band1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tblStylePr w:type="band2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band1Horz">
      <w:tblPr/>
      <w:tcPr>
        <w:shd w:val="clear" w:color="auto" w:fill="FFFFFF" w:themeFill="background1"/>
      </w:tcPr>
    </w:tblStylePr>
    <w:tblStylePr w:type="band2Horz">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style>
  <w:style w:type="table" w:styleId="GridTable4-Accent1">
    <w:name w:val="Grid Table 4 Accent 1"/>
    <w:basedOn w:val="TableNormal"/>
    <w:uiPriority w:val="49"/>
    <w:rsid w:val="00BC146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E37DA9"/>
    <w:rPr>
      <w:rFonts w:ascii="Calibri" w:eastAsiaTheme="majorEastAsia" w:hAnsi="Calibri" w:cstheme="majorBidi"/>
      <w:b/>
      <w:bCs/>
      <w:color w:val="205493"/>
      <w:kern w:val="28"/>
      <w:sz w:val="72"/>
      <w:szCs w:val="32"/>
    </w:rPr>
  </w:style>
  <w:style w:type="paragraph" w:styleId="Subtitle">
    <w:name w:val="Subtitle"/>
    <w:basedOn w:val="Normal"/>
    <w:next w:val="Normal"/>
    <w:link w:val="SubtitleChar"/>
    <w:uiPriority w:val="11"/>
    <w:qFormat/>
    <w:rsid w:val="00E37DA9"/>
    <w:pPr>
      <w:numPr>
        <w:ilvl w:val="1"/>
      </w:numPr>
      <w:spacing w:before="80" w:after="160"/>
    </w:pPr>
    <w:rPr>
      <w:rFonts w:asciiTheme="majorHAnsi" w:eastAsiaTheme="minorEastAsia" w:hAnsiTheme="majorHAnsi"/>
      <w:i/>
      <w:color w:val="323A45"/>
      <w:spacing w:val="15"/>
      <w:sz w:val="40"/>
      <w:szCs w:val="36"/>
    </w:rPr>
  </w:style>
  <w:style w:type="character" w:customStyle="1" w:styleId="SubtitleChar">
    <w:name w:val="Subtitle Char"/>
    <w:basedOn w:val="DefaultParagraphFont"/>
    <w:link w:val="Subtitle"/>
    <w:uiPriority w:val="11"/>
    <w:rsid w:val="00E37DA9"/>
    <w:rPr>
      <w:rFonts w:asciiTheme="majorHAnsi" w:eastAsiaTheme="minorEastAsia" w:hAnsiTheme="majorHAnsi"/>
      <w:i/>
      <w:color w:val="323A45"/>
      <w:spacing w:val="15"/>
      <w:sz w:val="40"/>
      <w:szCs w:val="36"/>
    </w:rPr>
  </w:style>
  <w:style w:type="character" w:customStyle="1" w:styleId="Heading2Char">
    <w:name w:val="Heading 2 Char"/>
    <w:basedOn w:val="DefaultParagraphFont"/>
    <w:link w:val="Heading2"/>
    <w:uiPriority w:val="9"/>
    <w:rsid w:val="002B66E2"/>
    <w:rPr>
      <w:rFonts w:ascii="Calibri" w:eastAsiaTheme="majorEastAsia" w:hAnsi="Calibri" w:cstheme="majorBidi"/>
      <w:b/>
      <w:bCs/>
      <w:color w:val="205493"/>
      <w:sz w:val="48"/>
      <w:szCs w:val="26"/>
    </w:rPr>
  </w:style>
  <w:style w:type="character" w:customStyle="1" w:styleId="Heading3Char">
    <w:name w:val="Heading 3 Char"/>
    <w:basedOn w:val="DefaultParagraphFont"/>
    <w:link w:val="Heading3"/>
    <w:uiPriority w:val="9"/>
    <w:rsid w:val="009F416A"/>
    <w:rPr>
      <w:rFonts w:eastAsiaTheme="majorEastAsia" w:cstheme="majorBidi"/>
      <w:b/>
      <w:color w:val="205493"/>
      <w:sz w:val="32"/>
    </w:rPr>
  </w:style>
  <w:style w:type="character" w:customStyle="1" w:styleId="Heading4Char">
    <w:name w:val="Heading 4 Char"/>
    <w:basedOn w:val="DefaultParagraphFont"/>
    <w:link w:val="Heading4"/>
    <w:uiPriority w:val="9"/>
    <w:rsid w:val="00D93825"/>
    <w:rPr>
      <w:rFonts w:ascii="Calibri" w:eastAsiaTheme="majorEastAsia" w:hAnsi="Calibri" w:cstheme="majorBidi"/>
      <w:b/>
      <w:bCs/>
      <w:color w:val="212121"/>
      <w:sz w:val="28"/>
    </w:rPr>
  </w:style>
  <w:style w:type="paragraph" w:styleId="ListParagraph">
    <w:name w:val="List Paragraph"/>
    <w:aliases w:val="Bullet List"/>
    <w:basedOn w:val="Normal"/>
    <w:link w:val="ListParagraphChar"/>
    <w:uiPriority w:val="34"/>
    <w:qFormat/>
    <w:rsid w:val="006006DC"/>
    <w:pPr>
      <w:numPr>
        <w:numId w:val="6"/>
      </w:numPr>
      <w:contextualSpacing/>
    </w:pPr>
  </w:style>
  <w:style w:type="paragraph" w:styleId="ListNumber">
    <w:name w:val="List Number"/>
    <w:basedOn w:val="Normal"/>
    <w:uiPriority w:val="99"/>
    <w:unhideWhenUsed/>
    <w:rsid w:val="00C11AED"/>
    <w:pPr>
      <w:numPr>
        <w:numId w:val="1"/>
      </w:numPr>
      <w:spacing w:after="0"/>
      <w:contextualSpacing/>
    </w:pPr>
  </w:style>
  <w:style w:type="paragraph" w:customStyle="1" w:styleId="TableHeading">
    <w:name w:val="Table Heading"/>
    <w:basedOn w:val="Normal"/>
    <w:qFormat/>
    <w:rsid w:val="003D115E"/>
    <w:pPr>
      <w:spacing w:after="0"/>
    </w:pPr>
    <w:rPr>
      <w:b/>
      <w:bCs/>
      <w:color w:val="FFFFFF" w:themeColor="background1"/>
    </w:rPr>
  </w:style>
  <w:style w:type="paragraph" w:customStyle="1" w:styleId="TableCell">
    <w:name w:val="Table Cell"/>
    <w:basedOn w:val="Normal"/>
    <w:qFormat/>
    <w:rsid w:val="003D115E"/>
    <w:pPr>
      <w:spacing w:after="0"/>
    </w:pPr>
    <w:rPr>
      <w:bCs/>
      <w:sz w:val="22"/>
      <w:szCs w:val="20"/>
    </w:rPr>
  </w:style>
  <w:style w:type="table" w:styleId="TableGrid">
    <w:name w:val="Table Grid"/>
    <w:basedOn w:val="TableNormal"/>
    <w:uiPriority w:val="59"/>
    <w:rsid w:val="003D1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8E8"/>
    <w:pPr>
      <w:tabs>
        <w:tab w:val="center" w:pos="4680"/>
        <w:tab w:val="right" w:pos="9360"/>
      </w:tabs>
      <w:spacing w:after="0"/>
      <w:jc w:val="right"/>
    </w:pPr>
    <w:rPr>
      <w:caps/>
      <w:color w:val="5B616B"/>
    </w:rPr>
  </w:style>
  <w:style w:type="character" w:customStyle="1" w:styleId="HeaderChar">
    <w:name w:val="Header Char"/>
    <w:basedOn w:val="DefaultParagraphFont"/>
    <w:link w:val="Header"/>
    <w:uiPriority w:val="99"/>
    <w:rsid w:val="007468E8"/>
    <w:rPr>
      <w:caps/>
      <w:color w:val="5B616B"/>
    </w:rPr>
  </w:style>
  <w:style w:type="paragraph" w:styleId="Footer">
    <w:name w:val="footer"/>
    <w:basedOn w:val="Normal"/>
    <w:link w:val="FooterChar"/>
    <w:uiPriority w:val="99"/>
    <w:unhideWhenUsed/>
    <w:qFormat/>
    <w:rsid w:val="00A6518D"/>
    <w:pPr>
      <w:tabs>
        <w:tab w:val="center" w:pos="4680"/>
        <w:tab w:val="right" w:pos="9360"/>
      </w:tabs>
      <w:spacing w:after="0"/>
      <w:jc w:val="right"/>
    </w:pPr>
    <w:rPr>
      <w:color w:val="5B616B"/>
    </w:rPr>
  </w:style>
  <w:style w:type="character" w:customStyle="1" w:styleId="FooterChar">
    <w:name w:val="Footer Char"/>
    <w:basedOn w:val="DefaultParagraphFont"/>
    <w:link w:val="Footer"/>
    <w:uiPriority w:val="99"/>
    <w:rsid w:val="00A6518D"/>
    <w:rPr>
      <w:color w:val="5B616B"/>
    </w:rPr>
  </w:style>
  <w:style w:type="paragraph" w:customStyle="1" w:styleId="OITStyle">
    <w:name w:val="OI&amp;T Style"/>
    <w:qFormat/>
    <w:rsid w:val="00E37DA9"/>
    <w:rPr>
      <w:rFonts w:asciiTheme="majorHAnsi" w:eastAsiaTheme="majorEastAsia" w:hAnsiTheme="majorHAnsi" w:cstheme="majorBidi"/>
      <w:color w:val="323A45"/>
      <w:spacing w:val="-10"/>
      <w:kern w:val="28"/>
      <w:sz w:val="52"/>
      <w:szCs w:val="56"/>
    </w:rPr>
  </w:style>
  <w:style w:type="character" w:styleId="PageNumber">
    <w:name w:val="page number"/>
    <w:basedOn w:val="DefaultParagraphFont"/>
    <w:uiPriority w:val="99"/>
    <w:semiHidden/>
    <w:unhideWhenUsed/>
    <w:rsid w:val="00E37DA9"/>
  </w:style>
  <w:style w:type="paragraph" w:customStyle="1" w:styleId="Details">
    <w:name w:val="Details"/>
    <w:qFormat/>
    <w:rsid w:val="00E37DA9"/>
    <w:rPr>
      <w:rFonts w:asciiTheme="majorHAnsi" w:eastAsiaTheme="minorEastAsia" w:hAnsiTheme="majorHAnsi"/>
      <w:color w:val="5B616B"/>
      <w:spacing w:val="15"/>
      <w:sz w:val="32"/>
      <w:szCs w:val="32"/>
    </w:rPr>
  </w:style>
  <w:style w:type="paragraph" w:styleId="Caption">
    <w:name w:val="caption"/>
    <w:aliases w:val="Figure Caption,c,Table Caption,Figure Heading,Caption Char Char1 Char,Caption Char1 Char Char1 Char1,Caption Char Char Char Char1 Char2,Caption Char1 Char Char Char Char1 Char,Caption Char Char Char Char Char Char2 Char,table,t2,FDIC Caption"/>
    <w:basedOn w:val="Normal"/>
    <w:next w:val="Normal"/>
    <w:link w:val="CaptionChar"/>
    <w:unhideWhenUsed/>
    <w:qFormat/>
    <w:rsid w:val="002B66E2"/>
    <w:pPr>
      <w:spacing w:before="200" w:after="120"/>
    </w:pPr>
    <w:rPr>
      <w:i/>
      <w:iCs/>
      <w:color w:val="5B616B"/>
      <w:sz w:val="21"/>
      <w:szCs w:val="18"/>
    </w:rPr>
  </w:style>
  <w:style w:type="character" w:customStyle="1" w:styleId="Heading5Char">
    <w:name w:val="Heading 5 Char"/>
    <w:basedOn w:val="DefaultParagraphFont"/>
    <w:link w:val="Heading5"/>
    <w:uiPriority w:val="9"/>
    <w:rsid w:val="00766F70"/>
    <w:rPr>
      <w:rFonts w:asciiTheme="majorHAnsi" w:eastAsiaTheme="majorEastAsia" w:hAnsiTheme="majorHAnsi" w:cstheme="majorBidi"/>
      <w:i/>
      <w:color w:val="205493"/>
    </w:rPr>
  </w:style>
  <w:style w:type="character" w:customStyle="1" w:styleId="Heading6Char">
    <w:name w:val="Heading 6 Char"/>
    <w:basedOn w:val="DefaultParagraphFont"/>
    <w:link w:val="Heading6"/>
    <w:uiPriority w:val="9"/>
    <w:semiHidden/>
    <w:rsid w:val="00BD74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2399D"/>
    <w:pPr>
      <w:spacing w:before="120" w:after="0"/>
    </w:pPr>
    <w:rPr>
      <w:b/>
      <w:bCs/>
    </w:rPr>
  </w:style>
  <w:style w:type="paragraph" w:styleId="TOC2">
    <w:name w:val="toc 2"/>
    <w:basedOn w:val="Normal"/>
    <w:next w:val="Normal"/>
    <w:autoRedefine/>
    <w:uiPriority w:val="39"/>
    <w:unhideWhenUsed/>
    <w:rsid w:val="004636FA"/>
    <w:pPr>
      <w:tabs>
        <w:tab w:val="right" w:leader="dot" w:pos="9350"/>
      </w:tabs>
      <w:spacing w:after="0"/>
      <w:ind w:left="240"/>
    </w:pPr>
    <w:rPr>
      <w:b/>
      <w:bCs/>
      <w:sz w:val="22"/>
      <w:szCs w:val="22"/>
    </w:rPr>
  </w:style>
  <w:style w:type="paragraph" w:styleId="TOC3">
    <w:name w:val="toc 3"/>
    <w:basedOn w:val="Normal"/>
    <w:next w:val="Normal"/>
    <w:autoRedefine/>
    <w:uiPriority w:val="39"/>
    <w:unhideWhenUsed/>
    <w:rsid w:val="0032399D"/>
    <w:pPr>
      <w:spacing w:after="0"/>
      <w:ind w:left="480"/>
    </w:pPr>
    <w:rPr>
      <w:sz w:val="22"/>
      <w:szCs w:val="22"/>
    </w:rPr>
  </w:style>
  <w:style w:type="paragraph" w:styleId="TOC4">
    <w:name w:val="toc 4"/>
    <w:basedOn w:val="Normal"/>
    <w:next w:val="Normal"/>
    <w:autoRedefine/>
    <w:uiPriority w:val="39"/>
    <w:unhideWhenUsed/>
    <w:rsid w:val="0032399D"/>
    <w:pPr>
      <w:spacing w:after="0"/>
      <w:ind w:left="720"/>
    </w:pPr>
    <w:rPr>
      <w:sz w:val="20"/>
      <w:szCs w:val="20"/>
    </w:rPr>
  </w:style>
  <w:style w:type="paragraph" w:styleId="TOC5">
    <w:name w:val="toc 5"/>
    <w:basedOn w:val="Normal"/>
    <w:next w:val="Normal"/>
    <w:autoRedefine/>
    <w:uiPriority w:val="39"/>
    <w:unhideWhenUsed/>
    <w:rsid w:val="0032399D"/>
    <w:pPr>
      <w:spacing w:after="0"/>
      <w:ind w:left="960"/>
    </w:pPr>
    <w:rPr>
      <w:sz w:val="20"/>
      <w:szCs w:val="20"/>
    </w:rPr>
  </w:style>
  <w:style w:type="paragraph" w:styleId="TOC6">
    <w:name w:val="toc 6"/>
    <w:basedOn w:val="Normal"/>
    <w:next w:val="Normal"/>
    <w:autoRedefine/>
    <w:uiPriority w:val="39"/>
    <w:unhideWhenUsed/>
    <w:rsid w:val="006375A7"/>
    <w:pPr>
      <w:spacing w:after="0"/>
      <w:ind w:left="1200"/>
    </w:pPr>
    <w:rPr>
      <w:sz w:val="20"/>
      <w:szCs w:val="20"/>
    </w:rPr>
  </w:style>
  <w:style w:type="paragraph" w:styleId="TOC7">
    <w:name w:val="toc 7"/>
    <w:basedOn w:val="Normal"/>
    <w:next w:val="Normal"/>
    <w:autoRedefine/>
    <w:uiPriority w:val="39"/>
    <w:unhideWhenUsed/>
    <w:rsid w:val="006375A7"/>
    <w:pPr>
      <w:spacing w:after="0"/>
      <w:ind w:left="1440"/>
    </w:pPr>
    <w:rPr>
      <w:sz w:val="20"/>
      <w:szCs w:val="20"/>
    </w:rPr>
  </w:style>
  <w:style w:type="paragraph" w:styleId="TOC8">
    <w:name w:val="toc 8"/>
    <w:basedOn w:val="Normal"/>
    <w:next w:val="Normal"/>
    <w:autoRedefine/>
    <w:uiPriority w:val="39"/>
    <w:unhideWhenUsed/>
    <w:rsid w:val="006375A7"/>
    <w:pPr>
      <w:spacing w:after="0"/>
      <w:ind w:left="1680"/>
    </w:pPr>
    <w:rPr>
      <w:sz w:val="20"/>
      <w:szCs w:val="20"/>
    </w:rPr>
  </w:style>
  <w:style w:type="paragraph" w:styleId="TOC9">
    <w:name w:val="toc 9"/>
    <w:basedOn w:val="Normal"/>
    <w:next w:val="Normal"/>
    <w:autoRedefine/>
    <w:uiPriority w:val="39"/>
    <w:unhideWhenUsed/>
    <w:rsid w:val="006375A7"/>
    <w:pPr>
      <w:spacing w:after="0"/>
      <w:ind w:left="1920"/>
    </w:pPr>
    <w:rPr>
      <w:sz w:val="20"/>
      <w:szCs w:val="20"/>
    </w:rPr>
  </w:style>
  <w:style w:type="paragraph" w:styleId="TOCHeading">
    <w:name w:val="TOC Heading"/>
    <w:basedOn w:val="Heading2"/>
    <w:next w:val="Normal"/>
    <w:uiPriority w:val="39"/>
    <w:unhideWhenUsed/>
    <w:qFormat/>
    <w:rsid w:val="00515746"/>
  </w:style>
  <w:style w:type="character" w:styleId="Hyperlink">
    <w:name w:val="Hyperlink"/>
    <w:basedOn w:val="DefaultParagraphFont"/>
    <w:uiPriority w:val="99"/>
    <w:unhideWhenUsed/>
    <w:rsid w:val="0032399D"/>
    <w:rPr>
      <w:color w:val="0563C1" w:themeColor="hyperlink"/>
      <w:u w:val="single"/>
    </w:rPr>
  </w:style>
  <w:style w:type="paragraph" w:customStyle="1" w:styleId="ListNumberLevel2">
    <w:name w:val="List Number Level 2"/>
    <w:basedOn w:val="ListNumber"/>
    <w:qFormat/>
    <w:rsid w:val="00766F70"/>
    <w:pPr>
      <w:numPr>
        <w:ilvl w:val="1"/>
        <w:numId w:val="3"/>
      </w:numPr>
      <w:ind w:left="548" w:hanging="274"/>
    </w:pPr>
    <w:rPr>
      <w:color w:val="212121"/>
    </w:rPr>
  </w:style>
  <w:style w:type="paragraph" w:customStyle="1" w:styleId="ListParagraphLevel2">
    <w:name w:val="List Paragraph Level 2"/>
    <w:basedOn w:val="ListParagraph"/>
    <w:rsid w:val="00E55D51"/>
    <w:pPr>
      <w:numPr>
        <w:ilvl w:val="1"/>
        <w:numId w:val="0"/>
      </w:numPr>
    </w:pPr>
  </w:style>
  <w:style w:type="paragraph" w:customStyle="1" w:styleId="ListParagraphLevel3">
    <w:name w:val="List Paragraph Level 3"/>
    <w:basedOn w:val="Normal"/>
    <w:rsid w:val="00E55D51"/>
    <w:pPr>
      <w:numPr>
        <w:ilvl w:val="2"/>
        <w:numId w:val="4"/>
      </w:numPr>
      <w:spacing w:after="0"/>
    </w:pPr>
    <w:rPr>
      <w:color w:val="212121"/>
    </w:rPr>
  </w:style>
  <w:style w:type="paragraph" w:customStyle="1" w:styleId="ListParagraphLevel4">
    <w:name w:val="List Paragraph Level 4"/>
    <w:basedOn w:val="Normal"/>
    <w:rsid w:val="00E55D51"/>
    <w:pPr>
      <w:numPr>
        <w:ilvl w:val="3"/>
        <w:numId w:val="4"/>
      </w:numPr>
      <w:spacing w:after="0"/>
      <w:contextualSpacing/>
    </w:pPr>
    <w:rPr>
      <w:color w:val="212121"/>
    </w:rPr>
  </w:style>
  <w:style w:type="paragraph" w:customStyle="1" w:styleId="ListParagraphLevel5">
    <w:name w:val="List Paragraph Level 5"/>
    <w:basedOn w:val="Normal"/>
    <w:rsid w:val="00E55D51"/>
    <w:pPr>
      <w:numPr>
        <w:ilvl w:val="4"/>
        <w:numId w:val="4"/>
      </w:numPr>
      <w:contextualSpacing/>
    </w:pPr>
    <w:rPr>
      <w:color w:val="212121"/>
    </w:rPr>
  </w:style>
  <w:style w:type="paragraph" w:customStyle="1" w:styleId="ListNumberLevel3">
    <w:name w:val="List Number Level 3"/>
    <w:basedOn w:val="ListNumberLevel2"/>
    <w:qFormat/>
    <w:rsid w:val="00766F70"/>
    <w:pPr>
      <w:numPr>
        <w:ilvl w:val="2"/>
      </w:numPr>
    </w:pPr>
  </w:style>
  <w:style w:type="paragraph" w:customStyle="1" w:styleId="UnnumberedSubheading">
    <w:name w:val="Unnumbered Subheading"/>
    <w:basedOn w:val="Normal"/>
    <w:qFormat/>
    <w:rsid w:val="003B5E44"/>
    <w:pPr>
      <w:spacing w:after="80"/>
    </w:pPr>
    <w:rPr>
      <w:b/>
      <w:color w:val="212121"/>
      <w:sz w:val="28"/>
      <w:szCs w:val="28"/>
    </w:rPr>
  </w:style>
  <w:style w:type="paragraph" w:customStyle="1" w:styleId="NoteStyle1">
    <w:name w:val="Note Style 1"/>
    <w:qFormat/>
    <w:rsid w:val="001654E1"/>
    <w:pPr>
      <w:spacing w:before="180" w:after="180"/>
      <w:ind w:left="274"/>
    </w:pPr>
    <w:rPr>
      <w:i/>
    </w:rPr>
  </w:style>
  <w:style w:type="paragraph" w:customStyle="1" w:styleId="Style1">
    <w:name w:val="Style1"/>
    <w:basedOn w:val="ListNumber"/>
    <w:next w:val="NoteStyle1"/>
    <w:qFormat/>
    <w:rsid w:val="00B93585"/>
    <w:pPr>
      <w:numPr>
        <w:numId w:val="0"/>
      </w:numPr>
      <w:ind w:left="360" w:hanging="360"/>
    </w:pPr>
    <w:rPr>
      <w:i/>
    </w:rPr>
  </w:style>
  <w:style w:type="paragraph" w:customStyle="1" w:styleId="NoteStyle2">
    <w:name w:val="Note Style 2"/>
    <w:basedOn w:val="NoteStyle1"/>
    <w:qFormat/>
    <w:rsid w:val="00E55D51"/>
    <w:pPr>
      <w:numPr>
        <w:numId w:val="5"/>
      </w:numPr>
    </w:pPr>
  </w:style>
  <w:style w:type="character" w:customStyle="1" w:styleId="ListParagraphChar">
    <w:name w:val="List Paragraph Char"/>
    <w:aliases w:val="Bullet List Char"/>
    <w:link w:val="ListParagraph"/>
    <w:uiPriority w:val="34"/>
    <w:locked/>
    <w:rsid w:val="006006DC"/>
    <w:rPr>
      <w:rFonts w:cs="Arial"/>
    </w:rPr>
  </w:style>
  <w:style w:type="table" w:customStyle="1" w:styleId="MediumShading1-Accent11">
    <w:name w:val="Medium Shading 1 - Accent 11"/>
    <w:basedOn w:val="TableNormal"/>
    <w:next w:val="MediumShading1-Accent1"/>
    <w:uiPriority w:val="63"/>
    <w:rsid w:val="006006DC"/>
    <w:rPr>
      <w:rFonts w:ascii="Calibri" w:eastAsia="Calibri" w:hAnsi="Calibri" w:cs="Times New Roman"/>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006D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6006DC"/>
    <w:pPr>
      <w:spacing w:before="100" w:beforeAutospacing="1" w:after="100" w:afterAutospacing="1"/>
      <w:jc w:val="left"/>
    </w:pPr>
    <w:rPr>
      <w:rFonts w:ascii="Times New Roman" w:eastAsia="Times New Roman" w:hAnsi="Times New Roman" w:cs="Times New Roman"/>
    </w:rPr>
  </w:style>
  <w:style w:type="character" w:styleId="BookTitle">
    <w:name w:val="Book Title"/>
    <w:basedOn w:val="DefaultParagraphFont"/>
    <w:uiPriority w:val="33"/>
    <w:qFormat/>
    <w:rsid w:val="003468F1"/>
    <w:rPr>
      <w:b/>
      <w:bCs/>
      <w:i/>
      <w:iCs/>
      <w:spacing w:val="5"/>
    </w:rPr>
  </w:style>
  <w:style w:type="character" w:styleId="IntenseReference">
    <w:name w:val="Intense Reference"/>
    <w:basedOn w:val="DefaultParagraphFont"/>
    <w:uiPriority w:val="32"/>
    <w:qFormat/>
    <w:rsid w:val="003468F1"/>
    <w:rPr>
      <w:b/>
      <w:bCs/>
      <w:smallCaps/>
      <w:color w:val="4472C4" w:themeColor="accent1"/>
      <w:spacing w:val="5"/>
    </w:rPr>
  </w:style>
  <w:style w:type="paragraph" w:styleId="TableofFigures">
    <w:name w:val="table of figures"/>
    <w:basedOn w:val="Normal"/>
    <w:next w:val="Normal"/>
    <w:uiPriority w:val="99"/>
    <w:unhideWhenUsed/>
    <w:rsid w:val="00123AAE"/>
    <w:pPr>
      <w:spacing w:after="0"/>
    </w:pPr>
  </w:style>
  <w:style w:type="character" w:styleId="UnresolvedMention">
    <w:name w:val="Unresolved Mention"/>
    <w:basedOn w:val="DefaultParagraphFont"/>
    <w:uiPriority w:val="99"/>
    <w:rsid w:val="00123AAE"/>
    <w:rPr>
      <w:color w:val="808080"/>
      <w:shd w:val="clear" w:color="auto" w:fill="E6E6E6"/>
    </w:rPr>
  </w:style>
  <w:style w:type="character" w:styleId="CommentReference">
    <w:name w:val="annotation reference"/>
    <w:basedOn w:val="DefaultParagraphFont"/>
    <w:uiPriority w:val="99"/>
    <w:semiHidden/>
    <w:unhideWhenUsed/>
    <w:rsid w:val="00CB6142"/>
    <w:rPr>
      <w:sz w:val="16"/>
      <w:szCs w:val="16"/>
    </w:rPr>
  </w:style>
  <w:style w:type="paragraph" w:styleId="CommentText">
    <w:name w:val="annotation text"/>
    <w:basedOn w:val="Normal"/>
    <w:link w:val="CommentTextChar"/>
    <w:uiPriority w:val="99"/>
    <w:semiHidden/>
    <w:unhideWhenUsed/>
    <w:rsid w:val="00CB6142"/>
    <w:rPr>
      <w:sz w:val="20"/>
      <w:szCs w:val="20"/>
    </w:rPr>
  </w:style>
  <w:style w:type="character" w:customStyle="1" w:styleId="CommentTextChar">
    <w:name w:val="Comment Text Char"/>
    <w:basedOn w:val="DefaultParagraphFont"/>
    <w:link w:val="CommentText"/>
    <w:uiPriority w:val="99"/>
    <w:semiHidden/>
    <w:rsid w:val="00CB6142"/>
    <w:rPr>
      <w:rFonts w:cs="Arial"/>
      <w:sz w:val="20"/>
      <w:szCs w:val="20"/>
    </w:rPr>
  </w:style>
  <w:style w:type="paragraph" w:styleId="CommentSubject">
    <w:name w:val="annotation subject"/>
    <w:basedOn w:val="CommentText"/>
    <w:next w:val="CommentText"/>
    <w:link w:val="CommentSubjectChar"/>
    <w:uiPriority w:val="99"/>
    <w:semiHidden/>
    <w:unhideWhenUsed/>
    <w:rsid w:val="00CB6142"/>
    <w:rPr>
      <w:b/>
      <w:bCs/>
    </w:rPr>
  </w:style>
  <w:style w:type="character" w:customStyle="1" w:styleId="CommentSubjectChar">
    <w:name w:val="Comment Subject Char"/>
    <w:basedOn w:val="CommentTextChar"/>
    <w:link w:val="CommentSubject"/>
    <w:uiPriority w:val="99"/>
    <w:semiHidden/>
    <w:rsid w:val="00CB6142"/>
    <w:rPr>
      <w:rFonts w:cs="Arial"/>
      <w:b/>
      <w:bCs/>
      <w:sz w:val="20"/>
      <w:szCs w:val="20"/>
    </w:rPr>
  </w:style>
  <w:style w:type="paragraph" w:styleId="BalloonText">
    <w:name w:val="Balloon Text"/>
    <w:basedOn w:val="Normal"/>
    <w:link w:val="BalloonTextChar"/>
    <w:uiPriority w:val="99"/>
    <w:semiHidden/>
    <w:unhideWhenUsed/>
    <w:rsid w:val="00CB614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142"/>
    <w:rPr>
      <w:rFonts w:ascii="Segoe UI" w:hAnsi="Segoe UI" w:cs="Segoe UI"/>
      <w:sz w:val="18"/>
      <w:szCs w:val="18"/>
    </w:rPr>
  </w:style>
  <w:style w:type="character" w:styleId="FollowedHyperlink">
    <w:name w:val="FollowedHyperlink"/>
    <w:basedOn w:val="DefaultParagraphFont"/>
    <w:uiPriority w:val="99"/>
    <w:semiHidden/>
    <w:unhideWhenUsed/>
    <w:rsid w:val="003262A6"/>
    <w:rPr>
      <w:color w:val="954F72" w:themeColor="followedHyperlink"/>
      <w:u w:val="single"/>
    </w:rPr>
  </w:style>
  <w:style w:type="paragraph" w:styleId="FootnoteText">
    <w:name w:val="footnote text"/>
    <w:basedOn w:val="Normal"/>
    <w:link w:val="FootnoteTextChar"/>
    <w:unhideWhenUsed/>
    <w:qFormat/>
    <w:rsid w:val="00210CB2"/>
    <w:pPr>
      <w:spacing w:before="0" w:after="0"/>
    </w:pPr>
    <w:rPr>
      <w:sz w:val="20"/>
      <w:szCs w:val="20"/>
    </w:rPr>
  </w:style>
  <w:style w:type="character" w:customStyle="1" w:styleId="FootnoteTextChar">
    <w:name w:val="Footnote Text Char"/>
    <w:basedOn w:val="DefaultParagraphFont"/>
    <w:link w:val="FootnoteText"/>
    <w:rsid w:val="00210CB2"/>
    <w:rPr>
      <w:rFonts w:cs="Arial"/>
      <w:sz w:val="20"/>
      <w:szCs w:val="20"/>
    </w:rPr>
  </w:style>
  <w:style w:type="character" w:styleId="FootnoteReference">
    <w:name w:val="footnote reference"/>
    <w:basedOn w:val="DefaultParagraphFont"/>
    <w:unhideWhenUsed/>
    <w:rsid w:val="00210CB2"/>
    <w:rPr>
      <w:vertAlign w:val="superscript"/>
    </w:rPr>
  </w:style>
  <w:style w:type="paragraph" w:styleId="Revision">
    <w:name w:val="Revision"/>
    <w:hidden/>
    <w:uiPriority w:val="99"/>
    <w:semiHidden/>
    <w:rsid w:val="00D93825"/>
    <w:rPr>
      <w:rFonts w:cs="Arial"/>
    </w:rPr>
  </w:style>
  <w:style w:type="character" w:customStyle="1" w:styleId="CaptionChar">
    <w:name w:val="Caption Char"/>
    <w:aliases w:val="Figure Caption Char,c Char,Table Caption Char,Figure Heading Char,Caption Char Char1 Char Char,Caption Char1 Char Char1 Char1 Char,Caption Char Char Char Char1 Char2 Char,Caption Char1 Char Char Char Char1 Char Char,table Char,t2 Char"/>
    <w:basedOn w:val="DefaultParagraphFont"/>
    <w:link w:val="Caption"/>
    <w:locked/>
    <w:rsid w:val="001F175F"/>
    <w:rPr>
      <w:rFonts w:cs="Arial"/>
      <w:i/>
      <w:iCs/>
      <w:color w:val="5B616B"/>
      <w:sz w:val="21"/>
      <w:szCs w:val="18"/>
    </w:rPr>
  </w:style>
  <w:style w:type="character" w:customStyle="1" w:styleId="BodyChar">
    <w:name w:val="Body Char"/>
    <w:basedOn w:val="DefaultParagraphFont"/>
    <w:link w:val="Body"/>
    <w:locked/>
    <w:rsid w:val="008F6152"/>
    <w:rPr>
      <w:rFonts w:ascii="Times New Roman" w:eastAsia="Times New Roman" w:hAnsi="Times New Roman" w:cs="Arial"/>
      <w:sz w:val="20"/>
    </w:rPr>
  </w:style>
  <w:style w:type="paragraph" w:customStyle="1" w:styleId="Body">
    <w:name w:val="Body"/>
    <w:basedOn w:val="Normal"/>
    <w:link w:val="BodyChar"/>
    <w:qFormat/>
    <w:rsid w:val="008F6152"/>
    <w:pPr>
      <w:spacing w:before="0" w:after="0"/>
      <w:jc w:val="left"/>
    </w:pPr>
    <w:rPr>
      <w:rFonts w:ascii="Times New Roman" w:eastAsia="Times New Roman" w:hAnsi="Times New Roman"/>
      <w:sz w:val="20"/>
    </w:rPr>
  </w:style>
  <w:style w:type="paragraph" w:styleId="BodyText">
    <w:name w:val="Body Text"/>
    <w:basedOn w:val="NoSpacing"/>
    <w:link w:val="BodyTextChar"/>
    <w:autoRedefine/>
    <w:semiHidden/>
    <w:unhideWhenUsed/>
    <w:qFormat/>
    <w:rsid w:val="009042F1"/>
    <w:pPr>
      <w:spacing w:line="276" w:lineRule="auto"/>
      <w:jc w:val="left"/>
    </w:pPr>
    <w:rPr>
      <w:rFonts w:eastAsia="Calibri"/>
      <w:b/>
    </w:rPr>
  </w:style>
  <w:style w:type="character" w:customStyle="1" w:styleId="BodyTextChar">
    <w:name w:val="Body Text Char"/>
    <w:basedOn w:val="DefaultParagraphFont"/>
    <w:link w:val="BodyText"/>
    <w:semiHidden/>
    <w:rsid w:val="009042F1"/>
    <w:rPr>
      <w:rFonts w:eastAsia="Calibri" w:cs="Arial"/>
      <w:b/>
    </w:rPr>
  </w:style>
  <w:style w:type="paragraph" w:styleId="NoSpacing">
    <w:name w:val="No Spacing"/>
    <w:uiPriority w:val="1"/>
    <w:qFormat/>
    <w:rsid w:val="009042F1"/>
    <w:pPr>
      <w:jc w:val="both"/>
    </w:pPr>
    <w:rPr>
      <w:rFonts w:cs="Arial"/>
    </w:rPr>
  </w:style>
  <w:style w:type="paragraph" w:customStyle="1" w:styleId="PPMBulletLevel1">
    <w:name w:val="PPM Bullet Level 1"/>
    <w:basedOn w:val="ListParagraph"/>
    <w:qFormat/>
    <w:rsid w:val="00274C1E"/>
    <w:pPr>
      <w:numPr>
        <w:numId w:val="8"/>
      </w:numPr>
      <w:spacing w:before="0" w:after="0" w:line="276" w:lineRule="auto"/>
      <w:contextualSpacing w:val="0"/>
    </w:pPr>
    <w:rPr>
      <w:rFonts w:ascii="Calibri" w:hAnsiTheme="majorHAnsi" w:cstheme="majorBidi"/>
    </w:rPr>
  </w:style>
  <w:style w:type="paragraph" w:customStyle="1" w:styleId="PPMBulletLevel3">
    <w:name w:val="PPM Bullet Level 3"/>
    <w:basedOn w:val="ListParagraph"/>
    <w:qFormat/>
    <w:rsid w:val="00274C1E"/>
    <w:pPr>
      <w:numPr>
        <w:ilvl w:val="2"/>
        <w:numId w:val="8"/>
      </w:numPr>
      <w:spacing w:before="0" w:after="0" w:line="276" w:lineRule="auto"/>
      <w:contextualSpacing w:val="0"/>
    </w:pPr>
    <w:rPr>
      <w:rFonts w:hAnsiTheme="majorHAnsi" w:cstheme="majorBidi"/>
      <w:sz w:val="22"/>
      <w:szCs w:val="22"/>
    </w:rPr>
  </w:style>
  <w:style w:type="paragraph" w:customStyle="1" w:styleId="PPMBulletLevel4">
    <w:name w:val="PPM Bullet Level 4"/>
    <w:basedOn w:val="ListParagraph"/>
    <w:qFormat/>
    <w:rsid w:val="00274C1E"/>
    <w:pPr>
      <w:numPr>
        <w:ilvl w:val="3"/>
        <w:numId w:val="8"/>
      </w:numPr>
      <w:spacing w:before="0" w:after="0" w:line="276" w:lineRule="auto"/>
      <w:contextualSpacing w:val="0"/>
    </w:pPr>
    <w:rPr>
      <w:rFonts w:hAnsiTheme="majorHAnsi" w:cstheme="majorBidi"/>
      <w:sz w:val="22"/>
      <w:szCs w:val="22"/>
    </w:rPr>
  </w:style>
  <w:style w:type="paragraph" w:customStyle="1" w:styleId="PPMBulletLevel5">
    <w:name w:val="PPM Bullet Level 5"/>
    <w:basedOn w:val="PPMBulletLevel4"/>
    <w:qFormat/>
    <w:rsid w:val="00274C1E"/>
    <w:pPr>
      <w:numPr>
        <w:ilvl w:val="4"/>
      </w:numPr>
    </w:pPr>
  </w:style>
  <w:style w:type="paragraph" w:customStyle="1" w:styleId="Appendix1">
    <w:name w:val="Appendix 1"/>
    <w:next w:val="BodyText"/>
    <w:rsid w:val="00FF1D60"/>
    <w:pPr>
      <w:numPr>
        <w:numId w:val="11"/>
      </w:numPr>
      <w:ind w:hanging="720"/>
    </w:pPr>
    <w:rPr>
      <w:rFonts w:ascii="Arial" w:eastAsia="Times New Roman" w:hAnsi="Arial" w:cs="Times New Roman"/>
      <w:b/>
      <w:sz w:val="32"/>
    </w:rPr>
  </w:style>
  <w:style w:type="paragraph" w:customStyle="1" w:styleId="Appendix2">
    <w:name w:val="Appendix 2"/>
    <w:basedOn w:val="Appendix1"/>
    <w:rsid w:val="00FF1D60"/>
    <w:pPr>
      <w:numPr>
        <w:ilvl w:val="1"/>
      </w:numPr>
      <w:tabs>
        <w:tab w:val="clear" w:pos="1152"/>
        <w:tab w:val="num" w:pos="900"/>
      </w:tabs>
      <w:ind w:left="900" w:hanging="9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8960">
      <w:bodyDiv w:val="1"/>
      <w:marLeft w:val="0"/>
      <w:marRight w:val="0"/>
      <w:marTop w:val="0"/>
      <w:marBottom w:val="0"/>
      <w:divBdr>
        <w:top w:val="none" w:sz="0" w:space="0" w:color="auto"/>
        <w:left w:val="none" w:sz="0" w:space="0" w:color="auto"/>
        <w:bottom w:val="none" w:sz="0" w:space="0" w:color="auto"/>
        <w:right w:val="none" w:sz="0" w:space="0" w:color="auto"/>
      </w:divBdr>
    </w:div>
    <w:div w:id="57175122">
      <w:bodyDiv w:val="1"/>
      <w:marLeft w:val="0"/>
      <w:marRight w:val="0"/>
      <w:marTop w:val="0"/>
      <w:marBottom w:val="0"/>
      <w:divBdr>
        <w:top w:val="none" w:sz="0" w:space="0" w:color="auto"/>
        <w:left w:val="none" w:sz="0" w:space="0" w:color="auto"/>
        <w:bottom w:val="none" w:sz="0" w:space="0" w:color="auto"/>
        <w:right w:val="none" w:sz="0" w:space="0" w:color="auto"/>
      </w:divBdr>
    </w:div>
    <w:div w:id="78647006">
      <w:bodyDiv w:val="1"/>
      <w:marLeft w:val="0"/>
      <w:marRight w:val="0"/>
      <w:marTop w:val="0"/>
      <w:marBottom w:val="0"/>
      <w:divBdr>
        <w:top w:val="none" w:sz="0" w:space="0" w:color="auto"/>
        <w:left w:val="none" w:sz="0" w:space="0" w:color="auto"/>
        <w:bottom w:val="none" w:sz="0" w:space="0" w:color="auto"/>
        <w:right w:val="none" w:sz="0" w:space="0" w:color="auto"/>
      </w:divBdr>
    </w:div>
    <w:div w:id="99879652">
      <w:bodyDiv w:val="1"/>
      <w:marLeft w:val="0"/>
      <w:marRight w:val="0"/>
      <w:marTop w:val="0"/>
      <w:marBottom w:val="0"/>
      <w:divBdr>
        <w:top w:val="none" w:sz="0" w:space="0" w:color="auto"/>
        <w:left w:val="none" w:sz="0" w:space="0" w:color="auto"/>
        <w:bottom w:val="none" w:sz="0" w:space="0" w:color="auto"/>
        <w:right w:val="none" w:sz="0" w:space="0" w:color="auto"/>
      </w:divBdr>
    </w:div>
    <w:div w:id="155608139">
      <w:bodyDiv w:val="1"/>
      <w:marLeft w:val="0"/>
      <w:marRight w:val="0"/>
      <w:marTop w:val="0"/>
      <w:marBottom w:val="0"/>
      <w:divBdr>
        <w:top w:val="none" w:sz="0" w:space="0" w:color="auto"/>
        <w:left w:val="none" w:sz="0" w:space="0" w:color="auto"/>
        <w:bottom w:val="none" w:sz="0" w:space="0" w:color="auto"/>
        <w:right w:val="none" w:sz="0" w:space="0" w:color="auto"/>
      </w:divBdr>
    </w:div>
    <w:div w:id="155809159">
      <w:bodyDiv w:val="1"/>
      <w:marLeft w:val="0"/>
      <w:marRight w:val="0"/>
      <w:marTop w:val="0"/>
      <w:marBottom w:val="0"/>
      <w:divBdr>
        <w:top w:val="none" w:sz="0" w:space="0" w:color="auto"/>
        <w:left w:val="none" w:sz="0" w:space="0" w:color="auto"/>
        <w:bottom w:val="none" w:sz="0" w:space="0" w:color="auto"/>
        <w:right w:val="none" w:sz="0" w:space="0" w:color="auto"/>
      </w:divBdr>
    </w:div>
    <w:div w:id="170729546">
      <w:bodyDiv w:val="1"/>
      <w:marLeft w:val="0"/>
      <w:marRight w:val="0"/>
      <w:marTop w:val="0"/>
      <w:marBottom w:val="0"/>
      <w:divBdr>
        <w:top w:val="none" w:sz="0" w:space="0" w:color="auto"/>
        <w:left w:val="none" w:sz="0" w:space="0" w:color="auto"/>
        <w:bottom w:val="none" w:sz="0" w:space="0" w:color="auto"/>
        <w:right w:val="none" w:sz="0" w:space="0" w:color="auto"/>
      </w:divBdr>
    </w:div>
    <w:div w:id="212615782">
      <w:bodyDiv w:val="1"/>
      <w:marLeft w:val="0"/>
      <w:marRight w:val="0"/>
      <w:marTop w:val="0"/>
      <w:marBottom w:val="0"/>
      <w:divBdr>
        <w:top w:val="none" w:sz="0" w:space="0" w:color="auto"/>
        <w:left w:val="none" w:sz="0" w:space="0" w:color="auto"/>
        <w:bottom w:val="none" w:sz="0" w:space="0" w:color="auto"/>
        <w:right w:val="none" w:sz="0" w:space="0" w:color="auto"/>
      </w:divBdr>
    </w:div>
    <w:div w:id="328022983">
      <w:bodyDiv w:val="1"/>
      <w:marLeft w:val="0"/>
      <w:marRight w:val="0"/>
      <w:marTop w:val="0"/>
      <w:marBottom w:val="0"/>
      <w:divBdr>
        <w:top w:val="none" w:sz="0" w:space="0" w:color="auto"/>
        <w:left w:val="none" w:sz="0" w:space="0" w:color="auto"/>
        <w:bottom w:val="none" w:sz="0" w:space="0" w:color="auto"/>
        <w:right w:val="none" w:sz="0" w:space="0" w:color="auto"/>
      </w:divBdr>
    </w:div>
    <w:div w:id="330790398">
      <w:bodyDiv w:val="1"/>
      <w:marLeft w:val="0"/>
      <w:marRight w:val="0"/>
      <w:marTop w:val="0"/>
      <w:marBottom w:val="0"/>
      <w:divBdr>
        <w:top w:val="none" w:sz="0" w:space="0" w:color="auto"/>
        <w:left w:val="none" w:sz="0" w:space="0" w:color="auto"/>
        <w:bottom w:val="none" w:sz="0" w:space="0" w:color="auto"/>
        <w:right w:val="none" w:sz="0" w:space="0" w:color="auto"/>
      </w:divBdr>
    </w:div>
    <w:div w:id="383913361">
      <w:bodyDiv w:val="1"/>
      <w:marLeft w:val="0"/>
      <w:marRight w:val="0"/>
      <w:marTop w:val="0"/>
      <w:marBottom w:val="0"/>
      <w:divBdr>
        <w:top w:val="none" w:sz="0" w:space="0" w:color="auto"/>
        <w:left w:val="none" w:sz="0" w:space="0" w:color="auto"/>
        <w:bottom w:val="none" w:sz="0" w:space="0" w:color="auto"/>
        <w:right w:val="none" w:sz="0" w:space="0" w:color="auto"/>
      </w:divBdr>
    </w:div>
    <w:div w:id="407584093">
      <w:bodyDiv w:val="1"/>
      <w:marLeft w:val="0"/>
      <w:marRight w:val="0"/>
      <w:marTop w:val="0"/>
      <w:marBottom w:val="0"/>
      <w:divBdr>
        <w:top w:val="none" w:sz="0" w:space="0" w:color="auto"/>
        <w:left w:val="none" w:sz="0" w:space="0" w:color="auto"/>
        <w:bottom w:val="none" w:sz="0" w:space="0" w:color="auto"/>
        <w:right w:val="none" w:sz="0" w:space="0" w:color="auto"/>
      </w:divBdr>
    </w:div>
    <w:div w:id="436222362">
      <w:bodyDiv w:val="1"/>
      <w:marLeft w:val="0"/>
      <w:marRight w:val="0"/>
      <w:marTop w:val="0"/>
      <w:marBottom w:val="0"/>
      <w:divBdr>
        <w:top w:val="none" w:sz="0" w:space="0" w:color="auto"/>
        <w:left w:val="none" w:sz="0" w:space="0" w:color="auto"/>
        <w:bottom w:val="none" w:sz="0" w:space="0" w:color="auto"/>
        <w:right w:val="none" w:sz="0" w:space="0" w:color="auto"/>
      </w:divBdr>
    </w:div>
    <w:div w:id="476990770">
      <w:bodyDiv w:val="1"/>
      <w:marLeft w:val="0"/>
      <w:marRight w:val="0"/>
      <w:marTop w:val="0"/>
      <w:marBottom w:val="0"/>
      <w:divBdr>
        <w:top w:val="none" w:sz="0" w:space="0" w:color="auto"/>
        <w:left w:val="none" w:sz="0" w:space="0" w:color="auto"/>
        <w:bottom w:val="none" w:sz="0" w:space="0" w:color="auto"/>
        <w:right w:val="none" w:sz="0" w:space="0" w:color="auto"/>
      </w:divBdr>
    </w:div>
    <w:div w:id="482620429">
      <w:bodyDiv w:val="1"/>
      <w:marLeft w:val="0"/>
      <w:marRight w:val="0"/>
      <w:marTop w:val="0"/>
      <w:marBottom w:val="0"/>
      <w:divBdr>
        <w:top w:val="none" w:sz="0" w:space="0" w:color="auto"/>
        <w:left w:val="none" w:sz="0" w:space="0" w:color="auto"/>
        <w:bottom w:val="none" w:sz="0" w:space="0" w:color="auto"/>
        <w:right w:val="none" w:sz="0" w:space="0" w:color="auto"/>
      </w:divBdr>
    </w:div>
    <w:div w:id="486434461">
      <w:bodyDiv w:val="1"/>
      <w:marLeft w:val="0"/>
      <w:marRight w:val="0"/>
      <w:marTop w:val="0"/>
      <w:marBottom w:val="0"/>
      <w:divBdr>
        <w:top w:val="none" w:sz="0" w:space="0" w:color="auto"/>
        <w:left w:val="none" w:sz="0" w:space="0" w:color="auto"/>
        <w:bottom w:val="none" w:sz="0" w:space="0" w:color="auto"/>
        <w:right w:val="none" w:sz="0" w:space="0" w:color="auto"/>
      </w:divBdr>
    </w:div>
    <w:div w:id="488600710">
      <w:bodyDiv w:val="1"/>
      <w:marLeft w:val="0"/>
      <w:marRight w:val="0"/>
      <w:marTop w:val="0"/>
      <w:marBottom w:val="0"/>
      <w:divBdr>
        <w:top w:val="none" w:sz="0" w:space="0" w:color="auto"/>
        <w:left w:val="none" w:sz="0" w:space="0" w:color="auto"/>
        <w:bottom w:val="none" w:sz="0" w:space="0" w:color="auto"/>
        <w:right w:val="none" w:sz="0" w:space="0" w:color="auto"/>
      </w:divBdr>
    </w:div>
    <w:div w:id="586772961">
      <w:bodyDiv w:val="1"/>
      <w:marLeft w:val="0"/>
      <w:marRight w:val="0"/>
      <w:marTop w:val="0"/>
      <w:marBottom w:val="0"/>
      <w:divBdr>
        <w:top w:val="none" w:sz="0" w:space="0" w:color="auto"/>
        <w:left w:val="none" w:sz="0" w:space="0" w:color="auto"/>
        <w:bottom w:val="none" w:sz="0" w:space="0" w:color="auto"/>
        <w:right w:val="none" w:sz="0" w:space="0" w:color="auto"/>
      </w:divBdr>
    </w:div>
    <w:div w:id="623080904">
      <w:bodyDiv w:val="1"/>
      <w:marLeft w:val="0"/>
      <w:marRight w:val="0"/>
      <w:marTop w:val="0"/>
      <w:marBottom w:val="0"/>
      <w:divBdr>
        <w:top w:val="none" w:sz="0" w:space="0" w:color="auto"/>
        <w:left w:val="none" w:sz="0" w:space="0" w:color="auto"/>
        <w:bottom w:val="none" w:sz="0" w:space="0" w:color="auto"/>
        <w:right w:val="none" w:sz="0" w:space="0" w:color="auto"/>
      </w:divBdr>
    </w:div>
    <w:div w:id="627707237">
      <w:bodyDiv w:val="1"/>
      <w:marLeft w:val="0"/>
      <w:marRight w:val="0"/>
      <w:marTop w:val="0"/>
      <w:marBottom w:val="0"/>
      <w:divBdr>
        <w:top w:val="none" w:sz="0" w:space="0" w:color="auto"/>
        <w:left w:val="none" w:sz="0" w:space="0" w:color="auto"/>
        <w:bottom w:val="none" w:sz="0" w:space="0" w:color="auto"/>
        <w:right w:val="none" w:sz="0" w:space="0" w:color="auto"/>
      </w:divBdr>
    </w:div>
    <w:div w:id="639651179">
      <w:bodyDiv w:val="1"/>
      <w:marLeft w:val="0"/>
      <w:marRight w:val="0"/>
      <w:marTop w:val="0"/>
      <w:marBottom w:val="0"/>
      <w:divBdr>
        <w:top w:val="none" w:sz="0" w:space="0" w:color="auto"/>
        <w:left w:val="none" w:sz="0" w:space="0" w:color="auto"/>
        <w:bottom w:val="none" w:sz="0" w:space="0" w:color="auto"/>
        <w:right w:val="none" w:sz="0" w:space="0" w:color="auto"/>
      </w:divBdr>
    </w:div>
    <w:div w:id="647128770">
      <w:bodyDiv w:val="1"/>
      <w:marLeft w:val="0"/>
      <w:marRight w:val="0"/>
      <w:marTop w:val="0"/>
      <w:marBottom w:val="0"/>
      <w:divBdr>
        <w:top w:val="none" w:sz="0" w:space="0" w:color="auto"/>
        <w:left w:val="none" w:sz="0" w:space="0" w:color="auto"/>
        <w:bottom w:val="none" w:sz="0" w:space="0" w:color="auto"/>
        <w:right w:val="none" w:sz="0" w:space="0" w:color="auto"/>
      </w:divBdr>
    </w:div>
    <w:div w:id="688795010">
      <w:bodyDiv w:val="1"/>
      <w:marLeft w:val="0"/>
      <w:marRight w:val="0"/>
      <w:marTop w:val="0"/>
      <w:marBottom w:val="0"/>
      <w:divBdr>
        <w:top w:val="none" w:sz="0" w:space="0" w:color="auto"/>
        <w:left w:val="none" w:sz="0" w:space="0" w:color="auto"/>
        <w:bottom w:val="none" w:sz="0" w:space="0" w:color="auto"/>
        <w:right w:val="none" w:sz="0" w:space="0" w:color="auto"/>
      </w:divBdr>
    </w:div>
    <w:div w:id="698235729">
      <w:bodyDiv w:val="1"/>
      <w:marLeft w:val="0"/>
      <w:marRight w:val="0"/>
      <w:marTop w:val="0"/>
      <w:marBottom w:val="0"/>
      <w:divBdr>
        <w:top w:val="none" w:sz="0" w:space="0" w:color="auto"/>
        <w:left w:val="none" w:sz="0" w:space="0" w:color="auto"/>
        <w:bottom w:val="none" w:sz="0" w:space="0" w:color="auto"/>
        <w:right w:val="none" w:sz="0" w:space="0" w:color="auto"/>
      </w:divBdr>
      <w:divsChild>
        <w:div w:id="209389696">
          <w:marLeft w:val="0"/>
          <w:marRight w:val="0"/>
          <w:marTop w:val="0"/>
          <w:marBottom w:val="0"/>
          <w:divBdr>
            <w:top w:val="none" w:sz="0" w:space="0" w:color="auto"/>
            <w:left w:val="none" w:sz="0" w:space="0" w:color="auto"/>
            <w:bottom w:val="none" w:sz="0" w:space="0" w:color="auto"/>
            <w:right w:val="none" w:sz="0" w:space="0" w:color="auto"/>
          </w:divBdr>
          <w:divsChild>
            <w:div w:id="1958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2283">
      <w:bodyDiv w:val="1"/>
      <w:marLeft w:val="0"/>
      <w:marRight w:val="0"/>
      <w:marTop w:val="0"/>
      <w:marBottom w:val="0"/>
      <w:divBdr>
        <w:top w:val="none" w:sz="0" w:space="0" w:color="auto"/>
        <w:left w:val="none" w:sz="0" w:space="0" w:color="auto"/>
        <w:bottom w:val="none" w:sz="0" w:space="0" w:color="auto"/>
        <w:right w:val="none" w:sz="0" w:space="0" w:color="auto"/>
      </w:divBdr>
    </w:div>
    <w:div w:id="723332876">
      <w:bodyDiv w:val="1"/>
      <w:marLeft w:val="0"/>
      <w:marRight w:val="0"/>
      <w:marTop w:val="0"/>
      <w:marBottom w:val="0"/>
      <w:divBdr>
        <w:top w:val="none" w:sz="0" w:space="0" w:color="auto"/>
        <w:left w:val="none" w:sz="0" w:space="0" w:color="auto"/>
        <w:bottom w:val="none" w:sz="0" w:space="0" w:color="auto"/>
        <w:right w:val="none" w:sz="0" w:space="0" w:color="auto"/>
      </w:divBdr>
    </w:div>
    <w:div w:id="759107495">
      <w:bodyDiv w:val="1"/>
      <w:marLeft w:val="0"/>
      <w:marRight w:val="0"/>
      <w:marTop w:val="0"/>
      <w:marBottom w:val="0"/>
      <w:divBdr>
        <w:top w:val="none" w:sz="0" w:space="0" w:color="auto"/>
        <w:left w:val="none" w:sz="0" w:space="0" w:color="auto"/>
        <w:bottom w:val="none" w:sz="0" w:space="0" w:color="auto"/>
        <w:right w:val="none" w:sz="0" w:space="0" w:color="auto"/>
      </w:divBdr>
      <w:divsChild>
        <w:div w:id="409620627">
          <w:marLeft w:val="0"/>
          <w:marRight w:val="0"/>
          <w:marTop w:val="0"/>
          <w:marBottom w:val="0"/>
          <w:divBdr>
            <w:top w:val="none" w:sz="0" w:space="0" w:color="auto"/>
            <w:left w:val="none" w:sz="0" w:space="0" w:color="auto"/>
            <w:bottom w:val="none" w:sz="0" w:space="0" w:color="auto"/>
            <w:right w:val="none" w:sz="0" w:space="0" w:color="auto"/>
          </w:divBdr>
          <w:divsChild>
            <w:div w:id="1175342640">
              <w:marLeft w:val="0"/>
              <w:marRight w:val="0"/>
              <w:marTop w:val="0"/>
              <w:marBottom w:val="0"/>
              <w:divBdr>
                <w:top w:val="none" w:sz="0" w:space="0" w:color="auto"/>
                <w:left w:val="none" w:sz="0" w:space="0" w:color="auto"/>
                <w:bottom w:val="none" w:sz="0" w:space="0" w:color="auto"/>
                <w:right w:val="none" w:sz="0" w:space="0" w:color="auto"/>
              </w:divBdr>
              <w:divsChild>
                <w:div w:id="702556842">
                  <w:marLeft w:val="0"/>
                  <w:marRight w:val="0"/>
                  <w:marTop w:val="0"/>
                  <w:marBottom w:val="0"/>
                  <w:divBdr>
                    <w:top w:val="none" w:sz="0" w:space="0" w:color="auto"/>
                    <w:left w:val="none" w:sz="0" w:space="0" w:color="auto"/>
                    <w:bottom w:val="none" w:sz="0" w:space="0" w:color="auto"/>
                    <w:right w:val="none" w:sz="0" w:space="0" w:color="auto"/>
                  </w:divBdr>
                  <w:divsChild>
                    <w:div w:id="558445222">
                      <w:marLeft w:val="3300"/>
                      <w:marRight w:val="300"/>
                      <w:marTop w:val="0"/>
                      <w:marBottom w:val="0"/>
                      <w:divBdr>
                        <w:top w:val="none" w:sz="0" w:space="0" w:color="auto"/>
                        <w:left w:val="none" w:sz="0" w:space="0" w:color="auto"/>
                        <w:bottom w:val="none" w:sz="0" w:space="0" w:color="auto"/>
                        <w:right w:val="none" w:sz="0" w:space="0" w:color="auto"/>
                      </w:divBdr>
                      <w:divsChild>
                        <w:div w:id="2091778442">
                          <w:marLeft w:val="0"/>
                          <w:marRight w:val="0"/>
                          <w:marTop w:val="0"/>
                          <w:marBottom w:val="0"/>
                          <w:divBdr>
                            <w:top w:val="none" w:sz="0" w:space="0" w:color="auto"/>
                            <w:left w:val="none" w:sz="0" w:space="0" w:color="auto"/>
                            <w:bottom w:val="none" w:sz="0" w:space="0" w:color="auto"/>
                            <w:right w:val="none" w:sz="0" w:space="0" w:color="auto"/>
                          </w:divBdr>
                          <w:divsChild>
                            <w:div w:id="865100550">
                              <w:marLeft w:val="0"/>
                              <w:marRight w:val="0"/>
                              <w:marTop w:val="0"/>
                              <w:marBottom w:val="0"/>
                              <w:divBdr>
                                <w:top w:val="none" w:sz="0" w:space="0" w:color="auto"/>
                                <w:left w:val="none" w:sz="0" w:space="0" w:color="auto"/>
                                <w:bottom w:val="none" w:sz="0" w:space="0" w:color="auto"/>
                                <w:right w:val="none" w:sz="0" w:space="0" w:color="auto"/>
                              </w:divBdr>
                              <w:divsChild>
                                <w:div w:id="856306082">
                                  <w:marLeft w:val="0"/>
                                  <w:marRight w:val="0"/>
                                  <w:marTop w:val="0"/>
                                  <w:marBottom w:val="0"/>
                                  <w:divBdr>
                                    <w:top w:val="none" w:sz="0" w:space="0" w:color="auto"/>
                                    <w:left w:val="none" w:sz="0" w:space="0" w:color="auto"/>
                                    <w:bottom w:val="none" w:sz="0" w:space="0" w:color="auto"/>
                                    <w:right w:val="none" w:sz="0" w:space="0" w:color="auto"/>
                                  </w:divBdr>
                                  <w:divsChild>
                                    <w:div w:id="261956105">
                                      <w:marLeft w:val="0"/>
                                      <w:marRight w:val="0"/>
                                      <w:marTop w:val="0"/>
                                      <w:marBottom w:val="0"/>
                                      <w:divBdr>
                                        <w:top w:val="none" w:sz="0" w:space="0" w:color="auto"/>
                                        <w:left w:val="none" w:sz="0" w:space="0" w:color="auto"/>
                                        <w:bottom w:val="none" w:sz="0" w:space="0" w:color="auto"/>
                                        <w:right w:val="none" w:sz="0" w:space="0" w:color="auto"/>
                                      </w:divBdr>
                                      <w:divsChild>
                                        <w:div w:id="1734545455">
                                          <w:marLeft w:val="0"/>
                                          <w:marRight w:val="0"/>
                                          <w:marTop w:val="0"/>
                                          <w:marBottom w:val="0"/>
                                          <w:divBdr>
                                            <w:top w:val="none" w:sz="0" w:space="0" w:color="auto"/>
                                            <w:left w:val="none" w:sz="0" w:space="0" w:color="auto"/>
                                            <w:bottom w:val="none" w:sz="0" w:space="0" w:color="auto"/>
                                            <w:right w:val="none" w:sz="0" w:space="0" w:color="auto"/>
                                          </w:divBdr>
                                          <w:divsChild>
                                            <w:div w:id="1050180933">
                                              <w:marLeft w:val="15"/>
                                              <w:marRight w:val="15"/>
                                              <w:marTop w:val="15"/>
                                              <w:marBottom w:val="15"/>
                                              <w:divBdr>
                                                <w:top w:val="none" w:sz="0" w:space="0" w:color="auto"/>
                                                <w:left w:val="none" w:sz="0" w:space="0" w:color="auto"/>
                                                <w:bottom w:val="none" w:sz="0" w:space="0" w:color="auto"/>
                                                <w:right w:val="none" w:sz="0" w:space="0" w:color="auto"/>
                                              </w:divBdr>
                                              <w:divsChild>
                                                <w:div w:id="372273725">
                                                  <w:marLeft w:val="0"/>
                                                  <w:marRight w:val="0"/>
                                                  <w:marTop w:val="0"/>
                                                  <w:marBottom w:val="0"/>
                                                  <w:divBdr>
                                                    <w:top w:val="none" w:sz="0" w:space="0" w:color="auto"/>
                                                    <w:left w:val="none" w:sz="0" w:space="0" w:color="auto"/>
                                                    <w:bottom w:val="none" w:sz="0" w:space="0" w:color="auto"/>
                                                    <w:right w:val="none" w:sz="0" w:space="0" w:color="auto"/>
                                                  </w:divBdr>
                                                  <w:divsChild>
                                                    <w:div w:id="547643479">
                                                      <w:marLeft w:val="0"/>
                                                      <w:marRight w:val="0"/>
                                                      <w:marTop w:val="0"/>
                                                      <w:marBottom w:val="0"/>
                                                      <w:divBdr>
                                                        <w:top w:val="none" w:sz="0" w:space="0" w:color="auto"/>
                                                        <w:left w:val="none" w:sz="0" w:space="0" w:color="auto"/>
                                                        <w:bottom w:val="none" w:sz="0" w:space="0" w:color="auto"/>
                                                        <w:right w:val="none" w:sz="0" w:space="0" w:color="auto"/>
                                                      </w:divBdr>
                                                      <w:divsChild>
                                                        <w:div w:id="1012537625">
                                                          <w:marLeft w:val="0"/>
                                                          <w:marRight w:val="0"/>
                                                          <w:marTop w:val="0"/>
                                                          <w:marBottom w:val="0"/>
                                                          <w:divBdr>
                                                            <w:top w:val="none" w:sz="0" w:space="0" w:color="auto"/>
                                                            <w:left w:val="none" w:sz="0" w:space="0" w:color="auto"/>
                                                            <w:bottom w:val="none" w:sz="0" w:space="0" w:color="auto"/>
                                                            <w:right w:val="none" w:sz="0" w:space="0" w:color="auto"/>
                                                          </w:divBdr>
                                                          <w:divsChild>
                                                            <w:div w:id="11325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5365512">
      <w:bodyDiv w:val="1"/>
      <w:marLeft w:val="0"/>
      <w:marRight w:val="0"/>
      <w:marTop w:val="0"/>
      <w:marBottom w:val="0"/>
      <w:divBdr>
        <w:top w:val="none" w:sz="0" w:space="0" w:color="auto"/>
        <w:left w:val="none" w:sz="0" w:space="0" w:color="auto"/>
        <w:bottom w:val="none" w:sz="0" w:space="0" w:color="auto"/>
        <w:right w:val="none" w:sz="0" w:space="0" w:color="auto"/>
      </w:divBdr>
    </w:div>
    <w:div w:id="968316140">
      <w:bodyDiv w:val="1"/>
      <w:marLeft w:val="0"/>
      <w:marRight w:val="0"/>
      <w:marTop w:val="0"/>
      <w:marBottom w:val="0"/>
      <w:divBdr>
        <w:top w:val="none" w:sz="0" w:space="0" w:color="auto"/>
        <w:left w:val="none" w:sz="0" w:space="0" w:color="auto"/>
        <w:bottom w:val="none" w:sz="0" w:space="0" w:color="auto"/>
        <w:right w:val="none" w:sz="0" w:space="0" w:color="auto"/>
      </w:divBdr>
    </w:div>
    <w:div w:id="995767772">
      <w:bodyDiv w:val="1"/>
      <w:marLeft w:val="0"/>
      <w:marRight w:val="0"/>
      <w:marTop w:val="0"/>
      <w:marBottom w:val="0"/>
      <w:divBdr>
        <w:top w:val="none" w:sz="0" w:space="0" w:color="auto"/>
        <w:left w:val="none" w:sz="0" w:space="0" w:color="auto"/>
        <w:bottom w:val="none" w:sz="0" w:space="0" w:color="auto"/>
        <w:right w:val="none" w:sz="0" w:space="0" w:color="auto"/>
      </w:divBdr>
    </w:div>
    <w:div w:id="1075324924">
      <w:bodyDiv w:val="1"/>
      <w:marLeft w:val="0"/>
      <w:marRight w:val="0"/>
      <w:marTop w:val="0"/>
      <w:marBottom w:val="0"/>
      <w:divBdr>
        <w:top w:val="none" w:sz="0" w:space="0" w:color="auto"/>
        <w:left w:val="none" w:sz="0" w:space="0" w:color="auto"/>
        <w:bottom w:val="none" w:sz="0" w:space="0" w:color="auto"/>
        <w:right w:val="none" w:sz="0" w:space="0" w:color="auto"/>
      </w:divBdr>
    </w:div>
    <w:div w:id="1161039352">
      <w:bodyDiv w:val="1"/>
      <w:marLeft w:val="0"/>
      <w:marRight w:val="0"/>
      <w:marTop w:val="0"/>
      <w:marBottom w:val="0"/>
      <w:divBdr>
        <w:top w:val="none" w:sz="0" w:space="0" w:color="auto"/>
        <w:left w:val="none" w:sz="0" w:space="0" w:color="auto"/>
        <w:bottom w:val="none" w:sz="0" w:space="0" w:color="auto"/>
        <w:right w:val="none" w:sz="0" w:space="0" w:color="auto"/>
      </w:divBdr>
      <w:divsChild>
        <w:div w:id="473447170">
          <w:marLeft w:val="0"/>
          <w:marRight w:val="0"/>
          <w:marTop w:val="0"/>
          <w:marBottom w:val="0"/>
          <w:divBdr>
            <w:top w:val="none" w:sz="0" w:space="0" w:color="auto"/>
            <w:left w:val="none" w:sz="0" w:space="0" w:color="auto"/>
            <w:bottom w:val="none" w:sz="0" w:space="0" w:color="auto"/>
            <w:right w:val="none" w:sz="0" w:space="0" w:color="auto"/>
          </w:divBdr>
        </w:div>
      </w:divsChild>
    </w:div>
    <w:div w:id="1164977359">
      <w:bodyDiv w:val="1"/>
      <w:marLeft w:val="0"/>
      <w:marRight w:val="0"/>
      <w:marTop w:val="0"/>
      <w:marBottom w:val="0"/>
      <w:divBdr>
        <w:top w:val="none" w:sz="0" w:space="0" w:color="auto"/>
        <w:left w:val="none" w:sz="0" w:space="0" w:color="auto"/>
        <w:bottom w:val="none" w:sz="0" w:space="0" w:color="auto"/>
        <w:right w:val="none" w:sz="0" w:space="0" w:color="auto"/>
      </w:divBdr>
    </w:div>
    <w:div w:id="1224367573">
      <w:bodyDiv w:val="1"/>
      <w:marLeft w:val="0"/>
      <w:marRight w:val="0"/>
      <w:marTop w:val="0"/>
      <w:marBottom w:val="0"/>
      <w:divBdr>
        <w:top w:val="none" w:sz="0" w:space="0" w:color="auto"/>
        <w:left w:val="none" w:sz="0" w:space="0" w:color="auto"/>
        <w:bottom w:val="none" w:sz="0" w:space="0" w:color="auto"/>
        <w:right w:val="none" w:sz="0" w:space="0" w:color="auto"/>
      </w:divBdr>
    </w:div>
    <w:div w:id="1329209159">
      <w:bodyDiv w:val="1"/>
      <w:marLeft w:val="0"/>
      <w:marRight w:val="0"/>
      <w:marTop w:val="0"/>
      <w:marBottom w:val="0"/>
      <w:divBdr>
        <w:top w:val="none" w:sz="0" w:space="0" w:color="auto"/>
        <w:left w:val="none" w:sz="0" w:space="0" w:color="auto"/>
        <w:bottom w:val="none" w:sz="0" w:space="0" w:color="auto"/>
        <w:right w:val="none" w:sz="0" w:space="0" w:color="auto"/>
      </w:divBdr>
    </w:div>
    <w:div w:id="1347175091">
      <w:bodyDiv w:val="1"/>
      <w:marLeft w:val="0"/>
      <w:marRight w:val="0"/>
      <w:marTop w:val="0"/>
      <w:marBottom w:val="0"/>
      <w:divBdr>
        <w:top w:val="none" w:sz="0" w:space="0" w:color="auto"/>
        <w:left w:val="none" w:sz="0" w:space="0" w:color="auto"/>
        <w:bottom w:val="none" w:sz="0" w:space="0" w:color="auto"/>
        <w:right w:val="none" w:sz="0" w:space="0" w:color="auto"/>
      </w:divBdr>
    </w:div>
    <w:div w:id="1352032236">
      <w:bodyDiv w:val="1"/>
      <w:marLeft w:val="0"/>
      <w:marRight w:val="0"/>
      <w:marTop w:val="0"/>
      <w:marBottom w:val="0"/>
      <w:divBdr>
        <w:top w:val="none" w:sz="0" w:space="0" w:color="auto"/>
        <w:left w:val="none" w:sz="0" w:space="0" w:color="auto"/>
        <w:bottom w:val="none" w:sz="0" w:space="0" w:color="auto"/>
        <w:right w:val="none" w:sz="0" w:space="0" w:color="auto"/>
      </w:divBdr>
    </w:div>
    <w:div w:id="1407264800">
      <w:bodyDiv w:val="1"/>
      <w:marLeft w:val="0"/>
      <w:marRight w:val="0"/>
      <w:marTop w:val="0"/>
      <w:marBottom w:val="0"/>
      <w:divBdr>
        <w:top w:val="none" w:sz="0" w:space="0" w:color="auto"/>
        <w:left w:val="none" w:sz="0" w:space="0" w:color="auto"/>
        <w:bottom w:val="none" w:sz="0" w:space="0" w:color="auto"/>
        <w:right w:val="none" w:sz="0" w:space="0" w:color="auto"/>
      </w:divBdr>
    </w:div>
    <w:div w:id="1427388972">
      <w:bodyDiv w:val="1"/>
      <w:marLeft w:val="0"/>
      <w:marRight w:val="0"/>
      <w:marTop w:val="0"/>
      <w:marBottom w:val="0"/>
      <w:divBdr>
        <w:top w:val="none" w:sz="0" w:space="0" w:color="auto"/>
        <w:left w:val="none" w:sz="0" w:space="0" w:color="auto"/>
        <w:bottom w:val="none" w:sz="0" w:space="0" w:color="auto"/>
        <w:right w:val="none" w:sz="0" w:space="0" w:color="auto"/>
      </w:divBdr>
    </w:div>
    <w:div w:id="1452286601">
      <w:bodyDiv w:val="1"/>
      <w:marLeft w:val="0"/>
      <w:marRight w:val="0"/>
      <w:marTop w:val="0"/>
      <w:marBottom w:val="0"/>
      <w:divBdr>
        <w:top w:val="none" w:sz="0" w:space="0" w:color="auto"/>
        <w:left w:val="none" w:sz="0" w:space="0" w:color="auto"/>
        <w:bottom w:val="none" w:sz="0" w:space="0" w:color="auto"/>
        <w:right w:val="none" w:sz="0" w:space="0" w:color="auto"/>
      </w:divBdr>
    </w:div>
    <w:div w:id="1533958582">
      <w:bodyDiv w:val="1"/>
      <w:marLeft w:val="0"/>
      <w:marRight w:val="0"/>
      <w:marTop w:val="0"/>
      <w:marBottom w:val="0"/>
      <w:divBdr>
        <w:top w:val="none" w:sz="0" w:space="0" w:color="auto"/>
        <w:left w:val="none" w:sz="0" w:space="0" w:color="auto"/>
        <w:bottom w:val="none" w:sz="0" w:space="0" w:color="auto"/>
        <w:right w:val="none" w:sz="0" w:space="0" w:color="auto"/>
      </w:divBdr>
    </w:div>
    <w:div w:id="1608200194">
      <w:bodyDiv w:val="1"/>
      <w:marLeft w:val="0"/>
      <w:marRight w:val="0"/>
      <w:marTop w:val="0"/>
      <w:marBottom w:val="0"/>
      <w:divBdr>
        <w:top w:val="none" w:sz="0" w:space="0" w:color="auto"/>
        <w:left w:val="none" w:sz="0" w:space="0" w:color="auto"/>
        <w:bottom w:val="none" w:sz="0" w:space="0" w:color="auto"/>
        <w:right w:val="none" w:sz="0" w:space="0" w:color="auto"/>
      </w:divBdr>
    </w:div>
    <w:div w:id="1679385566">
      <w:bodyDiv w:val="1"/>
      <w:marLeft w:val="0"/>
      <w:marRight w:val="0"/>
      <w:marTop w:val="0"/>
      <w:marBottom w:val="0"/>
      <w:divBdr>
        <w:top w:val="none" w:sz="0" w:space="0" w:color="auto"/>
        <w:left w:val="none" w:sz="0" w:space="0" w:color="auto"/>
        <w:bottom w:val="none" w:sz="0" w:space="0" w:color="auto"/>
        <w:right w:val="none" w:sz="0" w:space="0" w:color="auto"/>
      </w:divBdr>
    </w:div>
    <w:div w:id="1730610038">
      <w:bodyDiv w:val="1"/>
      <w:marLeft w:val="0"/>
      <w:marRight w:val="0"/>
      <w:marTop w:val="0"/>
      <w:marBottom w:val="0"/>
      <w:divBdr>
        <w:top w:val="none" w:sz="0" w:space="0" w:color="auto"/>
        <w:left w:val="none" w:sz="0" w:space="0" w:color="auto"/>
        <w:bottom w:val="none" w:sz="0" w:space="0" w:color="auto"/>
        <w:right w:val="none" w:sz="0" w:space="0" w:color="auto"/>
      </w:divBdr>
      <w:divsChild>
        <w:div w:id="1013533170">
          <w:marLeft w:val="0"/>
          <w:marRight w:val="0"/>
          <w:marTop w:val="0"/>
          <w:marBottom w:val="0"/>
          <w:divBdr>
            <w:top w:val="none" w:sz="0" w:space="0" w:color="auto"/>
            <w:left w:val="none" w:sz="0" w:space="0" w:color="auto"/>
            <w:bottom w:val="none" w:sz="0" w:space="0" w:color="auto"/>
            <w:right w:val="none" w:sz="0" w:space="0" w:color="auto"/>
          </w:divBdr>
          <w:divsChild>
            <w:div w:id="14106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4077">
      <w:bodyDiv w:val="1"/>
      <w:marLeft w:val="0"/>
      <w:marRight w:val="0"/>
      <w:marTop w:val="0"/>
      <w:marBottom w:val="0"/>
      <w:divBdr>
        <w:top w:val="none" w:sz="0" w:space="0" w:color="auto"/>
        <w:left w:val="none" w:sz="0" w:space="0" w:color="auto"/>
        <w:bottom w:val="none" w:sz="0" w:space="0" w:color="auto"/>
        <w:right w:val="none" w:sz="0" w:space="0" w:color="auto"/>
      </w:divBdr>
    </w:div>
    <w:div w:id="1861313247">
      <w:bodyDiv w:val="1"/>
      <w:marLeft w:val="0"/>
      <w:marRight w:val="0"/>
      <w:marTop w:val="0"/>
      <w:marBottom w:val="0"/>
      <w:divBdr>
        <w:top w:val="none" w:sz="0" w:space="0" w:color="auto"/>
        <w:left w:val="none" w:sz="0" w:space="0" w:color="auto"/>
        <w:bottom w:val="none" w:sz="0" w:space="0" w:color="auto"/>
        <w:right w:val="none" w:sz="0" w:space="0" w:color="auto"/>
      </w:divBdr>
    </w:div>
    <w:div w:id="1888181558">
      <w:bodyDiv w:val="1"/>
      <w:marLeft w:val="0"/>
      <w:marRight w:val="0"/>
      <w:marTop w:val="0"/>
      <w:marBottom w:val="0"/>
      <w:divBdr>
        <w:top w:val="none" w:sz="0" w:space="0" w:color="auto"/>
        <w:left w:val="none" w:sz="0" w:space="0" w:color="auto"/>
        <w:bottom w:val="none" w:sz="0" w:space="0" w:color="auto"/>
        <w:right w:val="none" w:sz="0" w:space="0" w:color="auto"/>
      </w:divBdr>
    </w:div>
    <w:div w:id="1901943652">
      <w:bodyDiv w:val="1"/>
      <w:marLeft w:val="0"/>
      <w:marRight w:val="0"/>
      <w:marTop w:val="0"/>
      <w:marBottom w:val="0"/>
      <w:divBdr>
        <w:top w:val="none" w:sz="0" w:space="0" w:color="auto"/>
        <w:left w:val="none" w:sz="0" w:space="0" w:color="auto"/>
        <w:bottom w:val="none" w:sz="0" w:space="0" w:color="auto"/>
        <w:right w:val="none" w:sz="0" w:space="0" w:color="auto"/>
      </w:divBdr>
    </w:div>
    <w:div w:id="1906600579">
      <w:bodyDiv w:val="1"/>
      <w:marLeft w:val="0"/>
      <w:marRight w:val="0"/>
      <w:marTop w:val="0"/>
      <w:marBottom w:val="0"/>
      <w:divBdr>
        <w:top w:val="none" w:sz="0" w:space="0" w:color="auto"/>
        <w:left w:val="none" w:sz="0" w:space="0" w:color="auto"/>
        <w:bottom w:val="none" w:sz="0" w:space="0" w:color="auto"/>
        <w:right w:val="none" w:sz="0" w:space="0" w:color="auto"/>
      </w:divBdr>
    </w:div>
    <w:div w:id="1927109879">
      <w:bodyDiv w:val="1"/>
      <w:marLeft w:val="0"/>
      <w:marRight w:val="0"/>
      <w:marTop w:val="0"/>
      <w:marBottom w:val="0"/>
      <w:divBdr>
        <w:top w:val="none" w:sz="0" w:space="0" w:color="auto"/>
        <w:left w:val="none" w:sz="0" w:space="0" w:color="auto"/>
        <w:bottom w:val="none" w:sz="0" w:space="0" w:color="auto"/>
        <w:right w:val="none" w:sz="0" w:space="0" w:color="auto"/>
      </w:divBdr>
    </w:div>
    <w:div w:id="1935242399">
      <w:bodyDiv w:val="1"/>
      <w:marLeft w:val="0"/>
      <w:marRight w:val="0"/>
      <w:marTop w:val="0"/>
      <w:marBottom w:val="0"/>
      <w:divBdr>
        <w:top w:val="none" w:sz="0" w:space="0" w:color="auto"/>
        <w:left w:val="none" w:sz="0" w:space="0" w:color="auto"/>
        <w:bottom w:val="none" w:sz="0" w:space="0" w:color="auto"/>
        <w:right w:val="none" w:sz="0" w:space="0" w:color="auto"/>
      </w:divBdr>
    </w:div>
    <w:div w:id="1986425493">
      <w:bodyDiv w:val="1"/>
      <w:marLeft w:val="0"/>
      <w:marRight w:val="0"/>
      <w:marTop w:val="0"/>
      <w:marBottom w:val="0"/>
      <w:divBdr>
        <w:top w:val="none" w:sz="0" w:space="0" w:color="auto"/>
        <w:left w:val="none" w:sz="0" w:space="0" w:color="auto"/>
        <w:bottom w:val="none" w:sz="0" w:space="0" w:color="auto"/>
        <w:right w:val="none" w:sz="0" w:space="0" w:color="auto"/>
      </w:divBdr>
    </w:div>
    <w:div w:id="1991713609">
      <w:bodyDiv w:val="1"/>
      <w:marLeft w:val="0"/>
      <w:marRight w:val="0"/>
      <w:marTop w:val="0"/>
      <w:marBottom w:val="0"/>
      <w:divBdr>
        <w:top w:val="none" w:sz="0" w:space="0" w:color="auto"/>
        <w:left w:val="none" w:sz="0" w:space="0" w:color="auto"/>
        <w:bottom w:val="none" w:sz="0" w:space="0" w:color="auto"/>
        <w:right w:val="none" w:sz="0" w:space="0" w:color="auto"/>
      </w:divBdr>
    </w:div>
    <w:div w:id="2039816619">
      <w:bodyDiv w:val="1"/>
      <w:marLeft w:val="0"/>
      <w:marRight w:val="0"/>
      <w:marTop w:val="0"/>
      <w:marBottom w:val="0"/>
      <w:divBdr>
        <w:top w:val="none" w:sz="0" w:space="0" w:color="auto"/>
        <w:left w:val="none" w:sz="0" w:space="0" w:color="auto"/>
        <w:bottom w:val="none" w:sz="0" w:space="0" w:color="auto"/>
        <w:right w:val="none" w:sz="0" w:space="0" w:color="auto"/>
      </w:divBdr>
    </w:div>
    <w:div w:id="2056421267">
      <w:bodyDiv w:val="1"/>
      <w:marLeft w:val="0"/>
      <w:marRight w:val="0"/>
      <w:marTop w:val="0"/>
      <w:marBottom w:val="0"/>
      <w:divBdr>
        <w:top w:val="none" w:sz="0" w:space="0" w:color="auto"/>
        <w:left w:val="none" w:sz="0" w:space="0" w:color="auto"/>
        <w:bottom w:val="none" w:sz="0" w:space="0" w:color="auto"/>
        <w:right w:val="none" w:sz="0" w:space="0" w:color="auto"/>
      </w:divBdr>
    </w:div>
    <w:div w:id="2080444574">
      <w:bodyDiv w:val="1"/>
      <w:marLeft w:val="0"/>
      <w:marRight w:val="0"/>
      <w:marTop w:val="0"/>
      <w:marBottom w:val="0"/>
      <w:divBdr>
        <w:top w:val="none" w:sz="0" w:space="0" w:color="auto"/>
        <w:left w:val="none" w:sz="0" w:space="0" w:color="auto"/>
        <w:bottom w:val="none" w:sz="0" w:space="0" w:color="auto"/>
        <w:right w:val="none" w:sz="0" w:space="0" w:color="auto"/>
      </w:divBdr>
      <w:divsChild>
        <w:div w:id="1588225698">
          <w:marLeft w:val="0"/>
          <w:marRight w:val="0"/>
          <w:marTop w:val="0"/>
          <w:marBottom w:val="0"/>
          <w:divBdr>
            <w:top w:val="none" w:sz="0" w:space="0" w:color="auto"/>
            <w:left w:val="none" w:sz="0" w:space="0" w:color="auto"/>
            <w:bottom w:val="none" w:sz="0" w:space="0" w:color="auto"/>
            <w:right w:val="none" w:sz="0" w:space="0" w:color="auto"/>
          </w:divBdr>
          <w:divsChild>
            <w:div w:id="2087342989">
              <w:marLeft w:val="0"/>
              <w:marRight w:val="0"/>
              <w:marTop w:val="0"/>
              <w:marBottom w:val="0"/>
              <w:divBdr>
                <w:top w:val="none" w:sz="0" w:space="0" w:color="auto"/>
                <w:left w:val="none" w:sz="0" w:space="0" w:color="auto"/>
                <w:bottom w:val="none" w:sz="0" w:space="0" w:color="auto"/>
                <w:right w:val="none" w:sz="0" w:space="0" w:color="auto"/>
              </w:divBdr>
              <w:divsChild>
                <w:div w:id="2058771913">
                  <w:marLeft w:val="0"/>
                  <w:marRight w:val="0"/>
                  <w:marTop w:val="0"/>
                  <w:marBottom w:val="0"/>
                  <w:divBdr>
                    <w:top w:val="none" w:sz="0" w:space="0" w:color="auto"/>
                    <w:left w:val="none" w:sz="0" w:space="0" w:color="auto"/>
                    <w:bottom w:val="none" w:sz="0" w:space="0" w:color="auto"/>
                    <w:right w:val="none" w:sz="0" w:space="0" w:color="auto"/>
                  </w:divBdr>
                  <w:divsChild>
                    <w:div w:id="1919511152">
                      <w:marLeft w:val="3300"/>
                      <w:marRight w:val="300"/>
                      <w:marTop w:val="0"/>
                      <w:marBottom w:val="0"/>
                      <w:divBdr>
                        <w:top w:val="none" w:sz="0" w:space="0" w:color="auto"/>
                        <w:left w:val="none" w:sz="0" w:space="0" w:color="auto"/>
                        <w:bottom w:val="none" w:sz="0" w:space="0" w:color="auto"/>
                        <w:right w:val="none" w:sz="0" w:space="0" w:color="auto"/>
                      </w:divBdr>
                      <w:divsChild>
                        <w:div w:id="1631937956">
                          <w:marLeft w:val="0"/>
                          <w:marRight w:val="0"/>
                          <w:marTop w:val="0"/>
                          <w:marBottom w:val="0"/>
                          <w:divBdr>
                            <w:top w:val="none" w:sz="0" w:space="0" w:color="auto"/>
                            <w:left w:val="none" w:sz="0" w:space="0" w:color="auto"/>
                            <w:bottom w:val="none" w:sz="0" w:space="0" w:color="auto"/>
                            <w:right w:val="none" w:sz="0" w:space="0" w:color="auto"/>
                          </w:divBdr>
                          <w:divsChild>
                            <w:div w:id="1434131460">
                              <w:marLeft w:val="0"/>
                              <w:marRight w:val="0"/>
                              <w:marTop w:val="0"/>
                              <w:marBottom w:val="0"/>
                              <w:divBdr>
                                <w:top w:val="none" w:sz="0" w:space="0" w:color="auto"/>
                                <w:left w:val="none" w:sz="0" w:space="0" w:color="auto"/>
                                <w:bottom w:val="none" w:sz="0" w:space="0" w:color="auto"/>
                                <w:right w:val="none" w:sz="0" w:space="0" w:color="auto"/>
                              </w:divBdr>
                              <w:divsChild>
                                <w:div w:id="848178084">
                                  <w:marLeft w:val="0"/>
                                  <w:marRight w:val="0"/>
                                  <w:marTop w:val="0"/>
                                  <w:marBottom w:val="0"/>
                                  <w:divBdr>
                                    <w:top w:val="none" w:sz="0" w:space="0" w:color="auto"/>
                                    <w:left w:val="none" w:sz="0" w:space="0" w:color="auto"/>
                                    <w:bottom w:val="none" w:sz="0" w:space="0" w:color="auto"/>
                                    <w:right w:val="none" w:sz="0" w:space="0" w:color="auto"/>
                                  </w:divBdr>
                                  <w:divsChild>
                                    <w:div w:id="1064521338">
                                      <w:marLeft w:val="0"/>
                                      <w:marRight w:val="0"/>
                                      <w:marTop w:val="0"/>
                                      <w:marBottom w:val="0"/>
                                      <w:divBdr>
                                        <w:top w:val="none" w:sz="0" w:space="0" w:color="auto"/>
                                        <w:left w:val="none" w:sz="0" w:space="0" w:color="auto"/>
                                        <w:bottom w:val="none" w:sz="0" w:space="0" w:color="auto"/>
                                        <w:right w:val="none" w:sz="0" w:space="0" w:color="auto"/>
                                      </w:divBdr>
                                      <w:divsChild>
                                        <w:div w:id="2072533905">
                                          <w:marLeft w:val="0"/>
                                          <w:marRight w:val="0"/>
                                          <w:marTop w:val="0"/>
                                          <w:marBottom w:val="0"/>
                                          <w:divBdr>
                                            <w:top w:val="none" w:sz="0" w:space="0" w:color="auto"/>
                                            <w:left w:val="none" w:sz="0" w:space="0" w:color="auto"/>
                                            <w:bottom w:val="none" w:sz="0" w:space="0" w:color="auto"/>
                                            <w:right w:val="none" w:sz="0" w:space="0" w:color="auto"/>
                                          </w:divBdr>
                                          <w:divsChild>
                                            <w:div w:id="969631988">
                                              <w:marLeft w:val="15"/>
                                              <w:marRight w:val="15"/>
                                              <w:marTop w:val="15"/>
                                              <w:marBottom w:val="15"/>
                                              <w:divBdr>
                                                <w:top w:val="none" w:sz="0" w:space="0" w:color="auto"/>
                                                <w:left w:val="none" w:sz="0" w:space="0" w:color="auto"/>
                                                <w:bottom w:val="none" w:sz="0" w:space="0" w:color="auto"/>
                                                <w:right w:val="none" w:sz="0" w:space="0" w:color="auto"/>
                                              </w:divBdr>
                                              <w:divsChild>
                                                <w:div w:id="395475865">
                                                  <w:marLeft w:val="0"/>
                                                  <w:marRight w:val="0"/>
                                                  <w:marTop w:val="0"/>
                                                  <w:marBottom w:val="0"/>
                                                  <w:divBdr>
                                                    <w:top w:val="none" w:sz="0" w:space="0" w:color="auto"/>
                                                    <w:left w:val="none" w:sz="0" w:space="0" w:color="auto"/>
                                                    <w:bottom w:val="none" w:sz="0" w:space="0" w:color="auto"/>
                                                    <w:right w:val="none" w:sz="0" w:space="0" w:color="auto"/>
                                                  </w:divBdr>
                                                  <w:divsChild>
                                                    <w:div w:id="15840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2766">
      <w:bodyDiv w:val="1"/>
      <w:marLeft w:val="0"/>
      <w:marRight w:val="0"/>
      <w:marTop w:val="0"/>
      <w:marBottom w:val="0"/>
      <w:divBdr>
        <w:top w:val="none" w:sz="0" w:space="0" w:color="auto"/>
        <w:left w:val="none" w:sz="0" w:space="0" w:color="auto"/>
        <w:bottom w:val="none" w:sz="0" w:space="0" w:color="auto"/>
        <w:right w:val="none" w:sz="0" w:space="0" w:color="auto"/>
      </w:divBdr>
    </w:div>
    <w:div w:id="2138142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tools.ietf.org/html/rfc6749?" TargetMode="External"/><Relationship Id="rId26" Type="http://schemas.openxmlformats.org/officeDocument/2006/relationships/hyperlink" Target="http://docs.smarthealthit.org/authorization/" TargetMode="External"/><Relationship Id="rId3" Type="http://schemas.openxmlformats.org/officeDocument/2006/relationships/styles" Target="styles.xml"/><Relationship Id="rId21" Type="http://schemas.openxmlformats.org/officeDocument/2006/relationships/hyperlink" Target="https://vaww.portal2.va.gov/sites/asd/AERB/FISMASecurityCompliance/SitePages/Home.asp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ools.ietf.org/html/rfc6749" TargetMode="External"/><Relationship Id="rId25" Type="http://schemas.openxmlformats.org/officeDocument/2006/relationships/hyperlink" Target="https://tools.ietf.org/html/rfc681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ols.ietf.org/html/rfc6749" TargetMode="External"/><Relationship Id="rId20" Type="http://schemas.openxmlformats.org/officeDocument/2006/relationships/hyperlink" Target="https://vaww.portal2.va.gov/sites/asd/TechStrat/IPTS/SitePages/Home.aspx"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ools.ietf.org/html/rfc6749"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cid:image001.png@01D3CB68.760AE860" TargetMode="External"/><Relationship Id="rId23" Type="http://schemas.openxmlformats.org/officeDocument/2006/relationships/hyperlink" Target="https://nvlpubs.nist.gov/nistpubs/SpecialPublications/NIST.SP.800-63-3.pdf" TargetMode="External"/><Relationship Id="rId28" Type="http://schemas.openxmlformats.org/officeDocument/2006/relationships/hyperlink" Target="http://vaww.va.gov/vapubs/viewPublication.asp?Pub_ID=823&amp;FType=2" TargetMode="External"/><Relationship Id="rId10" Type="http://schemas.openxmlformats.org/officeDocument/2006/relationships/footer" Target="footer1.xml"/><Relationship Id="rId19" Type="http://schemas.openxmlformats.org/officeDocument/2006/relationships/hyperlink" Target="https://tools.ietf.org/html/rfc6749?"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hyperlink" Target="http://trm.oit.va.gov/" TargetMode="External"/><Relationship Id="rId27" Type="http://schemas.openxmlformats.org/officeDocument/2006/relationships/hyperlink" Target="http://vaww.va.gov/vapubs/viewPublication.asp?Pub_ID=733&amp;FType=2" TargetMode="External"/><Relationship Id="rId30"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8E69B4-089F-41F9-AB9F-35D9EDA5A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OIT Word Document</vt:lpstr>
    </vt:vector>
  </TitlesOfParts>
  <Manager/>
  <Company/>
  <LinksUpToDate>false</LinksUpToDate>
  <CharactersWithSpaces>16021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OIT Word Document</dc:title>
  <dc:subject/>
  <dc:creator>U.S. Department of Veterans Affairs, Office of Information and Technology</dc:creator>
  <cp:keywords>OIT, information technology, office of information and technology, word</cp:keywords>
  <dc:description/>
  <cp:lastModifiedBy>Paparella, Maureen (BAH)</cp:lastModifiedBy>
  <cp:revision>2</cp:revision>
  <cp:lastPrinted>2018-08-01T14:43:00Z</cp:lastPrinted>
  <dcterms:created xsi:type="dcterms:W3CDTF">2018-10-03T18:21:00Z</dcterms:created>
  <dcterms:modified xsi:type="dcterms:W3CDTF">2018-10-03T18:21:00Z</dcterms:modified>
  <cp:category/>
</cp:coreProperties>
</file>