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267C8" w14:textId="77777777" w:rsidR="00E37DA9" w:rsidRPr="00F804C1" w:rsidRDefault="00E37DA9" w:rsidP="00E37DA9">
      <w:pPr>
        <w:pStyle w:val="OITStyle"/>
      </w:pPr>
      <w:r w:rsidRPr="00F804C1">
        <w:t xml:space="preserve">OFFICE OF </w:t>
      </w:r>
    </w:p>
    <w:p w14:paraId="79442105" w14:textId="77777777" w:rsidR="00E37DA9" w:rsidRPr="00F804C1" w:rsidRDefault="00E37DA9" w:rsidP="00E37DA9">
      <w:pPr>
        <w:pStyle w:val="OITStyle"/>
      </w:pPr>
      <w:r w:rsidRPr="00F804C1">
        <w:t xml:space="preserve">INFORMATION </w:t>
      </w:r>
    </w:p>
    <w:p w14:paraId="45B3B3F4" w14:textId="77777777" w:rsidR="00E37DA9" w:rsidRPr="00F804C1" w:rsidRDefault="00E37DA9" w:rsidP="00E37DA9">
      <w:pPr>
        <w:pStyle w:val="OITStyle"/>
      </w:pPr>
      <w:r w:rsidRPr="00F804C1">
        <w:t>AND TECHNOLOGY</w:t>
      </w:r>
    </w:p>
    <w:p w14:paraId="1A0B6A4A" w14:textId="067B968D" w:rsidR="0047029C" w:rsidRPr="007058E0" w:rsidRDefault="00294DC5" w:rsidP="003468F1">
      <w:pPr>
        <w:pStyle w:val="Heading1"/>
        <w:jc w:val="left"/>
      </w:pPr>
      <w:r w:rsidRPr="00294DC5">
        <w:t xml:space="preserve">Identity and Access Management (IAM) </w:t>
      </w:r>
      <w:r w:rsidR="007058E0" w:rsidRPr="007058E0">
        <w:t>Enterprise Design Pattern</w:t>
      </w:r>
    </w:p>
    <w:p w14:paraId="42F959C5" w14:textId="4EC9B634" w:rsidR="0047029C" w:rsidRDefault="00D46B34" w:rsidP="007058E0">
      <w:pPr>
        <w:pStyle w:val="Subtitle"/>
      </w:pPr>
      <w:r>
        <w:t>Authorization Planning</w:t>
      </w:r>
    </w:p>
    <w:p w14:paraId="72F5BFF1" w14:textId="63535902" w:rsidR="00E37DA9" w:rsidRPr="00157A1D" w:rsidRDefault="000B349D" w:rsidP="00E37DA9">
      <w:pPr>
        <w:pStyle w:val="Details"/>
        <w:sectPr w:rsidR="00E37DA9" w:rsidRPr="00157A1D" w:rsidSect="00E37D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296" w:gutter="0"/>
          <w:pgNumType w:fmt="lowerRoman" w:start="1"/>
          <w:cols w:space="720"/>
          <w:titlePg/>
          <w:docGrid w:linePitch="360"/>
        </w:sectPr>
      </w:pPr>
      <w:r>
        <w:t xml:space="preserve">August </w:t>
      </w:r>
      <w:r w:rsidR="007058E0">
        <w:t>2018</w:t>
      </w:r>
      <w:r w:rsidR="00E37DA9" w:rsidRPr="00157A1D">
        <w:t xml:space="preserve"> | </w:t>
      </w:r>
      <w:r w:rsidR="007058E0">
        <w:t>Demand Management Division</w:t>
      </w:r>
      <w:r w:rsidR="00E37DA9" w:rsidRPr="00157A1D">
        <w:t xml:space="preserve"> </w:t>
      </w:r>
    </w:p>
    <w:p w14:paraId="58D17789" w14:textId="77777777" w:rsidR="002B66E2" w:rsidRPr="00515746" w:rsidRDefault="002B66E2" w:rsidP="007058E0">
      <w:pPr>
        <w:pStyle w:val="TOCHeading"/>
      </w:pPr>
      <w:bookmarkStart w:id="0" w:name="_Toc482264015"/>
      <w:r w:rsidRPr="00515746">
        <w:lastRenderedPageBreak/>
        <w:t>Table of Contents</w:t>
      </w:r>
      <w:bookmarkEnd w:id="0"/>
    </w:p>
    <w:p w14:paraId="3EF85004" w14:textId="4D63561C" w:rsidR="005E4453" w:rsidRDefault="0032399D" w:rsidP="0060121B">
      <w:pPr>
        <w:pStyle w:val="TOC2"/>
        <w:tabs>
          <w:tab w:val="left" w:pos="720"/>
        </w:tabs>
        <w:spacing w:before="0"/>
        <w:rPr>
          <w:rFonts w:eastAsiaTheme="minorEastAsia" w:cstheme="minorBidi"/>
          <w:b w:val="0"/>
          <w:bCs w:val="0"/>
          <w:noProof/>
        </w:rPr>
      </w:pPr>
      <w:r w:rsidRPr="00123AAE">
        <w:fldChar w:fldCharType="begin"/>
      </w:r>
      <w:r w:rsidRPr="00123AAE">
        <w:instrText xml:space="preserve"> TOC \t "Heading 2,1,Heading 3,2,Heading 4,3,Heading 5,4,Heading 6,5" </w:instrText>
      </w:r>
      <w:r w:rsidRPr="00123AAE">
        <w:fldChar w:fldCharType="separate"/>
      </w:r>
      <w:r w:rsidR="005E4453">
        <w:rPr>
          <w:noProof/>
        </w:rPr>
        <w:t>1</w:t>
      </w:r>
      <w:r w:rsidR="005E4453">
        <w:rPr>
          <w:rFonts w:eastAsiaTheme="minorEastAsia" w:cstheme="minorBidi"/>
          <w:b w:val="0"/>
          <w:bCs w:val="0"/>
          <w:noProof/>
        </w:rPr>
        <w:tab/>
      </w:r>
      <w:r w:rsidR="005E4453">
        <w:rPr>
          <w:noProof/>
        </w:rPr>
        <w:t>Context</w:t>
      </w:r>
      <w:r w:rsidR="005E4453">
        <w:rPr>
          <w:noProof/>
        </w:rPr>
        <w:tab/>
      </w:r>
      <w:r w:rsidR="005E4453">
        <w:rPr>
          <w:noProof/>
        </w:rPr>
        <w:fldChar w:fldCharType="begin"/>
      </w:r>
      <w:r w:rsidR="005E4453">
        <w:rPr>
          <w:noProof/>
        </w:rPr>
        <w:instrText xml:space="preserve"> PAGEREF _Toc524690179 \h </w:instrText>
      </w:r>
      <w:r w:rsidR="005E4453">
        <w:rPr>
          <w:noProof/>
        </w:rPr>
      </w:r>
      <w:r w:rsidR="005E4453">
        <w:rPr>
          <w:noProof/>
        </w:rPr>
        <w:fldChar w:fldCharType="separate"/>
      </w:r>
      <w:r w:rsidR="005E4453">
        <w:rPr>
          <w:noProof/>
        </w:rPr>
        <w:t>3</w:t>
      </w:r>
      <w:r w:rsidR="005E4453">
        <w:rPr>
          <w:noProof/>
        </w:rPr>
        <w:fldChar w:fldCharType="end"/>
      </w:r>
    </w:p>
    <w:p w14:paraId="57229101" w14:textId="355FC58A" w:rsidR="005E4453" w:rsidRDefault="005E4453" w:rsidP="0060121B">
      <w:pPr>
        <w:pStyle w:val="TOC2"/>
        <w:tabs>
          <w:tab w:val="left" w:pos="720"/>
        </w:tabs>
        <w:spacing w:before="0"/>
        <w:rPr>
          <w:rFonts w:eastAsiaTheme="minorEastAsia" w:cstheme="minorBidi"/>
          <w:b w:val="0"/>
          <w:bCs w:val="0"/>
          <w:noProof/>
        </w:rPr>
      </w:pPr>
      <w:r>
        <w:rPr>
          <w:noProof/>
        </w:rPr>
        <w:t>2</w:t>
      </w:r>
      <w:r>
        <w:rPr>
          <w:rFonts w:eastAsiaTheme="minorEastAsia" w:cstheme="minorBidi"/>
          <w:b w:val="0"/>
          <w:bCs w:val="0"/>
          <w:noProof/>
        </w:rPr>
        <w:tab/>
      </w:r>
      <w:r>
        <w:rPr>
          <w:noProof/>
        </w:rPr>
        <w:t>Challenge</w:t>
      </w:r>
      <w:r>
        <w:rPr>
          <w:noProof/>
        </w:rPr>
        <w:tab/>
      </w:r>
      <w:r>
        <w:rPr>
          <w:noProof/>
        </w:rPr>
        <w:fldChar w:fldCharType="begin"/>
      </w:r>
      <w:r>
        <w:rPr>
          <w:noProof/>
        </w:rPr>
        <w:instrText xml:space="preserve"> PAGEREF _Toc524690180 \h </w:instrText>
      </w:r>
      <w:r>
        <w:rPr>
          <w:noProof/>
        </w:rPr>
      </w:r>
      <w:r>
        <w:rPr>
          <w:noProof/>
        </w:rPr>
        <w:fldChar w:fldCharType="separate"/>
      </w:r>
      <w:r>
        <w:rPr>
          <w:noProof/>
        </w:rPr>
        <w:t>3</w:t>
      </w:r>
      <w:r>
        <w:rPr>
          <w:noProof/>
        </w:rPr>
        <w:fldChar w:fldCharType="end"/>
      </w:r>
    </w:p>
    <w:p w14:paraId="6421AE40" w14:textId="4EABD254" w:rsidR="005E4453" w:rsidRDefault="005E4453" w:rsidP="0060121B">
      <w:pPr>
        <w:pStyle w:val="TOC2"/>
        <w:tabs>
          <w:tab w:val="left" w:pos="720"/>
        </w:tabs>
        <w:spacing w:before="0"/>
        <w:rPr>
          <w:rFonts w:eastAsiaTheme="minorEastAsia" w:cstheme="minorBidi"/>
          <w:b w:val="0"/>
          <w:bCs w:val="0"/>
          <w:noProof/>
        </w:rPr>
      </w:pPr>
      <w:r>
        <w:rPr>
          <w:noProof/>
        </w:rPr>
        <w:t>3</w:t>
      </w:r>
      <w:r>
        <w:rPr>
          <w:rFonts w:eastAsiaTheme="minorEastAsia" w:cstheme="minorBidi"/>
          <w:b w:val="0"/>
          <w:bCs w:val="0"/>
          <w:noProof/>
        </w:rPr>
        <w:tab/>
      </w:r>
      <w:r>
        <w:rPr>
          <w:noProof/>
        </w:rPr>
        <w:t>Guidance</w:t>
      </w:r>
      <w:r>
        <w:rPr>
          <w:noProof/>
        </w:rPr>
        <w:tab/>
      </w:r>
      <w:r>
        <w:rPr>
          <w:noProof/>
        </w:rPr>
        <w:fldChar w:fldCharType="begin"/>
      </w:r>
      <w:r>
        <w:rPr>
          <w:noProof/>
        </w:rPr>
        <w:instrText xml:space="preserve"> PAGEREF _Toc524690181 \h </w:instrText>
      </w:r>
      <w:r>
        <w:rPr>
          <w:noProof/>
        </w:rPr>
      </w:r>
      <w:r>
        <w:rPr>
          <w:noProof/>
        </w:rPr>
        <w:fldChar w:fldCharType="separate"/>
      </w:r>
      <w:r>
        <w:rPr>
          <w:noProof/>
        </w:rPr>
        <w:t>5</w:t>
      </w:r>
      <w:r>
        <w:rPr>
          <w:noProof/>
        </w:rPr>
        <w:fldChar w:fldCharType="end"/>
      </w:r>
    </w:p>
    <w:p w14:paraId="7B26B3C0" w14:textId="7C20E10C" w:rsidR="005E4453" w:rsidRDefault="005E4453" w:rsidP="0060121B">
      <w:pPr>
        <w:pStyle w:val="TOC3"/>
        <w:tabs>
          <w:tab w:val="left" w:pos="1200"/>
          <w:tab w:val="right" w:leader="dot" w:pos="9350"/>
        </w:tabs>
        <w:spacing w:before="0"/>
        <w:rPr>
          <w:rFonts w:eastAsiaTheme="minorEastAsia" w:cstheme="minorBidi"/>
          <w:noProof/>
        </w:rPr>
      </w:pPr>
      <w:r>
        <w:rPr>
          <w:noProof/>
        </w:rPr>
        <w:t>3.1</w:t>
      </w:r>
      <w:r>
        <w:rPr>
          <w:rFonts w:eastAsiaTheme="minorEastAsia" w:cstheme="minorBidi"/>
          <w:noProof/>
        </w:rPr>
        <w:tab/>
      </w:r>
      <w:r>
        <w:rPr>
          <w:noProof/>
        </w:rPr>
        <w:t>Establish the Foundation for Authorization</w:t>
      </w:r>
      <w:r>
        <w:rPr>
          <w:noProof/>
        </w:rPr>
        <w:tab/>
      </w:r>
      <w:r>
        <w:rPr>
          <w:noProof/>
        </w:rPr>
        <w:fldChar w:fldCharType="begin"/>
      </w:r>
      <w:r>
        <w:rPr>
          <w:noProof/>
        </w:rPr>
        <w:instrText xml:space="preserve"> PAGEREF _Toc524690182 \h </w:instrText>
      </w:r>
      <w:r>
        <w:rPr>
          <w:noProof/>
        </w:rPr>
      </w:r>
      <w:r>
        <w:rPr>
          <w:noProof/>
        </w:rPr>
        <w:fldChar w:fldCharType="separate"/>
      </w:r>
      <w:r>
        <w:rPr>
          <w:noProof/>
        </w:rPr>
        <w:t>5</w:t>
      </w:r>
      <w:r>
        <w:rPr>
          <w:noProof/>
        </w:rPr>
        <w:fldChar w:fldCharType="end"/>
      </w:r>
    </w:p>
    <w:p w14:paraId="16CAB92D" w14:textId="47611439" w:rsidR="005E4453" w:rsidRDefault="005E4453" w:rsidP="0060121B">
      <w:pPr>
        <w:pStyle w:val="TOC3"/>
        <w:tabs>
          <w:tab w:val="left" w:pos="1200"/>
          <w:tab w:val="right" w:leader="dot" w:pos="9350"/>
        </w:tabs>
        <w:spacing w:before="0"/>
        <w:rPr>
          <w:rFonts w:eastAsiaTheme="minorEastAsia" w:cstheme="minorBidi"/>
          <w:noProof/>
        </w:rPr>
      </w:pPr>
      <w:r>
        <w:rPr>
          <w:noProof/>
        </w:rPr>
        <w:t>3.2</w:t>
      </w:r>
      <w:r>
        <w:rPr>
          <w:rFonts w:eastAsiaTheme="minorEastAsia" w:cstheme="minorBidi"/>
          <w:noProof/>
        </w:rPr>
        <w:tab/>
      </w:r>
      <w:r>
        <w:rPr>
          <w:noProof/>
        </w:rPr>
        <w:t>Privacy Requirements for Collecting Attributes</w:t>
      </w:r>
      <w:r>
        <w:rPr>
          <w:noProof/>
        </w:rPr>
        <w:tab/>
      </w:r>
      <w:r>
        <w:rPr>
          <w:noProof/>
        </w:rPr>
        <w:fldChar w:fldCharType="begin"/>
      </w:r>
      <w:r>
        <w:rPr>
          <w:noProof/>
        </w:rPr>
        <w:instrText xml:space="preserve"> PAGEREF _Toc524690183 \h </w:instrText>
      </w:r>
      <w:r>
        <w:rPr>
          <w:noProof/>
        </w:rPr>
      </w:r>
      <w:r>
        <w:rPr>
          <w:noProof/>
        </w:rPr>
        <w:fldChar w:fldCharType="separate"/>
      </w:r>
      <w:r>
        <w:rPr>
          <w:noProof/>
        </w:rPr>
        <w:t>6</w:t>
      </w:r>
      <w:r>
        <w:rPr>
          <w:noProof/>
        </w:rPr>
        <w:fldChar w:fldCharType="end"/>
      </w:r>
    </w:p>
    <w:p w14:paraId="7A2EA087" w14:textId="26E0B583" w:rsidR="005E4453" w:rsidRDefault="005E4453" w:rsidP="0060121B">
      <w:pPr>
        <w:pStyle w:val="TOC2"/>
        <w:tabs>
          <w:tab w:val="left" w:pos="720"/>
        </w:tabs>
        <w:spacing w:before="0"/>
        <w:rPr>
          <w:rFonts w:eastAsiaTheme="minorEastAsia" w:cstheme="minorBidi"/>
          <w:b w:val="0"/>
          <w:bCs w:val="0"/>
          <w:noProof/>
        </w:rPr>
      </w:pPr>
      <w:r>
        <w:rPr>
          <w:noProof/>
        </w:rPr>
        <w:t>4</w:t>
      </w:r>
      <w:r>
        <w:rPr>
          <w:rFonts w:eastAsiaTheme="minorEastAsia" w:cstheme="minorBidi"/>
          <w:b w:val="0"/>
          <w:bCs w:val="0"/>
          <w:noProof/>
        </w:rPr>
        <w:tab/>
      </w:r>
      <w:r>
        <w:rPr>
          <w:noProof/>
        </w:rPr>
        <w:t>Application of Practices</w:t>
      </w:r>
      <w:r>
        <w:rPr>
          <w:noProof/>
        </w:rPr>
        <w:tab/>
      </w:r>
      <w:r>
        <w:rPr>
          <w:noProof/>
        </w:rPr>
        <w:fldChar w:fldCharType="begin"/>
      </w:r>
      <w:r>
        <w:rPr>
          <w:noProof/>
        </w:rPr>
        <w:instrText xml:space="preserve"> PAGEREF _Toc524690184 \h </w:instrText>
      </w:r>
      <w:r>
        <w:rPr>
          <w:noProof/>
        </w:rPr>
      </w:r>
      <w:r>
        <w:rPr>
          <w:noProof/>
        </w:rPr>
        <w:fldChar w:fldCharType="separate"/>
      </w:r>
      <w:r>
        <w:rPr>
          <w:noProof/>
        </w:rPr>
        <w:t>7</w:t>
      </w:r>
      <w:r>
        <w:rPr>
          <w:noProof/>
        </w:rPr>
        <w:fldChar w:fldCharType="end"/>
      </w:r>
    </w:p>
    <w:p w14:paraId="69D1492F" w14:textId="0EBE31C9" w:rsidR="005E4453" w:rsidRDefault="005E4453" w:rsidP="0060121B">
      <w:pPr>
        <w:pStyle w:val="TOC3"/>
        <w:tabs>
          <w:tab w:val="left" w:pos="1200"/>
          <w:tab w:val="right" w:leader="dot" w:pos="9350"/>
        </w:tabs>
        <w:spacing w:before="0"/>
        <w:rPr>
          <w:rFonts w:eastAsiaTheme="minorEastAsia" w:cstheme="minorBidi"/>
          <w:noProof/>
        </w:rPr>
      </w:pPr>
      <w:r w:rsidRPr="00016071">
        <w:rPr>
          <w:rFonts w:cs="Times New Roman"/>
          <w:noProof/>
        </w:rPr>
        <w:t>4.1</w:t>
      </w:r>
      <w:r>
        <w:rPr>
          <w:rFonts w:eastAsiaTheme="minorEastAsia" w:cstheme="minorBidi"/>
          <w:noProof/>
        </w:rPr>
        <w:tab/>
      </w:r>
      <w:r>
        <w:rPr>
          <w:noProof/>
        </w:rPr>
        <w:t>Conditional Data Access Based on Attributes</w:t>
      </w:r>
      <w:r>
        <w:rPr>
          <w:noProof/>
        </w:rPr>
        <w:tab/>
      </w:r>
      <w:r>
        <w:rPr>
          <w:noProof/>
        </w:rPr>
        <w:fldChar w:fldCharType="begin"/>
      </w:r>
      <w:r>
        <w:rPr>
          <w:noProof/>
        </w:rPr>
        <w:instrText xml:space="preserve"> PAGEREF _Toc524690185 \h </w:instrText>
      </w:r>
      <w:r>
        <w:rPr>
          <w:noProof/>
        </w:rPr>
      </w:r>
      <w:r>
        <w:rPr>
          <w:noProof/>
        </w:rPr>
        <w:fldChar w:fldCharType="separate"/>
      </w:r>
      <w:r>
        <w:rPr>
          <w:noProof/>
        </w:rPr>
        <w:t>7</w:t>
      </w:r>
      <w:r>
        <w:rPr>
          <w:noProof/>
        </w:rPr>
        <w:fldChar w:fldCharType="end"/>
      </w:r>
    </w:p>
    <w:p w14:paraId="1CF190E1" w14:textId="72B7EC48" w:rsidR="005E4453" w:rsidRDefault="005E4453" w:rsidP="0060121B">
      <w:pPr>
        <w:pStyle w:val="TOC2"/>
        <w:tabs>
          <w:tab w:val="left" w:pos="960"/>
        </w:tabs>
        <w:spacing w:before="0"/>
        <w:rPr>
          <w:rFonts w:eastAsiaTheme="minorEastAsia" w:cstheme="minorBidi"/>
          <w:b w:val="0"/>
          <w:bCs w:val="0"/>
          <w:noProof/>
        </w:rPr>
      </w:pPr>
      <w:r w:rsidRPr="00016071">
        <w:rPr>
          <w:b w:val="0"/>
          <w:noProof/>
        </w:rPr>
        <w:t>4.1.1</w:t>
      </w:r>
      <w:r>
        <w:rPr>
          <w:rFonts w:eastAsiaTheme="minorEastAsia" w:cstheme="minorBidi"/>
          <w:b w:val="0"/>
          <w:bCs w:val="0"/>
          <w:noProof/>
        </w:rPr>
        <w:tab/>
      </w:r>
      <w:r w:rsidRPr="00016071">
        <w:rPr>
          <w:b w:val="0"/>
          <w:noProof/>
        </w:rPr>
        <w:t>Purpose</w:t>
      </w:r>
      <w:r>
        <w:rPr>
          <w:noProof/>
        </w:rPr>
        <w:tab/>
      </w:r>
      <w:r>
        <w:rPr>
          <w:noProof/>
        </w:rPr>
        <w:fldChar w:fldCharType="begin"/>
      </w:r>
      <w:r>
        <w:rPr>
          <w:noProof/>
        </w:rPr>
        <w:instrText xml:space="preserve"> PAGEREF _Toc524690186 \h </w:instrText>
      </w:r>
      <w:r>
        <w:rPr>
          <w:noProof/>
        </w:rPr>
      </w:r>
      <w:r>
        <w:rPr>
          <w:noProof/>
        </w:rPr>
        <w:fldChar w:fldCharType="separate"/>
      </w:r>
      <w:r>
        <w:rPr>
          <w:noProof/>
        </w:rPr>
        <w:t>7</w:t>
      </w:r>
      <w:r>
        <w:rPr>
          <w:noProof/>
        </w:rPr>
        <w:fldChar w:fldCharType="end"/>
      </w:r>
    </w:p>
    <w:p w14:paraId="7A4FC46D" w14:textId="66C8327E" w:rsidR="005E4453" w:rsidRDefault="005E4453" w:rsidP="0060121B">
      <w:pPr>
        <w:pStyle w:val="TOC2"/>
        <w:tabs>
          <w:tab w:val="left" w:pos="960"/>
        </w:tabs>
        <w:spacing w:before="0"/>
        <w:rPr>
          <w:rFonts w:eastAsiaTheme="minorEastAsia" w:cstheme="minorBidi"/>
          <w:b w:val="0"/>
          <w:bCs w:val="0"/>
          <w:noProof/>
        </w:rPr>
      </w:pPr>
      <w:r w:rsidRPr="00016071">
        <w:rPr>
          <w:rFonts w:cs="Times New Roman"/>
          <w:noProof/>
        </w:rPr>
        <w:t>4.1.2</w:t>
      </w:r>
      <w:r>
        <w:rPr>
          <w:rFonts w:eastAsiaTheme="minorEastAsia" w:cstheme="minorBidi"/>
          <w:b w:val="0"/>
          <w:bCs w:val="0"/>
          <w:noProof/>
        </w:rPr>
        <w:tab/>
      </w:r>
      <w:r w:rsidRPr="00016071">
        <w:rPr>
          <w:b w:val="0"/>
          <w:noProof/>
        </w:rPr>
        <w:t>Assumptions</w:t>
      </w:r>
      <w:r>
        <w:rPr>
          <w:noProof/>
        </w:rPr>
        <w:tab/>
      </w:r>
      <w:r>
        <w:rPr>
          <w:noProof/>
        </w:rPr>
        <w:fldChar w:fldCharType="begin"/>
      </w:r>
      <w:r>
        <w:rPr>
          <w:noProof/>
        </w:rPr>
        <w:instrText xml:space="preserve"> PAGEREF _Toc524690187 \h </w:instrText>
      </w:r>
      <w:r>
        <w:rPr>
          <w:noProof/>
        </w:rPr>
      </w:r>
      <w:r>
        <w:rPr>
          <w:noProof/>
        </w:rPr>
        <w:fldChar w:fldCharType="separate"/>
      </w:r>
      <w:r>
        <w:rPr>
          <w:noProof/>
        </w:rPr>
        <w:t>7</w:t>
      </w:r>
      <w:r>
        <w:rPr>
          <w:noProof/>
        </w:rPr>
        <w:fldChar w:fldCharType="end"/>
      </w:r>
    </w:p>
    <w:p w14:paraId="612F8EBE" w14:textId="19B85A0E" w:rsidR="005E4453" w:rsidRDefault="005E4453" w:rsidP="0060121B">
      <w:pPr>
        <w:pStyle w:val="TOC2"/>
        <w:tabs>
          <w:tab w:val="left" w:pos="960"/>
        </w:tabs>
        <w:spacing w:before="0"/>
        <w:rPr>
          <w:rFonts w:eastAsiaTheme="minorEastAsia" w:cstheme="minorBidi"/>
          <w:b w:val="0"/>
          <w:bCs w:val="0"/>
          <w:noProof/>
        </w:rPr>
      </w:pPr>
      <w:r>
        <w:rPr>
          <w:noProof/>
        </w:rPr>
        <w:t>4.1.3</w:t>
      </w:r>
      <w:r>
        <w:rPr>
          <w:rFonts w:eastAsiaTheme="minorEastAsia" w:cstheme="minorBidi"/>
          <w:b w:val="0"/>
          <w:bCs w:val="0"/>
          <w:noProof/>
        </w:rPr>
        <w:tab/>
      </w:r>
      <w:r w:rsidRPr="00016071">
        <w:rPr>
          <w:b w:val="0"/>
          <w:noProof/>
        </w:rPr>
        <w:t>Use Case Description</w:t>
      </w:r>
      <w:r>
        <w:rPr>
          <w:noProof/>
        </w:rPr>
        <w:tab/>
      </w:r>
      <w:r>
        <w:rPr>
          <w:noProof/>
        </w:rPr>
        <w:fldChar w:fldCharType="begin"/>
      </w:r>
      <w:r>
        <w:rPr>
          <w:noProof/>
        </w:rPr>
        <w:instrText xml:space="preserve"> PAGEREF _Toc524690188 \h </w:instrText>
      </w:r>
      <w:r>
        <w:rPr>
          <w:noProof/>
        </w:rPr>
      </w:r>
      <w:r>
        <w:rPr>
          <w:noProof/>
        </w:rPr>
        <w:fldChar w:fldCharType="separate"/>
      </w:r>
      <w:r>
        <w:rPr>
          <w:noProof/>
        </w:rPr>
        <w:t>8</w:t>
      </w:r>
      <w:r>
        <w:rPr>
          <w:noProof/>
        </w:rPr>
        <w:fldChar w:fldCharType="end"/>
      </w:r>
    </w:p>
    <w:p w14:paraId="788406AE" w14:textId="313C9452" w:rsidR="005E4453" w:rsidRDefault="005E4453" w:rsidP="0060121B">
      <w:pPr>
        <w:pStyle w:val="TOC3"/>
        <w:tabs>
          <w:tab w:val="left" w:pos="1200"/>
          <w:tab w:val="right" w:leader="dot" w:pos="9350"/>
        </w:tabs>
        <w:spacing w:before="0"/>
        <w:rPr>
          <w:rFonts w:eastAsiaTheme="minorEastAsia" w:cstheme="minorBidi"/>
          <w:noProof/>
        </w:rPr>
      </w:pPr>
      <w:r w:rsidRPr="00016071">
        <w:rPr>
          <w:rFonts w:cs="Times New Roman"/>
          <w:noProof/>
        </w:rPr>
        <w:t>4.2</w:t>
      </w:r>
      <w:r>
        <w:rPr>
          <w:rFonts w:eastAsiaTheme="minorEastAsia" w:cstheme="minorBidi"/>
          <w:noProof/>
        </w:rPr>
        <w:tab/>
      </w:r>
      <w:r>
        <w:rPr>
          <w:noProof/>
        </w:rPr>
        <w:t>Key Practices</w:t>
      </w:r>
      <w:r>
        <w:rPr>
          <w:noProof/>
        </w:rPr>
        <w:tab/>
      </w:r>
      <w:r>
        <w:rPr>
          <w:noProof/>
        </w:rPr>
        <w:fldChar w:fldCharType="begin"/>
      </w:r>
      <w:r>
        <w:rPr>
          <w:noProof/>
        </w:rPr>
        <w:instrText xml:space="preserve"> PAGEREF _Toc524690189 \h </w:instrText>
      </w:r>
      <w:r>
        <w:rPr>
          <w:noProof/>
        </w:rPr>
      </w:r>
      <w:r>
        <w:rPr>
          <w:noProof/>
        </w:rPr>
        <w:fldChar w:fldCharType="separate"/>
      </w:r>
      <w:r>
        <w:rPr>
          <w:noProof/>
        </w:rPr>
        <w:t>9</w:t>
      </w:r>
      <w:r>
        <w:rPr>
          <w:noProof/>
        </w:rPr>
        <w:fldChar w:fldCharType="end"/>
      </w:r>
    </w:p>
    <w:p w14:paraId="7C01447B" w14:textId="06925430" w:rsidR="005E4453" w:rsidRDefault="005E4453" w:rsidP="0060121B">
      <w:pPr>
        <w:pStyle w:val="TOC2"/>
        <w:tabs>
          <w:tab w:val="left" w:pos="720"/>
        </w:tabs>
        <w:spacing w:before="0"/>
        <w:rPr>
          <w:rFonts w:eastAsiaTheme="minorEastAsia" w:cstheme="minorBidi"/>
          <w:b w:val="0"/>
          <w:bCs w:val="0"/>
          <w:noProof/>
        </w:rPr>
      </w:pPr>
      <w:r>
        <w:rPr>
          <w:noProof/>
        </w:rPr>
        <w:t>5</w:t>
      </w:r>
      <w:r>
        <w:rPr>
          <w:rFonts w:eastAsiaTheme="minorEastAsia" w:cstheme="minorBidi"/>
          <w:b w:val="0"/>
          <w:bCs w:val="0"/>
          <w:noProof/>
        </w:rPr>
        <w:tab/>
      </w:r>
      <w:r>
        <w:rPr>
          <w:noProof/>
        </w:rPr>
        <w:t>Impacts</w:t>
      </w:r>
      <w:r>
        <w:rPr>
          <w:noProof/>
        </w:rPr>
        <w:tab/>
      </w:r>
      <w:r>
        <w:rPr>
          <w:noProof/>
        </w:rPr>
        <w:fldChar w:fldCharType="begin"/>
      </w:r>
      <w:r>
        <w:rPr>
          <w:noProof/>
        </w:rPr>
        <w:instrText xml:space="preserve"> PAGEREF _Toc524690190 \h </w:instrText>
      </w:r>
      <w:r>
        <w:rPr>
          <w:noProof/>
        </w:rPr>
      </w:r>
      <w:r>
        <w:rPr>
          <w:noProof/>
        </w:rPr>
        <w:fldChar w:fldCharType="separate"/>
      </w:r>
      <w:r>
        <w:rPr>
          <w:noProof/>
        </w:rPr>
        <w:t>10</w:t>
      </w:r>
      <w:r>
        <w:rPr>
          <w:noProof/>
        </w:rPr>
        <w:fldChar w:fldCharType="end"/>
      </w:r>
    </w:p>
    <w:p w14:paraId="57AD2BE0" w14:textId="5F6B7B69" w:rsidR="005E4453" w:rsidRDefault="005E4453" w:rsidP="0060121B">
      <w:pPr>
        <w:pStyle w:val="TOC2"/>
        <w:spacing w:before="0"/>
        <w:rPr>
          <w:rFonts w:eastAsiaTheme="minorEastAsia" w:cstheme="minorBidi"/>
          <w:b w:val="0"/>
          <w:bCs w:val="0"/>
          <w:noProof/>
        </w:rPr>
      </w:pPr>
      <w:r>
        <w:rPr>
          <w:noProof/>
        </w:rPr>
        <w:t>Appendix: References</w:t>
      </w:r>
      <w:r>
        <w:rPr>
          <w:noProof/>
        </w:rPr>
        <w:tab/>
      </w:r>
      <w:r>
        <w:rPr>
          <w:noProof/>
        </w:rPr>
        <w:fldChar w:fldCharType="begin"/>
      </w:r>
      <w:r>
        <w:rPr>
          <w:noProof/>
        </w:rPr>
        <w:instrText xml:space="preserve"> PAGEREF _Toc524690191 \h </w:instrText>
      </w:r>
      <w:r>
        <w:rPr>
          <w:noProof/>
        </w:rPr>
      </w:r>
      <w:r>
        <w:rPr>
          <w:noProof/>
        </w:rPr>
        <w:fldChar w:fldCharType="separate"/>
      </w:r>
      <w:r>
        <w:rPr>
          <w:noProof/>
        </w:rPr>
        <w:t>11</w:t>
      </w:r>
      <w:r>
        <w:rPr>
          <w:noProof/>
        </w:rPr>
        <w:fldChar w:fldCharType="end"/>
      </w:r>
    </w:p>
    <w:p w14:paraId="46D9AB3F" w14:textId="35C0C2A7" w:rsidR="004636FA" w:rsidRPr="004636FA" w:rsidRDefault="0032399D" w:rsidP="000D427D">
      <w:pPr>
        <w:pStyle w:val="TableofFigures"/>
        <w:tabs>
          <w:tab w:val="right" w:leader="dot" w:pos="9350"/>
        </w:tabs>
      </w:pPr>
      <w:r w:rsidRPr="00123AAE">
        <w:fldChar w:fldCharType="end"/>
      </w:r>
    </w:p>
    <w:p w14:paraId="4762D58F" w14:textId="6701E9E8" w:rsidR="005E4453" w:rsidRDefault="00123AAE" w:rsidP="0060121B">
      <w:pPr>
        <w:pStyle w:val="TableofFigures"/>
        <w:tabs>
          <w:tab w:val="right" w:leader="dot" w:pos="9350"/>
        </w:tabs>
        <w:spacing w:before="0"/>
        <w:rPr>
          <w:rFonts w:eastAsiaTheme="minorEastAsia" w:cstheme="minorBidi"/>
          <w:noProof/>
          <w:sz w:val="22"/>
          <w:szCs w:val="22"/>
        </w:rPr>
      </w:pPr>
      <w:r w:rsidRPr="00123AAE">
        <w:fldChar w:fldCharType="begin"/>
      </w:r>
      <w:r w:rsidRPr="00123AAE">
        <w:instrText xml:space="preserve"> TOC \h \z \c "Table" </w:instrText>
      </w:r>
      <w:r w:rsidRPr="00123AAE">
        <w:fldChar w:fldCharType="separate"/>
      </w:r>
      <w:hyperlink w:anchor="_Toc524690192" w:history="1">
        <w:r w:rsidR="005E4453" w:rsidRPr="00421A1D">
          <w:rPr>
            <w:rStyle w:val="Hyperlink"/>
            <w:noProof/>
          </w:rPr>
          <w:t>Table 1: Change Matrix</w:t>
        </w:r>
        <w:r w:rsidR="005E4453">
          <w:rPr>
            <w:noProof/>
            <w:webHidden/>
          </w:rPr>
          <w:tab/>
        </w:r>
        <w:r w:rsidR="005E4453">
          <w:rPr>
            <w:noProof/>
            <w:webHidden/>
          </w:rPr>
          <w:fldChar w:fldCharType="begin"/>
        </w:r>
        <w:r w:rsidR="005E4453">
          <w:rPr>
            <w:noProof/>
            <w:webHidden/>
          </w:rPr>
          <w:instrText xml:space="preserve"> PAGEREF _Toc524690192 \h </w:instrText>
        </w:r>
        <w:r w:rsidR="005E4453">
          <w:rPr>
            <w:noProof/>
            <w:webHidden/>
          </w:rPr>
        </w:r>
        <w:r w:rsidR="005E4453">
          <w:rPr>
            <w:noProof/>
            <w:webHidden/>
          </w:rPr>
          <w:fldChar w:fldCharType="separate"/>
        </w:r>
        <w:r w:rsidR="005E4453">
          <w:rPr>
            <w:noProof/>
            <w:webHidden/>
          </w:rPr>
          <w:t>2</w:t>
        </w:r>
        <w:r w:rsidR="005E4453">
          <w:rPr>
            <w:noProof/>
            <w:webHidden/>
          </w:rPr>
          <w:fldChar w:fldCharType="end"/>
        </w:r>
      </w:hyperlink>
    </w:p>
    <w:p w14:paraId="35A79C80" w14:textId="774BB9E1" w:rsidR="005E4453" w:rsidRDefault="00D7147B" w:rsidP="0060121B">
      <w:pPr>
        <w:pStyle w:val="TableofFigures"/>
        <w:tabs>
          <w:tab w:val="right" w:leader="dot" w:pos="9350"/>
        </w:tabs>
        <w:spacing w:before="0"/>
        <w:rPr>
          <w:rFonts w:eastAsiaTheme="minorEastAsia" w:cstheme="minorBidi"/>
          <w:noProof/>
          <w:sz w:val="22"/>
          <w:szCs w:val="22"/>
        </w:rPr>
      </w:pPr>
      <w:hyperlink w:anchor="_Toc524690193" w:history="1">
        <w:r w:rsidR="005E4453" w:rsidRPr="00421A1D">
          <w:rPr>
            <w:rStyle w:val="Hyperlink"/>
            <w:noProof/>
          </w:rPr>
          <w:t>Table 2 : Key Practices Authorization Planning EDP</w:t>
        </w:r>
        <w:r w:rsidR="005E4453">
          <w:rPr>
            <w:noProof/>
            <w:webHidden/>
          </w:rPr>
          <w:tab/>
        </w:r>
        <w:r w:rsidR="005E4453">
          <w:rPr>
            <w:noProof/>
            <w:webHidden/>
          </w:rPr>
          <w:fldChar w:fldCharType="begin"/>
        </w:r>
        <w:r w:rsidR="005E4453">
          <w:rPr>
            <w:noProof/>
            <w:webHidden/>
          </w:rPr>
          <w:instrText xml:space="preserve"> PAGEREF _Toc524690193 \h </w:instrText>
        </w:r>
        <w:r w:rsidR="005E4453">
          <w:rPr>
            <w:noProof/>
            <w:webHidden/>
          </w:rPr>
        </w:r>
        <w:r w:rsidR="005E4453">
          <w:rPr>
            <w:noProof/>
            <w:webHidden/>
          </w:rPr>
          <w:fldChar w:fldCharType="separate"/>
        </w:r>
        <w:r w:rsidR="005E4453">
          <w:rPr>
            <w:noProof/>
            <w:webHidden/>
          </w:rPr>
          <w:t>9</w:t>
        </w:r>
        <w:r w:rsidR="005E4453">
          <w:rPr>
            <w:noProof/>
            <w:webHidden/>
          </w:rPr>
          <w:fldChar w:fldCharType="end"/>
        </w:r>
      </w:hyperlink>
    </w:p>
    <w:p w14:paraId="37E2D77C" w14:textId="7F4CFBBF" w:rsidR="00956DAB" w:rsidRDefault="00123AAE" w:rsidP="0060121B">
      <w:pPr>
        <w:spacing w:before="0" w:after="0"/>
      </w:pPr>
      <w:r w:rsidRPr="00123AAE">
        <w:fldChar w:fldCharType="end"/>
      </w:r>
    </w:p>
    <w:p w14:paraId="51FCA5F2" w14:textId="77777777" w:rsidR="004636FA" w:rsidRDefault="004636FA" w:rsidP="00123AAE">
      <w:pPr>
        <w:spacing w:before="0" w:after="0"/>
        <w:ind w:left="270"/>
      </w:pPr>
    </w:p>
    <w:p w14:paraId="64771FC3" w14:textId="77777777" w:rsidR="00D93825" w:rsidRPr="003468F1" w:rsidRDefault="00D93825" w:rsidP="00123AAE">
      <w:pPr>
        <w:spacing w:before="0" w:after="0"/>
        <w:ind w:left="270"/>
      </w:pPr>
    </w:p>
    <w:p w14:paraId="490A566E" w14:textId="77777777" w:rsidR="003468F1" w:rsidRDefault="003468F1" w:rsidP="003468F1">
      <w:pPr>
        <w:pStyle w:val="Caption"/>
        <w:keepNext/>
        <w:jc w:val="center"/>
      </w:pPr>
      <w:bookmarkStart w:id="1" w:name="_Toc524690192"/>
      <w:r>
        <w:t xml:space="preserve">Table </w:t>
      </w:r>
      <w:fldSimple w:instr=" SEQ Table \* ARABIC ">
        <w:r w:rsidR="00361E86">
          <w:rPr>
            <w:noProof/>
          </w:rPr>
          <w:t>1</w:t>
        </w:r>
      </w:fldSimple>
      <w:r>
        <w:t>: Change Matrix</w:t>
      </w:r>
      <w:bookmarkEnd w:id="1"/>
    </w:p>
    <w:tbl>
      <w:tblPr>
        <w:tblStyle w:val="MediumShading1-Accent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530"/>
        <w:gridCol w:w="6205"/>
      </w:tblGrid>
      <w:tr w:rsidR="003468F1" w:rsidRPr="006006DC" w14:paraId="0945AD99" w14:textId="77777777" w:rsidTr="003468F1">
        <w:trPr>
          <w:cnfStyle w:val="100000000000" w:firstRow="1" w:lastRow="0" w:firstColumn="0" w:lastColumn="0" w:oddVBand="0" w:evenVBand="0" w:oddHBand="0" w:evenHBand="0" w:firstRowFirstColumn="0" w:firstRowLastColumn="0" w:lastRowFirstColumn="0" w:lastRowLastColumn="0"/>
          <w:trHeight w:val="287"/>
          <w:tblHeade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2CA28497" w14:textId="77777777" w:rsidR="003468F1" w:rsidRPr="006006DC" w:rsidRDefault="003468F1" w:rsidP="006D593C">
            <w:pPr>
              <w:spacing w:before="0" w:after="0"/>
              <w:jc w:val="center"/>
            </w:pPr>
            <w:r>
              <w:t>Version</w:t>
            </w:r>
          </w:p>
        </w:tc>
        <w:tc>
          <w:tcPr>
            <w:tcW w:w="1530"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71C56B65"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Date</w:t>
            </w:r>
          </w:p>
        </w:tc>
        <w:tc>
          <w:tcPr>
            <w:tcW w:w="6205" w:type="dxa"/>
            <w:tcBorders>
              <w:top w:val="single" w:sz="4" w:space="0" w:color="auto"/>
              <w:left w:val="single" w:sz="4" w:space="0" w:color="auto"/>
              <w:bottom w:val="single" w:sz="4" w:space="0" w:color="auto"/>
              <w:right w:val="single" w:sz="4" w:space="0" w:color="auto"/>
            </w:tcBorders>
            <w:shd w:val="clear" w:color="auto" w:fill="222A35" w:themeFill="text2" w:themeFillShade="80"/>
            <w:vAlign w:val="center"/>
          </w:tcPr>
          <w:p w14:paraId="3DB5FA07" w14:textId="77777777" w:rsidR="003468F1" w:rsidRPr="006006DC" w:rsidRDefault="003468F1" w:rsidP="006D593C">
            <w:pPr>
              <w:spacing w:before="0" w:after="0"/>
              <w:jc w:val="center"/>
              <w:cnfStyle w:val="100000000000" w:firstRow="1" w:lastRow="0" w:firstColumn="0" w:lastColumn="0" w:oddVBand="0" w:evenVBand="0" w:oddHBand="0" w:evenHBand="0" w:firstRowFirstColumn="0" w:firstRowLastColumn="0" w:lastRowFirstColumn="0" w:lastRowLastColumn="0"/>
            </w:pPr>
            <w:r>
              <w:t>Description of Updates</w:t>
            </w:r>
          </w:p>
        </w:tc>
      </w:tr>
      <w:tr w:rsidR="003468F1" w:rsidRPr="006006DC" w14:paraId="72361F91" w14:textId="77777777" w:rsidTr="003468F1">
        <w:trPr>
          <w:cnfStyle w:val="000000100000" w:firstRow="0" w:lastRow="0" w:firstColumn="0" w:lastColumn="0" w:oddVBand="0" w:evenVBand="0" w:oddHBand="1" w:evenHBand="0" w:firstRowFirstColumn="0" w:firstRowLastColumn="0" w:lastRowFirstColumn="0" w:lastRowLastColumn="0"/>
          <w:cantSplit/>
          <w:trHeight w:val="503"/>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uto"/>
              <w:right w:val="single" w:sz="4" w:space="0" w:color="auto"/>
            </w:tcBorders>
            <w:shd w:val="clear" w:color="auto" w:fill="auto"/>
            <w:vAlign w:val="center"/>
          </w:tcPr>
          <w:p w14:paraId="51216BE5" w14:textId="77777777" w:rsidR="003468F1" w:rsidRPr="006006DC" w:rsidRDefault="003468F1" w:rsidP="003468F1">
            <w:pPr>
              <w:spacing w:before="0" w:after="0"/>
              <w:jc w:val="center"/>
              <w:rPr>
                <w:rFonts w:cstheme="minorHAnsi"/>
              </w:rPr>
            </w:pPr>
            <w:r>
              <w:rPr>
                <w:rFonts w:cstheme="minorHAnsi"/>
              </w:rPr>
              <w:t>1.0</w:t>
            </w:r>
          </w:p>
        </w:tc>
        <w:tc>
          <w:tcPr>
            <w:tcW w:w="1530" w:type="dxa"/>
            <w:tcBorders>
              <w:top w:val="single" w:sz="4" w:space="0" w:color="auto"/>
              <w:left w:val="single" w:sz="4" w:space="0" w:color="auto"/>
              <w:right w:val="single" w:sz="4" w:space="0" w:color="auto"/>
            </w:tcBorders>
            <w:shd w:val="clear" w:color="auto" w:fill="auto"/>
            <w:vAlign w:val="center"/>
          </w:tcPr>
          <w:p w14:paraId="0A351B91" w14:textId="77777777" w:rsidR="003468F1" w:rsidRPr="006006DC" w:rsidRDefault="003468F1" w:rsidP="006D593C">
            <w:pPr>
              <w:spacing w:before="0" w:after="0"/>
              <w:jc w:val="left"/>
              <w:cnfStyle w:val="000000100000" w:firstRow="0" w:lastRow="0" w:firstColumn="0" w:lastColumn="0" w:oddVBand="0" w:evenVBand="0" w:oddHBand="1" w:evenHBand="0" w:firstRowFirstColumn="0" w:firstRowLastColumn="0" w:lastRowFirstColumn="0" w:lastRowLastColumn="0"/>
            </w:pPr>
          </w:p>
        </w:tc>
        <w:tc>
          <w:tcPr>
            <w:tcW w:w="6205" w:type="dxa"/>
            <w:tcBorders>
              <w:top w:val="single" w:sz="4" w:space="0" w:color="auto"/>
              <w:left w:val="single" w:sz="4" w:space="0" w:color="auto"/>
            </w:tcBorders>
            <w:shd w:val="clear" w:color="auto" w:fill="auto"/>
            <w:vAlign w:val="center"/>
          </w:tcPr>
          <w:p w14:paraId="326F4851" w14:textId="068D1418" w:rsidR="003468F1" w:rsidRPr="003468F1" w:rsidRDefault="00294DC5" w:rsidP="006D593C">
            <w:pPr>
              <w:spacing w:before="0" w:after="0"/>
              <w:ind w:left="9"/>
              <w:jc w:val="left"/>
              <w:cnfStyle w:val="000000100000" w:firstRow="0" w:lastRow="0" w:firstColumn="0" w:lastColumn="0" w:oddVBand="0" w:evenVBand="0" w:oddHBand="1" w:evenHBand="0" w:firstRowFirstColumn="0" w:firstRowLastColumn="0" w:lastRowFirstColumn="0" w:lastRowLastColumn="0"/>
              <w:rPr>
                <w:color w:val="FF0000"/>
              </w:rPr>
            </w:pPr>
            <w:r>
              <w:t>IAM</w:t>
            </w:r>
            <w:r w:rsidR="00EF1347">
              <w:t xml:space="preserve"> </w:t>
            </w:r>
            <w:r w:rsidR="00585855">
              <w:t xml:space="preserve">EDP </w:t>
            </w:r>
            <w:r w:rsidR="006924B6">
              <w:t>Authorization Planning</w:t>
            </w:r>
            <w:r>
              <w:t xml:space="preserve"> Segment</w:t>
            </w:r>
            <w:r w:rsidR="004B21BA">
              <w:t xml:space="preserve"> </w:t>
            </w:r>
            <w:r w:rsidR="00585855">
              <w:t xml:space="preserve">document </w:t>
            </w:r>
            <w:r w:rsidR="00A208E3">
              <w:t>approved</w:t>
            </w:r>
          </w:p>
        </w:tc>
      </w:tr>
    </w:tbl>
    <w:p w14:paraId="2165FD35" w14:textId="73643E9C" w:rsidR="0060121B" w:rsidRDefault="0060121B" w:rsidP="003468F1">
      <w:pPr>
        <w:ind w:firstLine="720"/>
      </w:pPr>
    </w:p>
    <w:p w14:paraId="67C2EB85" w14:textId="77777777" w:rsidR="0060121B" w:rsidRDefault="0060121B">
      <w:pPr>
        <w:spacing w:before="0" w:after="0"/>
        <w:jc w:val="left"/>
      </w:pPr>
      <w:r>
        <w:br w:type="page"/>
      </w:r>
    </w:p>
    <w:p w14:paraId="4AC30642" w14:textId="77777777" w:rsidR="009F416A" w:rsidRDefault="007058E0" w:rsidP="007058E0">
      <w:pPr>
        <w:pStyle w:val="Heading3"/>
      </w:pPr>
      <w:bookmarkStart w:id="2" w:name="_Toc524690179"/>
      <w:r>
        <w:lastRenderedPageBreak/>
        <w:t>Context</w:t>
      </w:r>
      <w:bookmarkEnd w:id="2"/>
    </w:p>
    <w:p w14:paraId="095F35DD" w14:textId="0978CE85" w:rsidR="00294DC5" w:rsidRDefault="00294DC5" w:rsidP="00294DC5">
      <w:bookmarkStart w:id="3" w:name="_Hlk515958452"/>
      <w:r w:rsidRPr="00711992">
        <w:t xml:space="preserve">The Department of Veterans Affairs (VA) has a unified enterprise Identity and Access Management (IAM) program to coordinate secure access to VA resources for both internal and external users. </w:t>
      </w:r>
      <w:r>
        <w:t xml:space="preserve">IAM services are guided by the </w:t>
      </w:r>
      <w:r w:rsidRPr="00711992">
        <w:t>Office of Management and Budget (OMB) M 11-11</w:t>
      </w:r>
      <w:r>
        <w:t xml:space="preserve">, the </w:t>
      </w:r>
      <w:r w:rsidRPr="00711992">
        <w:t xml:space="preserve">Federal Information Processing Standard (FIPS) 200, </w:t>
      </w:r>
      <w:r>
        <w:t xml:space="preserve">the </w:t>
      </w:r>
      <w:r w:rsidRPr="00711992">
        <w:t xml:space="preserve">National Institute of Standards and Technology (NIST) </w:t>
      </w:r>
      <w:r w:rsidR="000D217C">
        <w:t>G</w:t>
      </w:r>
      <w:r w:rsidRPr="00711992">
        <w:t>uidelines (800-63 and 800-53 per Appendix D)</w:t>
      </w:r>
      <w:r>
        <w:t xml:space="preserve">, and the </w:t>
      </w:r>
      <w:r w:rsidRPr="00711992">
        <w:t>Federal Identity, Credential, and A</w:t>
      </w:r>
      <w:r>
        <w:t>ccess Management (FICAM) initiative</w:t>
      </w:r>
      <w:r w:rsidRPr="00711992">
        <w:t>.</w:t>
      </w:r>
    </w:p>
    <w:p w14:paraId="24A21B14" w14:textId="3B7EF1AC" w:rsidR="00294DC5" w:rsidRDefault="00294DC5" w:rsidP="00294DC5">
      <w:r>
        <w:t>VA has two general populations of users who require access: (1) internal users include employees</w:t>
      </w:r>
      <w:r w:rsidR="000B349D">
        <w:t>,</w:t>
      </w:r>
      <w:r>
        <w:t xml:space="preserve"> contractors,</w:t>
      </w:r>
      <w:r w:rsidR="000B349D">
        <w:t xml:space="preserve"> trainees</w:t>
      </w:r>
      <w:r w:rsidR="000B08F0">
        <w:t>,</w:t>
      </w:r>
      <w:r w:rsidR="000B349D">
        <w:t xml:space="preserve"> and volunteers</w:t>
      </w:r>
      <w:r w:rsidR="00FC4C9F">
        <w:t>,</w:t>
      </w:r>
      <w:r>
        <w:t xml:space="preserve"> and (2) e</w:t>
      </w:r>
      <w:r w:rsidRPr="00711992">
        <w:t>xternal users</w:t>
      </w:r>
      <w:r w:rsidR="0046246C">
        <w:t>,</w:t>
      </w:r>
      <w:r>
        <w:t xml:space="preserve"> comprised of V</w:t>
      </w:r>
      <w:r w:rsidRPr="00711992">
        <w:t>eterans</w:t>
      </w:r>
      <w:r>
        <w:t xml:space="preserve">, beneficiaries, and health partners, including employees and contractors from </w:t>
      </w:r>
      <w:r w:rsidRPr="00711992">
        <w:t>other Government agencies</w:t>
      </w:r>
      <w:r>
        <w:t xml:space="preserve">. All require varying levels of access to interact with VA services. </w:t>
      </w:r>
    </w:p>
    <w:p w14:paraId="7D4F2878" w14:textId="2BFAC925" w:rsidR="007058E0" w:rsidRDefault="00294DC5" w:rsidP="007058E0">
      <w:pPr>
        <w:pStyle w:val="Heading3"/>
      </w:pPr>
      <w:bookmarkStart w:id="4" w:name="_Toc524690180"/>
      <w:bookmarkEnd w:id="3"/>
      <w:r>
        <w:t>Challenge</w:t>
      </w:r>
      <w:bookmarkEnd w:id="4"/>
    </w:p>
    <w:p w14:paraId="351197AE" w14:textId="59CEFB83" w:rsidR="00A14F47" w:rsidRDefault="00F31400" w:rsidP="00D46B34">
      <w:pPr>
        <w:pStyle w:val="BodyCopy"/>
        <w:rPr>
          <w:sz w:val="24"/>
        </w:rPr>
      </w:pPr>
      <w:r>
        <w:rPr>
          <w:sz w:val="24"/>
        </w:rPr>
        <w:t>T</w:t>
      </w:r>
      <w:r w:rsidR="00D46B34" w:rsidRPr="00D144FB">
        <w:rPr>
          <w:sz w:val="24"/>
        </w:rPr>
        <w:t>here is a complex mesh of internally managed and externally hosted applications</w:t>
      </w:r>
      <w:r>
        <w:rPr>
          <w:sz w:val="24"/>
        </w:rPr>
        <w:t xml:space="preserve"> within VA</w:t>
      </w:r>
      <w:r w:rsidR="00D46B34" w:rsidRPr="00D144FB">
        <w:rPr>
          <w:sz w:val="24"/>
        </w:rPr>
        <w:t xml:space="preserve">. </w:t>
      </w:r>
      <w:r w:rsidR="00D46B34">
        <w:rPr>
          <w:sz w:val="24"/>
        </w:rPr>
        <w:t xml:space="preserve">There is also a growing </w:t>
      </w:r>
      <w:r w:rsidR="00BE60CF">
        <w:rPr>
          <w:sz w:val="24"/>
        </w:rPr>
        <w:t xml:space="preserve">number </w:t>
      </w:r>
      <w:r w:rsidR="00D46B34">
        <w:rPr>
          <w:sz w:val="24"/>
        </w:rPr>
        <w:t>of compliance mandates</w:t>
      </w:r>
      <w:r w:rsidR="00BE60CF">
        <w:rPr>
          <w:sz w:val="24"/>
        </w:rPr>
        <w:t xml:space="preserve"> through</w:t>
      </w:r>
      <w:r w:rsidR="00D46B34">
        <w:rPr>
          <w:sz w:val="24"/>
        </w:rPr>
        <w:t xml:space="preserve"> FISMA, FIPS, </w:t>
      </w:r>
      <w:r w:rsidR="00BE60CF">
        <w:rPr>
          <w:sz w:val="24"/>
        </w:rPr>
        <w:t>the Payment Card Industry Data Security Standard (</w:t>
      </w:r>
      <w:r w:rsidR="00D46B34">
        <w:rPr>
          <w:sz w:val="24"/>
        </w:rPr>
        <w:t>PCI</w:t>
      </w:r>
      <w:r w:rsidR="00BE60CF">
        <w:rPr>
          <w:sz w:val="24"/>
        </w:rPr>
        <w:t xml:space="preserve"> DSS)</w:t>
      </w:r>
      <w:r w:rsidR="00D46B34">
        <w:rPr>
          <w:sz w:val="24"/>
        </w:rPr>
        <w:t xml:space="preserve">, </w:t>
      </w:r>
      <w:r w:rsidR="00BE60CF">
        <w:rPr>
          <w:sz w:val="24"/>
        </w:rPr>
        <w:t xml:space="preserve">the </w:t>
      </w:r>
      <w:r w:rsidR="00BE60CF" w:rsidRPr="00BE60CF">
        <w:rPr>
          <w:sz w:val="24"/>
        </w:rPr>
        <w:t xml:space="preserve">Health Insurance Portability and Accountability Act </w:t>
      </w:r>
      <w:r w:rsidR="00BE60CF">
        <w:rPr>
          <w:sz w:val="24"/>
        </w:rPr>
        <w:t>(</w:t>
      </w:r>
      <w:r w:rsidR="00D46B34">
        <w:rPr>
          <w:sz w:val="24"/>
        </w:rPr>
        <w:t>HIPAA</w:t>
      </w:r>
      <w:r w:rsidR="00BE60CF">
        <w:rPr>
          <w:sz w:val="24"/>
        </w:rPr>
        <w:t>)</w:t>
      </w:r>
      <w:r w:rsidR="00D46B34">
        <w:rPr>
          <w:sz w:val="24"/>
        </w:rPr>
        <w:t>, Health Level 7 (HL7)</w:t>
      </w:r>
      <w:r>
        <w:rPr>
          <w:sz w:val="24"/>
        </w:rPr>
        <w:t>,</w:t>
      </w:r>
      <w:r w:rsidR="00D46B34">
        <w:rPr>
          <w:sz w:val="24"/>
        </w:rPr>
        <w:t xml:space="preserve"> and others. </w:t>
      </w:r>
      <w:r w:rsidR="00BC382D">
        <w:rPr>
          <w:sz w:val="24"/>
        </w:rPr>
        <w:t>T</w:t>
      </w:r>
      <w:r w:rsidR="00561057">
        <w:rPr>
          <w:sz w:val="24"/>
        </w:rPr>
        <w:t xml:space="preserve">hus, it </w:t>
      </w:r>
      <w:r w:rsidR="000138BD">
        <w:rPr>
          <w:sz w:val="24"/>
        </w:rPr>
        <w:t>is</w:t>
      </w:r>
      <w:r w:rsidR="00D46B34" w:rsidRPr="007E6975">
        <w:rPr>
          <w:sz w:val="24"/>
        </w:rPr>
        <w:t xml:space="preserve"> a challenge to create and administer an appropriate authentication</w:t>
      </w:r>
      <w:r w:rsidR="00D46B34">
        <w:rPr>
          <w:sz w:val="24"/>
        </w:rPr>
        <w:t xml:space="preserve"> and authorization</w:t>
      </w:r>
      <w:r w:rsidR="00D46B34" w:rsidRPr="007E6975">
        <w:rPr>
          <w:sz w:val="24"/>
        </w:rPr>
        <w:t xml:space="preserve"> solution.</w:t>
      </w:r>
      <w:r w:rsidR="00D46B34" w:rsidRPr="006F0DA1">
        <w:rPr>
          <w:sz w:val="24"/>
        </w:rPr>
        <w:t xml:space="preserve"> </w:t>
      </w:r>
    </w:p>
    <w:p w14:paraId="3CB0FDA3" w14:textId="77777777" w:rsidR="00A14F47" w:rsidRDefault="00A14F47" w:rsidP="00D46B34">
      <w:pPr>
        <w:pStyle w:val="BodyCopy"/>
        <w:rPr>
          <w:sz w:val="24"/>
        </w:rPr>
      </w:pPr>
    </w:p>
    <w:p w14:paraId="3E82194A" w14:textId="77777777" w:rsidR="000A0A45" w:rsidRDefault="00D46B34" w:rsidP="00D46B34">
      <w:pPr>
        <w:pStyle w:val="BodyCopy"/>
        <w:rPr>
          <w:sz w:val="24"/>
        </w:rPr>
      </w:pPr>
      <w:r w:rsidRPr="00D144FB">
        <w:rPr>
          <w:sz w:val="24"/>
        </w:rPr>
        <w:t>The FICAM</w:t>
      </w:r>
      <w:r>
        <w:rPr>
          <w:sz w:val="24"/>
        </w:rPr>
        <w:t xml:space="preserve"> </w:t>
      </w:r>
      <w:r w:rsidRPr="007E6975">
        <w:rPr>
          <w:sz w:val="24"/>
        </w:rPr>
        <w:t xml:space="preserve">Roadmap calls for the evaluation of attributes as a method </w:t>
      </w:r>
      <w:r w:rsidR="00A14F47">
        <w:rPr>
          <w:sz w:val="24"/>
        </w:rPr>
        <w:t>for</w:t>
      </w:r>
      <w:r w:rsidR="00A14F47" w:rsidRPr="007E6975">
        <w:rPr>
          <w:sz w:val="24"/>
        </w:rPr>
        <w:t xml:space="preserve"> </w:t>
      </w:r>
      <w:r w:rsidRPr="007E6975">
        <w:rPr>
          <w:sz w:val="24"/>
        </w:rPr>
        <w:t>improving access</w:t>
      </w:r>
      <w:r w:rsidR="00561057">
        <w:rPr>
          <w:sz w:val="24"/>
        </w:rPr>
        <w:t>,</w:t>
      </w:r>
      <w:r w:rsidRPr="007E6975">
        <w:rPr>
          <w:sz w:val="24"/>
        </w:rPr>
        <w:t xml:space="preserve"> both internally and with external groups. </w:t>
      </w:r>
      <w:r w:rsidRPr="00D144FB">
        <w:rPr>
          <w:sz w:val="24"/>
        </w:rPr>
        <w:t>The FICAM Roadmap was created in 2009 to guide federal agencies on logical access control architectures. In 2011, the updated FICAM Roadmap specifically recommended Attribute</w:t>
      </w:r>
      <w:r w:rsidR="000D217C">
        <w:rPr>
          <w:sz w:val="24"/>
        </w:rPr>
        <w:t>-</w:t>
      </w:r>
      <w:r w:rsidRPr="00D144FB">
        <w:rPr>
          <w:sz w:val="24"/>
        </w:rPr>
        <w:t xml:space="preserve">Based Access Control (ABAC) as </w:t>
      </w:r>
      <w:r>
        <w:rPr>
          <w:sz w:val="24"/>
        </w:rPr>
        <w:t xml:space="preserve">a </w:t>
      </w:r>
      <w:r w:rsidRPr="00D144FB">
        <w:rPr>
          <w:sz w:val="24"/>
        </w:rPr>
        <w:t>model to achieve this interoperability.</w:t>
      </w:r>
      <w:r w:rsidR="00DD7362">
        <w:rPr>
          <w:rStyle w:val="FootnoteReference"/>
          <w:sz w:val="24"/>
        </w:rPr>
        <w:footnoteReference w:id="1"/>
      </w:r>
      <w:r w:rsidRPr="00D144FB">
        <w:rPr>
          <w:sz w:val="24"/>
        </w:rPr>
        <w:t xml:space="preserve"> </w:t>
      </w:r>
    </w:p>
    <w:p w14:paraId="6904FA99" w14:textId="77777777" w:rsidR="000A0A45" w:rsidRDefault="000A0A45" w:rsidP="00D46B34">
      <w:pPr>
        <w:pStyle w:val="BodyCopy"/>
        <w:rPr>
          <w:sz w:val="24"/>
        </w:rPr>
      </w:pPr>
    </w:p>
    <w:p w14:paraId="174AAE81" w14:textId="3C497472" w:rsidR="00D46B34" w:rsidRDefault="00D46B34" w:rsidP="00D46B34">
      <w:pPr>
        <w:pStyle w:val="BodyCopy"/>
        <w:rPr>
          <w:sz w:val="24"/>
        </w:rPr>
      </w:pPr>
      <w:r>
        <w:rPr>
          <w:sz w:val="24"/>
        </w:rPr>
        <w:t>Application owners require guidance on how to plan for IAM integration to meet business goals for designing authorization within the application.</w:t>
      </w:r>
      <w:r w:rsidR="00826881">
        <w:rPr>
          <w:sz w:val="24"/>
        </w:rPr>
        <w:t xml:space="preserve"> </w:t>
      </w:r>
      <w:r w:rsidR="00A14F47">
        <w:rPr>
          <w:sz w:val="24"/>
        </w:rPr>
        <w:t>F</w:t>
      </w:r>
      <w:r w:rsidR="00A14F47" w:rsidRPr="00826881">
        <w:rPr>
          <w:sz w:val="24"/>
        </w:rPr>
        <w:t xml:space="preserve">igure </w:t>
      </w:r>
      <w:r w:rsidR="00A14F47">
        <w:rPr>
          <w:sz w:val="24"/>
        </w:rPr>
        <w:t xml:space="preserve">1 </w:t>
      </w:r>
      <w:r w:rsidR="00826881" w:rsidRPr="00826881">
        <w:rPr>
          <w:sz w:val="24"/>
        </w:rPr>
        <w:t xml:space="preserve">shows the progression required from both the user and system owner to gain access to resources using IAM services. </w:t>
      </w:r>
      <w:r w:rsidR="00B66F37" w:rsidRPr="00B66F37">
        <w:rPr>
          <w:sz w:val="24"/>
        </w:rPr>
        <w:t xml:space="preserve">The area addressed in this document is highlighted </w:t>
      </w:r>
      <w:bookmarkStart w:id="5" w:name="_GoBack"/>
      <w:bookmarkEnd w:id="5"/>
      <w:r w:rsidR="00B66F37" w:rsidRPr="00B66F37">
        <w:rPr>
          <w:sz w:val="24"/>
        </w:rPr>
        <w:t>in red.</w:t>
      </w:r>
    </w:p>
    <w:p w14:paraId="3A429928" w14:textId="75229809" w:rsidR="00274C1E" w:rsidRDefault="00D46B34" w:rsidP="00274C1E">
      <w:pPr>
        <w:keepNext/>
        <w:keepLines/>
        <w:jc w:val="center"/>
        <w:rPr>
          <w:spacing w:val="-7"/>
        </w:rPr>
      </w:pPr>
      <w:r>
        <w:rPr>
          <w:noProof/>
        </w:rPr>
        <w:lastRenderedPageBreak/>
        <mc:AlternateContent>
          <mc:Choice Requires="wps">
            <w:drawing>
              <wp:anchor distT="0" distB="0" distL="114300" distR="114300" simplePos="0" relativeHeight="251659264" behindDoc="0" locked="0" layoutInCell="1" allowOverlap="1" wp14:anchorId="5A3810BD" wp14:editId="71990831">
                <wp:simplePos x="0" y="0"/>
                <wp:positionH relativeFrom="margin">
                  <wp:posOffset>1238249</wp:posOffset>
                </wp:positionH>
                <wp:positionV relativeFrom="paragraph">
                  <wp:posOffset>2790825</wp:posOffset>
                </wp:positionV>
                <wp:extent cx="3438525" cy="533400"/>
                <wp:effectExtent l="19050" t="19050" r="28575" b="19050"/>
                <wp:wrapNone/>
                <wp:docPr id="2" name="Rectangle: Rounded Corners 2"/>
                <wp:cNvGraphicFramePr/>
                <a:graphic xmlns:a="http://schemas.openxmlformats.org/drawingml/2006/main">
                  <a:graphicData uri="http://schemas.microsoft.com/office/word/2010/wordprocessingShape">
                    <wps:wsp>
                      <wps:cNvSpPr/>
                      <wps:spPr>
                        <a:xfrm>
                          <a:off x="0" y="0"/>
                          <a:ext cx="3438525" cy="5334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79298" id="Rectangle: Rounded Corners 2" o:spid="_x0000_s1026" style="position:absolute;margin-left:97.5pt;margin-top:219.75pt;width:270.7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" filled="f" strokecolor="red" strokeweight="3pt">
                <v:stroke joinstyle="miter"/>
                <w10:wrap anchorx="margin"/>
              </v:roundrect>
            </w:pict>
          </mc:Fallback>
        </mc:AlternateContent>
      </w:r>
      <w:r w:rsidR="00274C1E">
        <w:rPr>
          <w:noProof/>
        </w:rPr>
        <w:drawing>
          <wp:inline distT="0" distB="0" distL="0" distR="0" wp14:anchorId="4B6B3C65" wp14:editId="7B72697E">
            <wp:extent cx="4486275" cy="4400550"/>
            <wp:effectExtent l="0" t="0" r="9525" b="0"/>
            <wp:docPr id="4" name="Picture 4" descr="This image shows the progression required from both the user and system owner perspective to gain access to resources using IAM services. The assurance level guides the requirements for each of these areas.The intenal user is identified as VA and the external user is identified as third pa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CB68.760AE86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486275" cy="4400550"/>
                    </a:xfrm>
                    <a:prstGeom prst="rect">
                      <a:avLst/>
                    </a:prstGeom>
                    <a:noFill/>
                    <a:ln>
                      <a:noFill/>
                    </a:ln>
                  </pic:spPr>
                </pic:pic>
              </a:graphicData>
            </a:graphic>
          </wp:inline>
        </w:drawing>
      </w:r>
      <w:r w:rsidR="00B2052A">
        <w:rPr>
          <w:rStyle w:val="FootnoteReference"/>
          <w:spacing w:val="-7"/>
        </w:rPr>
        <w:footnoteReference w:id="2"/>
      </w:r>
    </w:p>
    <w:p w14:paraId="27FA6115" w14:textId="0B7C2B8D" w:rsidR="00274C1E" w:rsidRPr="008E0A34" w:rsidRDefault="00274C1E" w:rsidP="00274C1E">
      <w:pPr>
        <w:pStyle w:val="Caption"/>
        <w:spacing w:before="240" w:after="240" w:line="276" w:lineRule="auto"/>
        <w:jc w:val="center"/>
      </w:pPr>
      <w:bookmarkStart w:id="6" w:name="_Toc515444315"/>
      <w:bookmarkStart w:id="7" w:name="_Toc515961862"/>
      <w:r w:rsidRPr="004F2E7C">
        <w:t xml:space="preserve">Figure </w:t>
      </w:r>
      <w:r>
        <w:t xml:space="preserve">1: </w:t>
      </w:r>
      <w:r w:rsidRPr="004F2E7C">
        <w:t>Overview of IAM Future Progression</w:t>
      </w:r>
      <w:bookmarkEnd w:id="6"/>
      <w:bookmarkEnd w:id="7"/>
    </w:p>
    <w:p w14:paraId="7369BF89" w14:textId="77777777" w:rsidR="00274C1E" w:rsidRDefault="00274C1E" w:rsidP="00294DC5"/>
    <w:p w14:paraId="3C0667B7" w14:textId="2F84DB0C" w:rsidR="007058E0" w:rsidRDefault="00274C1E" w:rsidP="007058E0">
      <w:pPr>
        <w:pStyle w:val="Heading3"/>
      </w:pPr>
      <w:bookmarkStart w:id="8" w:name="_Toc524690181"/>
      <w:r>
        <w:lastRenderedPageBreak/>
        <w:t>Guidance</w:t>
      </w:r>
      <w:bookmarkEnd w:id="8"/>
    </w:p>
    <w:p w14:paraId="59643C15" w14:textId="346AE286" w:rsidR="00B66F37" w:rsidRDefault="00B66F37" w:rsidP="00EF1347">
      <w:pPr>
        <w:rPr>
          <w:rFonts w:cs="Times New Roman"/>
        </w:rPr>
      </w:pPr>
      <w:r>
        <w:t xml:space="preserve">This document </w:t>
      </w:r>
      <w:r w:rsidRPr="00B66F37">
        <w:t>provide</w:t>
      </w:r>
      <w:r w:rsidR="000A0A45">
        <w:t>s</w:t>
      </w:r>
      <w:r w:rsidRPr="00B66F37">
        <w:t xml:space="preserve"> a consistent process for assessing and </w:t>
      </w:r>
      <w:r>
        <w:t>designing</w:t>
      </w:r>
      <w:r w:rsidRPr="00B66F37">
        <w:t xml:space="preserve"> authorization services across applications. </w:t>
      </w:r>
      <w:r>
        <w:t>The application owner</w:t>
      </w:r>
      <w:r w:rsidRPr="00B66F37">
        <w:t xml:space="preserve"> will assess the </w:t>
      </w:r>
      <w:r>
        <w:t>business requirements for accessing functions within the application</w:t>
      </w:r>
      <w:r w:rsidRPr="00B66F37">
        <w:t>. IAM will then support the application owner in selecting the appropriate services to achieve the required level of technical controls</w:t>
      </w:r>
      <w:r w:rsidR="00BC382D">
        <w:t xml:space="preserve"> </w:t>
      </w:r>
      <w:r w:rsidRPr="00B66F37">
        <w:t xml:space="preserve">by using an approach that leverages </w:t>
      </w:r>
      <w:r w:rsidR="000D217C">
        <w:t>Role-Based Access C</w:t>
      </w:r>
      <w:r w:rsidR="00BC382D">
        <w:t>ontrol (</w:t>
      </w:r>
      <w:r w:rsidRPr="00B66F37">
        <w:t>RBAC</w:t>
      </w:r>
      <w:r w:rsidR="00BC382D">
        <w:t>)</w:t>
      </w:r>
      <w:r w:rsidR="003B5774">
        <w:t>,</w:t>
      </w:r>
      <w:r w:rsidRPr="00B66F37">
        <w:t xml:space="preserve"> ABAC</w:t>
      </w:r>
      <w:r w:rsidR="003B5774">
        <w:t>,</w:t>
      </w:r>
      <w:r w:rsidRPr="00B66F37">
        <w:t xml:space="preserve"> or hybrid controls</w:t>
      </w:r>
      <w:r w:rsidR="003B5774">
        <w:t>;</w:t>
      </w:r>
      <w:r w:rsidRPr="00B66F37">
        <w:t xml:space="preserve"> including those inherent to the application.</w:t>
      </w:r>
    </w:p>
    <w:p w14:paraId="28BFF67D" w14:textId="5810A075" w:rsidR="00D93825" w:rsidRPr="009B39E1" w:rsidRDefault="0016214A" w:rsidP="00D93825">
      <w:pPr>
        <w:pStyle w:val="Heading4"/>
      </w:pPr>
      <w:bookmarkStart w:id="9" w:name="_Toc524690182"/>
      <w:r>
        <w:t xml:space="preserve">Establish </w:t>
      </w:r>
      <w:r w:rsidR="007F00A7">
        <w:t>the Foundation for Authorization</w:t>
      </w:r>
      <w:bookmarkEnd w:id="9"/>
    </w:p>
    <w:p w14:paraId="1799CF89" w14:textId="5B5D9483" w:rsidR="007F00A7" w:rsidRPr="003108E4" w:rsidRDefault="007F00A7" w:rsidP="007F00A7">
      <w:pPr>
        <w:rPr>
          <w:rFonts w:eastAsia="Times New Roman"/>
        </w:rPr>
      </w:pPr>
      <w:r>
        <w:rPr>
          <w:rFonts w:eastAsia="Times New Roman"/>
        </w:rPr>
        <w:t>Effective a</w:t>
      </w:r>
      <w:r w:rsidRPr="003108E4">
        <w:rPr>
          <w:rFonts w:eastAsia="Times New Roman"/>
        </w:rPr>
        <w:t xml:space="preserve">uthorization controls are required to manage risk across the enterprise. Just as with managing other areas of risk, </w:t>
      </w:r>
      <w:r>
        <w:rPr>
          <w:rFonts w:eastAsia="Times New Roman"/>
        </w:rPr>
        <w:t>t</w:t>
      </w:r>
      <w:r w:rsidRPr="003108E4">
        <w:rPr>
          <w:rFonts w:eastAsia="Times New Roman"/>
        </w:rPr>
        <w:t xml:space="preserve">he level of controls </w:t>
      </w:r>
      <w:r w:rsidR="008F6432">
        <w:rPr>
          <w:rFonts w:eastAsia="Times New Roman"/>
        </w:rPr>
        <w:t>must</w:t>
      </w:r>
      <w:r w:rsidR="008F6432" w:rsidRPr="003108E4">
        <w:rPr>
          <w:rFonts w:eastAsia="Times New Roman"/>
        </w:rPr>
        <w:t xml:space="preserve"> </w:t>
      </w:r>
      <w:r w:rsidRPr="003108E4">
        <w:rPr>
          <w:rFonts w:eastAsia="Times New Roman"/>
        </w:rPr>
        <w:t xml:space="preserve">be matched to the level of risk. Authorization controls can be implemented at two points in time: </w:t>
      </w:r>
      <w:r>
        <w:rPr>
          <w:rFonts w:eastAsia="Times New Roman"/>
        </w:rPr>
        <w:t>(</w:t>
      </w:r>
      <w:r w:rsidRPr="003108E4">
        <w:rPr>
          <w:rFonts w:eastAsia="Times New Roman"/>
        </w:rPr>
        <w:t xml:space="preserve">1) during </w:t>
      </w:r>
      <w:r>
        <w:rPr>
          <w:rFonts w:eastAsia="Times New Roman"/>
        </w:rPr>
        <w:t>p</w:t>
      </w:r>
      <w:r w:rsidRPr="003108E4">
        <w:rPr>
          <w:rFonts w:eastAsia="Times New Roman"/>
        </w:rPr>
        <w:t>rovisioning</w:t>
      </w:r>
      <w:r>
        <w:rPr>
          <w:rFonts w:eastAsia="Times New Roman"/>
        </w:rPr>
        <w:t>,</w:t>
      </w:r>
      <w:r w:rsidRPr="003108E4">
        <w:rPr>
          <w:rFonts w:eastAsia="Times New Roman"/>
        </w:rPr>
        <w:t xml:space="preserve"> when account permissions are set</w:t>
      </w:r>
      <w:r>
        <w:rPr>
          <w:rFonts w:eastAsia="Times New Roman"/>
        </w:rPr>
        <w:t>;</w:t>
      </w:r>
      <w:r w:rsidRPr="003108E4">
        <w:rPr>
          <w:rFonts w:eastAsia="Times New Roman"/>
        </w:rPr>
        <w:t xml:space="preserve"> and </w:t>
      </w:r>
      <w:r>
        <w:rPr>
          <w:rFonts w:eastAsia="Times New Roman"/>
        </w:rPr>
        <w:t xml:space="preserve">(2) </w:t>
      </w:r>
      <w:r w:rsidRPr="003108E4">
        <w:rPr>
          <w:rFonts w:eastAsia="Times New Roman"/>
        </w:rPr>
        <w:t>during runtime</w:t>
      </w:r>
      <w:r>
        <w:rPr>
          <w:rFonts w:eastAsia="Times New Roman"/>
        </w:rPr>
        <w:t>,</w:t>
      </w:r>
      <w:r w:rsidRPr="003108E4">
        <w:rPr>
          <w:rFonts w:eastAsia="Times New Roman"/>
        </w:rPr>
        <w:t xml:space="preserve"> when the application is accessed. A standardized approach is needed to address both areas.</w:t>
      </w:r>
    </w:p>
    <w:p w14:paraId="1CCA64EA" w14:textId="027C7444" w:rsidR="008F6432" w:rsidRDefault="007F00A7" w:rsidP="007F00A7">
      <w:pPr>
        <w:pStyle w:val="ListParagraph"/>
        <w:numPr>
          <w:ilvl w:val="0"/>
          <w:numId w:val="35"/>
        </w:numPr>
        <w:spacing w:before="0" w:after="0" w:line="276" w:lineRule="auto"/>
        <w:contextualSpacing w:val="0"/>
      </w:pPr>
      <w:r w:rsidRPr="007F00A7">
        <w:rPr>
          <w:b/>
        </w:rPr>
        <w:t xml:space="preserve">Identify the Business Requirements: </w:t>
      </w:r>
      <w:r w:rsidRPr="00C6773A">
        <w:t xml:space="preserve">Through understanding the business requirements, system owners can determine the level of access of </w:t>
      </w:r>
      <w:r w:rsidR="000B349D">
        <w:t>all</w:t>
      </w:r>
      <w:r w:rsidR="000B349D" w:rsidRPr="00C6773A">
        <w:t xml:space="preserve"> </w:t>
      </w:r>
      <w:r w:rsidRPr="00C6773A">
        <w:t>users, the types of permissions, and isolati</w:t>
      </w:r>
      <w:r w:rsidR="003743C8">
        <w:t>on of</w:t>
      </w:r>
      <w:r w:rsidRPr="00C6773A">
        <w:t xml:space="preserve"> authorization credentials to certain applications. </w:t>
      </w:r>
    </w:p>
    <w:p w14:paraId="02BB77D7" w14:textId="132F1AEF" w:rsidR="007F00A7" w:rsidRPr="00C6773A" w:rsidRDefault="007F00A7" w:rsidP="00A05005">
      <w:pPr>
        <w:pStyle w:val="ListParagraph"/>
        <w:numPr>
          <w:ilvl w:val="1"/>
          <w:numId w:val="35"/>
        </w:numPr>
        <w:spacing w:before="0" w:after="0" w:line="276" w:lineRule="auto"/>
        <w:contextualSpacing w:val="0"/>
      </w:pPr>
      <w:r w:rsidRPr="00C6773A">
        <w:t>Use natural language policies</w:t>
      </w:r>
      <w:r w:rsidR="002948E9">
        <w:rPr>
          <w:rStyle w:val="FootnoteReference"/>
        </w:rPr>
        <w:footnoteReference w:id="3"/>
      </w:r>
      <w:r w:rsidRPr="00C6773A">
        <w:t xml:space="preserve"> to define authorization roles in business terms. An example of a method for structuring the natural language policy is through grammatical building blocks:</w:t>
      </w:r>
    </w:p>
    <w:p w14:paraId="6CF12801" w14:textId="224790DC" w:rsidR="007F00A7" w:rsidRPr="003108E4" w:rsidRDefault="007F00A7" w:rsidP="00D1016D">
      <w:pPr>
        <w:numPr>
          <w:ilvl w:val="1"/>
          <w:numId w:val="39"/>
        </w:numPr>
        <w:spacing w:before="0" w:after="0" w:line="276" w:lineRule="auto"/>
        <w:jc w:val="left"/>
        <w:rPr>
          <w:rFonts w:ascii="Calibri" w:eastAsia="Times New Roman" w:hAnsi="Calibri" w:cs="Calibri"/>
          <w:b/>
        </w:rPr>
      </w:pPr>
      <w:r w:rsidRPr="003108E4">
        <w:rPr>
          <w:rFonts w:ascii="Calibri" w:eastAsia="Times New Roman" w:hAnsi="Calibri" w:cs="Calibri"/>
          <w:b/>
        </w:rPr>
        <w:t xml:space="preserve">Subject: </w:t>
      </w:r>
      <w:r w:rsidRPr="003108E4">
        <w:rPr>
          <w:rFonts w:ascii="Calibri" w:eastAsia="Times New Roman" w:hAnsi="Calibri" w:cs="Calibri"/>
        </w:rPr>
        <w:t xml:space="preserve">Who is </w:t>
      </w:r>
      <w:r w:rsidR="00B1295B">
        <w:rPr>
          <w:rFonts w:ascii="Calibri" w:eastAsia="Times New Roman" w:hAnsi="Calibri" w:cs="Calibri"/>
        </w:rPr>
        <w:t>requesting</w:t>
      </w:r>
      <w:r w:rsidRPr="003108E4">
        <w:rPr>
          <w:rFonts w:ascii="Calibri" w:eastAsia="Times New Roman" w:hAnsi="Calibri" w:cs="Calibri"/>
        </w:rPr>
        <w:t xml:space="preserve"> access?</w:t>
      </w:r>
    </w:p>
    <w:p w14:paraId="7A989158" w14:textId="77777777" w:rsidR="007F00A7" w:rsidRPr="003108E4" w:rsidRDefault="007F00A7" w:rsidP="00D1016D">
      <w:pPr>
        <w:numPr>
          <w:ilvl w:val="1"/>
          <w:numId w:val="39"/>
        </w:numPr>
        <w:spacing w:before="0" w:after="0" w:line="276" w:lineRule="auto"/>
        <w:jc w:val="left"/>
        <w:rPr>
          <w:rFonts w:ascii="Calibri" w:eastAsia="Times New Roman" w:hAnsi="Calibri" w:cs="Calibri"/>
          <w:b/>
        </w:rPr>
      </w:pPr>
      <w:r w:rsidRPr="003108E4">
        <w:rPr>
          <w:rFonts w:ascii="Calibri" w:eastAsia="Times New Roman" w:hAnsi="Calibri" w:cs="Calibri"/>
          <w:b/>
        </w:rPr>
        <w:t xml:space="preserve">Action: </w:t>
      </w:r>
      <w:r>
        <w:rPr>
          <w:rFonts w:ascii="Calibri" w:eastAsia="Times New Roman" w:hAnsi="Calibri" w:cs="Calibri"/>
        </w:rPr>
        <w:t>What is the</w:t>
      </w:r>
      <w:r w:rsidRPr="003108E4">
        <w:rPr>
          <w:rFonts w:ascii="Calibri" w:eastAsia="Times New Roman" w:hAnsi="Calibri" w:cs="Calibri"/>
        </w:rPr>
        <w:t xml:space="preserve"> specific fun</w:t>
      </w:r>
      <w:r>
        <w:rPr>
          <w:rFonts w:ascii="Calibri" w:eastAsia="Times New Roman" w:hAnsi="Calibri" w:cs="Calibri"/>
        </w:rPr>
        <w:t>ction the user wants to perform?</w:t>
      </w:r>
    </w:p>
    <w:p w14:paraId="4A0CCBCA" w14:textId="77777777" w:rsidR="007F00A7" w:rsidRPr="003108E4" w:rsidRDefault="007F00A7" w:rsidP="00BE60CF">
      <w:pPr>
        <w:numPr>
          <w:ilvl w:val="1"/>
          <w:numId w:val="39"/>
        </w:numPr>
        <w:spacing w:before="0" w:after="0" w:line="276" w:lineRule="auto"/>
        <w:jc w:val="left"/>
        <w:rPr>
          <w:rFonts w:ascii="Calibri" w:eastAsia="Times New Roman" w:hAnsi="Calibri" w:cs="Calibri"/>
          <w:b/>
        </w:rPr>
      </w:pPr>
      <w:r w:rsidRPr="003108E4">
        <w:rPr>
          <w:rFonts w:ascii="Calibri" w:eastAsia="Times New Roman" w:hAnsi="Calibri" w:cs="Calibri"/>
          <w:b/>
        </w:rPr>
        <w:t xml:space="preserve">Resource: </w:t>
      </w:r>
      <w:r>
        <w:rPr>
          <w:rFonts w:ascii="Calibri" w:eastAsia="Times New Roman" w:hAnsi="Calibri" w:cs="Calibri"/>
        </w:rPr>
        <w:t>Identify</w:t>
      </w:r>
      <w:r w:rsidRPr="003108E4">
        <w:rPr>
          <w:rFonts w:ascii="Calibri" w:eastAsia="Times New Roman" w:hAnsi="Calibri" w:cs="Calibri"/>
        </w:rPr>
        <w:t xml:space="preserve"> the information asset or object impacted by the action.</w:t>
      </w:r>
    </w:p>
    <w:p w14:paraId="1F2F7703" w14:textId="23851BDE" w:rsidR="003743C8" w:rsidRDefault="007F00A7" w:rsidP="00A05005">
      <w:pPr>
        <w:numPr>
          <w:ilvl w:val="0"/>
          <w:numId w:val="45"/>
        </w:numPr>
        <w:spacing w:before="0" w:after="0" w:line="276" w:lineRule="auto"/>
        <w:jc w:val="left"/>
        <w:rPr>
          <w:rFonts w:eastAsia="Times New Roman"/>
        </w:rPr>
      </w:pPr>
      <w:r w:rsidRPr="003743C8">
        <w:rPr>
          <w:rFonts w:ascii="Calibri" w:eastAsia="Times New Roman" w:hAnsi="Calibri" w:cs="Calibri"/>
          <w:b/>
        </w:rPr>
        <w:t xml:space="preserve">Environment: </w:t>
      </w:r>
      <w:r w:rsidRPr="003743C8">
        <w:rPr>
          <w:rFonts w:ascii="Calibri" w:eastAsia="Times New Roman" w:hAnsi="Calibri" w:cs="Calibri"/>
        </w:rPr>
        <w:t>Identify the context in which access is requested</w:t>
      </w:r>
      <w:r w:rsidR="00B1295B" w:rsidRPr="003743C8">
        <w:rPr>
          <w:rFonts w:ascii="Calibri" w:eastAsia="Times New Roman" w:hAnsi="Calibri" w:cs="Calibri"/>
        </w:rPr>
        <w:t>.</w:t>
      </w:r>
    </w:p>
    <w:p w14:paraId="0C61B16C" w14:textId="77777777" w:rsidR="003743C8" w:rsidRDefault="007F00A7" w:rsidP="00A05005">
      <w:pPr>
        <w:numPr>
          <w:ilvl w:val="0"/>
          <w:numId w:val="46"/>
        </w:numPr>
        <w:spacing w:before="0" w:after="0" w:line="276" w:lineRule="auto"/>
        <w:jc w:val="left"/>
        <w:rPr>
          <w:rFonts w:eastAsia="Times New Roman"/>
        </w:rPr>
      </w:pPr>
      <w:r w:rsidRPr="00A05005">
        <w:rPr>
          <w:rFonts w:eastAsia="Times New Roman"/>
        </w:rPr>
        <w:t xml:space="preserve">For example, a business requirement could be to only allow a treating physician, a doctor who provides medical treatment on an ongoing basis, access to the records of patients that reside in the Northeast region of the United States, unless PII is removed. </w:t>
      </w:r>
    </w:p>
    <w:p w14:paraId="693E99A8" w14:textId="5791B88C" w:rsidR="007F00A7" w:rsidRPr="003743C8" w:rsidRDefault="007F00A7" w:rsidP="00A05005">
      <w:pPr>
        <w:numPr>
          <w:ilvl w:val="1"/>
          <w:numId w:val="46"/>
        </w:numPr>
        <w:spacing w:before="0" w:after="0" w:line="276" w:lineRule="auto"/>
        <w:jc w:val="left"/>
        <w:rPr>
          <w:rFonts w:eastAsia="Times New Roman"/>
        </w:rPr>
      </w:pPr>
      <w:r w:rsidRPr="00A05005">
        <w:rPr>
          <w:rFonts w:eastAsia="Times New Roman"/>
        </w:rPr>
        <w:lastRenderedPageBreak/>
        <w:t>The natural language policy would be “doctors listed as treating patients (subject) can read (action) records (resource) of patients located in the Northeast region of the United States (environment). All other users cannot read patient records unless PII is removed.”</w:t>
      </w:r>
    </w:p>
    <w:p w14:paraId="2199A850" w14:textId="07C92CA6" w:rsidR="007F00A7" w:rsidRPr="003108E4" w:rsidRDefault="007F00A7" w:rsidP="007F00A7">
      <w:pPr>
        <w:pStyle w:val="ListParagraph"/>
        <w:numPr>
          <w:ilvl w:val="0"/>
          <w:numId w:val="35"/>
        </w:numPr>
        <w:spacing w:before="0" w:after="0" w:line="276" w:lineRule="auto"/>
        <w:contextualSpacing w:val="0"/>
        <w:rPr>
          <w:lang w:eastAsia="ja-JP"/>
        </w:rPr>
      </w:pPr>
      <w:r w:rsidRPr="003108E4">
        <w:rPr>
          <w:b/>
          <w:lang w:eastAsia="ja-JP"/>
        </w:rPr>
        <w:t>Select Appropriate Access Controls:</w:t>
      </w:r>
      <w:r w:rsidRPr="003108E4">
        <w:rPr>
          <w:lang w:eastAsia="ja-JP"/>
        </w:rPr>
        <w:t xml:space="preserve"> </w:t>
      </w:r>
      <w:r w:rsidR="00D1016D">
        <w:rPr>
          <w:lang w:eastAsia="ja-JP"/>
        </w:rPr>
        <w:t>The correct authorization service is enabled by m</w:t>
      </w:r>
      <w:r w:rsidRPr="003108E4">
        <w:rPr>
          <w:lang w:eastAsia="ja-JP"/>
        </w:rPr>
        <w:t>apping the policy needs to the required technical controls</w:t>
      </w:r>
      <w:r w:rsidR="00D1016D">
        <w:rPr>
          <w:lang w:eastAsia="ja-JP"/>
        </w:rPr>
        <w:t>.</w:t>
      </w:r>
      <w:r w:rsidR="00BC382D">
        <w:rPr>
          <w:lang w:eastAsia="ja-JP"/>
        </w:rPr>
        <w:t xml:space="preserve"> </w:t>
      </w:r>
      <w:r w:rsidR="00B1295B">
        <w:rPr>
          <w:lang w:eastAsia="ja-JP"/>
        </w:rPr>
        <w:t>Selected controls shall</w:t>
      </w:r>
      <w:r w:rsidRPr="003108E4">
        <w:rPr>
          <w:lang w:eastAsia="ja-JP"/>
        </w:rPr>
        <w:t xml:space="preserve"> align to the </w:t>
      </w:r>
      <w:r w:rsidR="00B406A6">
        <w:rPr>
          <w:lang w:eastAsia="ja-JP"/>
        </w:rPr>
        <w:t>a</w:t>
      </w:r>
      <w:r w:rsidR="00A07ABA">
        <w:rPr>
          <w:lang w:eastAsia="ja-JP"/>
        </w:rPr>
        <w:t xml:space="preserve">ssurance </w:t>
      </w:r>
      <w:r w:rsidR="00B406A6">
        <w:rPr>
          <w:lang w:eastAsia="ja-JP"/>
        </w:rPr>
        <w:t>l</w:t>
      </w:r>
      <w:r w:rsidR="00A07ABA">
        <w:rPr>
          <w:lang w:eastAsia="ja-JP"/>
        </w:rPr>
        <w:t>evels (</w:t>
      </w:r>
      <w:r>
        <w:rPr>
          <w:lang w:eastAsia="ja-JP"/>
        </w:rPr>
        <w:t>AL</w:t>
      </w:r>
      <w:r w:rsidR="00B406A6">
        <w:rPr>
          <w:lang w:eastAsia="ja-JP"/>
        </w:rPr>
        <w:t>s</w:t>
      </w:r>
      <w:r w:rsidR="00A07ABA">
        <w:rPr>
          <w:lang w:eastAsia="ja-JP"/>
        </w:rPr>
        <w:t>)</w:t>
      </w:r>
      <w:r w:rsidRPr="003108E4">
        <w:rPr>
          <w:lang w:eastAsia="ja-JP"/>
        </w:rPr>
        <w:t xml:space="preserve"> determined during the RMF process.</w:t>
      </w:r>
      <w:r w:rsidR="00A07ABA">
        <w:rPr>
          <w:lang w:eastAsia="ja-JP"/>
        </w:rPr>
        <w:t xml:space="preserve"> </w:t>
      </w:r>
      <w:r w:rsidR="004E151D">
        <w:rPr>
          <w:lang w:eastAsia="ja-JP"/>
        </w:rPr>
        <w:t xml:space="preserve">Refer to </w:t>
      </w:r>
      <w:r w:rsidR="00A07ABA">
        <w:rPr>
          <w:lang w:eastAsia="ja-JP"/>
        </w:rPr>
        <w:t xml:space="preserve">the </w:t>
      </w:r>
      <w:r w:rsidR="000D217C">
        <w:rPr>
          <w:i/>
          <w:lang w:eastAsia="ja-JP"/>
        </w:rPr>
        <w:t xml:space="preserve">Identity and Access Management </w:t>
      </w:r>
      <w:r w:rsidR="001D10EC">
        <w:rPr>
          <w:i/>
          <w:lang w:eastAsia="ja-JP"/>
        </w:rPr>
        <w:t xml:space="preserve">(IAM) </w:t>
      </w:r>
      <w:r w:rsidR="000D217C">
        <w:rPr>
          <w:i/>
          <w:lang w:eastAsia="ja-JP"/>
        </w:rPr>
        <w:t>Ris</w:t>
      </w:r>
      <w:r w:rsidR="001D10EC">
        <w:rPr>
          <w:i/>
          <w:lang w:eastAsia="ja-JP"/>
        </w:rPr>
        <w:t xml:space="preserve">k </w:t>
      </w:r>
      <w:r w:rsidR="001D10EC" w:rsidRPr="00B406A6">
        <w:rPr>
          <w:i/>
          <w:lang w:eastAsia="ja-JP"/>
        </w:rPr>
        <w:t>Assessment</w:t>
      </w:r>
      <w:r w:rsidR="000D217C" w:rsidRPr="00B406A6">
        <w:rPr>
          <w:i/>
          <w:lang w:eastAsia="ja-JP"/>
        </w:rPr>
        <w:t xml:space="preserve"> </w:t>
      </w:r>
      <w:r w:rsidR="00A07ABA" w:rsidRPr="003A075C">
        <w:rPr>
          <w:i/>
          <w:lang w:eastAsia="ja-JP"/>
        </w:rPr>
        <w:t>Enterprise Design Pattern</w:t>
      </w:r>
      <w:r w:rsidR="00D1016D">
        <w:rPr>
          <w:lang w:eastAsia="ja-JP"/>
        </w:rPr>
        <w:t xml:space="preserve"> (EDP)</w:t>
      </w:r>
      <w:r w:rsidR="00A07ABA">
        <w:rPr>
          <w:lang w:eastAsia="ja-JP"/>
        </w:rPr>
        <w:t xml:space="preserve"> for more information on AL.</w:t>
      </w:r>
      <w:r w:rsidR="006E26D4">
        <w:rPr>
          <w:rStyle w:val="FootnoteReference"/>
          <w:lang w:eastAsia="ja-JP"/>
        </w:rPr>
        <w:footnoteReference w:id="4"/>
      </w:r>
      <w:r w:rsidRPr="003108E4">
        <w:rPr>
          <w:lang w:eastAsia="ja-JP"/>
        </w:rPr>
        <w:t xml:space="preserve"> The following are </w:t>
      </w:r>
      <w:r w:rsidR="00B1295B">
        <w:rPr>
          <w:lang w:eastAsia="ja-JP"/>
        </w:rPr>
        <w:t>available</w:t>
      </w:r>
      <w:r w:rsidRPr="003108E4">
        <w:rPr>
          <w:lang w:eastAsia="ja-JP"/>
        </w:rPr>
        <w:t xml:space="preserve"> authorization service types:</w:t>
      </w:r>
    </w:p>
    <w:p w14:paraId="1EDAB638" w14:textId="687A0D3F" w:rsidR="007F00A7" w:rsidRPr="00C6773A" w:rsidRDefault="007F00A7" w:rsidP="00A07ABA">
      <w:pPr>
        <w:pStyle w:val="ListParagraph"/>
        <w:numPr>
          <w:ilvl w:val="1"/>
          <w:numId w:val="35"/>
        </w:numPr>
        <w:spacing w:before="0" w:after="0" w:line="276" w:lineRule="auto"/>
        <w:contextualSpacing w:val="0"/>
        <w:rPr>
          <w:lang w:eastAsia="ja-JP"/>
        </w:rPr>
      </w:pPr>
      <w:r w:rsidRPr="001B5FF5">
        <w:rPr>
          <w:b/>
          <w:lang w:eastAsia="ja-JP"/>
        </w:rPr>
        <w:t>RBAC</w:t>
      </w:r>
      <w:r w:rsidRPr="00C6773A">
        <w:rPr>
          <w:lang w:eastAsia="ja-JP"/>
        </w:rPr>
        <w:t xml:space="preserve"> </w:t>
      </w:r>
      <w:r w:rsidR="00730326">
        <w:rPr>
          <w:lang w:eastAsia="ja-JP"/>
        </w:rPr>
        <w:t>--</w:t>
      </w:r>
      <w:r w:rsidRPr="00C6773A">
        <w:rPr>
          <w:lang w:eastAsia="ja-JP"/>
        </w:rPr>
        <w:t xml:space="preserve"> This access control uses roles or groups to assign permissions. This is an appropriate choice to govern access control when many users will have the same level of access </w:t>
      </w:r>
      <w:proofErr w:type="gramStart"/>
      <w:r w:rsidRPr="00C6773A">
        <w:rPr>
          <w:lang w:eastAsia="ja-JP"/>
        </w:rPr>
        <w:t>at all times</w:t>
      </w:r>
      <w:proofErr w:type="gramEnd"/>
      <w:r w:rsidRPr="00C6773A">
        <w:rPr>
          <w:lang w:eastAsia="ja-JP"/>
        </w:rPr>
        <w:t xml:space="preserve">. </w:t>
      </w:r>
    </w:p>
    <w:p w14:paraId="478D3BD0" w14:textId="77777777" w:rsidR="007F00A7" w:rsidRPr="003108E4" w:rsidRDefault="007F00A7" w:rsidP="00A07ABA">
      <w:pPr>
        <w:pStyle w:val="ListParagraph"/>
        <w:numPr>
          <w:ilvl w:val="1"/>
          <w:numId w:val="35"/>
        </w:numPr>
        <w:spacing w:before="0" w:after="0" w:line="276" w:lineRule="auto"/>
        <w:contextualSpacing w:val="0"/>
        <w:rPr>
          <w:lang w:eastAsia="ja-JP"/>
        </w:rPr>
      </w:pPr>
      <w:r w:rsidRPr="003108E4">
        <w:rPr>
          <w:b/>
          <w:lang w:eastAsia="ja-JP"/>
        </w:rPr>
        <w:t>ABAC</w:t>
      </w:r>
      <w:r w:rsidRPr="003108E4">
        <w:rPr>
          <w:lang w:eastAsia="ja-JP"/>
        </w:rPr>
        <w:t xml:space="preserve"> – This access control uses attributes to assign permis</w:t>
      </w:r>
      <w:r>
        <w:rPr>
          <w:lang w:eastAsia="ja-JP"/>
        </w:rPr>
        <w:t xml:space="preserve">sion. ABAC is an appropriate </w:t>
      </w:r>
      <w:r w:rsidRPr="003108E4">
        <w:rPr>
          <w:lang w:eastAsia="ja-JP"/>
        </w:rPr>
        <w:t xml:space="preserve">choice for conditional access </w:t>
      </w:r>
      <w:r>
        <w:rPr>
          <w:lang w:eastAsia="ja-JP"/>
        </w:rPr>
        <w:t xml:space="preserve">that is </w:t>
      </w:r>
      <w:r w:rsidRPr="003108E4">
        <w:rPr>
          <w:lang w:eastAsia="ja-JP"/>
        </w:rPr>
        <w:t>based on attributes that may change</w:t>
      </w:r>
      <w:r>
        <w:rPr>
          <w:lang w:eastAsia="ja-JP"/>
        </w:rPr>
        <w:t>,</w:t>
      </w:r>
      <w:r w:rsidRPr="003108E4">
        <w:rPr>
          <w:lang w:eastAsia="ja-JP"/>
        </w:rPr>
        <w:t xml:space="preserve"> or combinations of attributes. </w:t>
      </w:r>
    </w:p>
    <w:p w14:paraId="103C809E" w14:textId="77777777" w:rsidR="007F00A7" w:rsidRPr="003108E4" w:rsidRDefault="007F00A7" w:rsidP="00A07ABA">
      <w:pPr>
        <w:pStyle w:val="ListParagraph"/>
        <w:numPr>
          <w:ilvl w:val="1"/>
          <w:numId w:val="35"/>
        </w:numPr>
        <w:spacing w:before="0" w:after="0" w:line="276" w:lineRule="auto"/>
        <w:contextualSpacing w:val="0"/>
      </w:pPr>
      <w:r w:rsidRPr="003108E4">
        <w:rPr>
          <w:b/>
        </w:rPr>
        <w:t>Hybrid</w:t>
      </w:r>
      <w:r w:rsidRPr="003108E4">
        <w:t xml:space="preserve"> – </w:t>
      </w:r>
      <w:r>
        <w:t>This service type is used</w:t>
      </w:r>
      <w:r w:rsidRPr="003108E4">
        <w:t xml:space="preserve"> when a combination of groups and attributes must be assess</w:t>
      </w:r>
      <w:r>
        <w:t xml:space="preserve">ed to determine authorization. </w:t>
      </w:r>
      <w:r w:rsidRPr="003108E4">
        <w:t>When a hybrid model is used, the base permissions may be defined by RBAC</w:t>
      </w:r>
      <w:r>
        <w:t>,</w:t>
      </w:r>
      <w:r w:rsidRPr="003108E4">
        <w:t xml:space="preserve"> and further restricted by ABAC. </w:t>
      </w:r>
    </w:p>
    <w:p w14:paraId="0D4EFB1D" w14:textId="2D5B2286" w:rsidR="00A07ABA" w:rsidRPr="00A07ABA" w:rsidRDefault="007F00A7" w:rsidP="00A07ABA">
      <w:pPr>
        <w:pStyle w:val="ListParagraph"/>
        <w:numPr>
          <w:ilvl w:val="0"/>
          <w:numId w:val="35"/>
        </w:numPr>
        <w:spacing w:before="0" w:after="0" w:line="276" w:lineRule="auto"/>
        <w:contextualSpacing w:val="0"/>
        <w:rPr>
          <w:rFonts w:eastAsia="Calibri"/>
        </w:rPr>
      </w:pPr>
      <w:r w:rsidRPr="003108E4">
        <w:rPr>
          <w:b/>
          <w:lang w:eastAsia="ja-JP"/>
        </w:rPr>
        <w:t>Implement the Access Controls</w:t>
      </w:r>
      <w:r w:rsidRPr="003108E4">
        <w:rPr>
          <w:lang w:eastAsia="ja-JP"/>
        </w:rPr>
        <w:t>: Once a control has been selected</w:t>
      </w:r>
      <w:r>
        <w:rPr>
          <w:lang w:eastAsia="ja-JP"/>
        </w:rPr>
        <w:t>,</w:t>
      </w:r>
      <w:r w:rsidRPr="003108E4">
        <w:rPr>
          <w:lang w:eastAsia="ja-JP"/>
        </w:rPr>
        <w:t xml:space="preserve"> an authorization strategy can be matched to the application.</w:t>
      </w:r>
      <w:r w:rsidR="00A07ABA">
        <w:rPr>
          <w:lang w:eastAsia="ja-JP"/>
        </w:rPr>
        <w:t xml:space="preserve"> The application owner shall coordinate with the VA IAM service</w:t>
      </w:r>
      <w:r w:rsidR="00730326">
        <w:rPr>
          <w:lang w:eastAsia="ja-JP"/>
        </w:rPr>
        <w:t>, as shown in Figure 1,</w:t>
      </w:r>
      <w:r w:rsidR="00A07ABA">
        <w:rPr>
          <w:lang w:eastAsia="ja-JP"/>
        </w:rPr>
        <w:t xml:space="preserve"> to review existing roles and attributes </w:t>
      </w:r>
      <w:r w:rsidR="00730326">
        <w:rPr>
          <w:lang w:eastAsia="ja-JP"/>
        </w:rPr>
        <w:t xml:space="preserve">and </w:t>
      </w:r>
      <w:r w:rsidR="00A07ABA">
        <w:rPr>
          <w:lang w:eastAsia="ja-JP"/>
        </w:rPr>
        <w:t>to determine the level of support required</w:t>
      </w:r>
      <w:r w:rsidR="00A07ABA" w:rsidRPr="00A07ABA">
        <w:rPr>
          <w:rFonts w:eastAsia="Calibri"/>
        </w:rPr>
        <w:t>.</w:t>
      </w:r>
    </w:p>
    <w:p w14:paraId="574F7F60" w14:textId="77777777" w:rsidR="007F00A7" w:rsidRDefault="007F00A7" w:rsidP="007F00A7">
      <w:pPr>
        <w:spacing w:before="0" w:after="0" w:line="276" w:lineRule="auto"/>
        <w:rPr>
          <w:lang w:eastAsia="ja-JP"/>
        </w:rPr>
      </w:pPr>
    </w:p>
    <w:p w14:paraId="03E59F08" w14:textId="20C69AD3" w:rsidR="007F00A7" w:rsidRPr="009B39E1" w:rsidRDefault="007F00A7" w:rsidP="007F00A7">
      <w:pPr>
        <w:pStyle w:val="Heading4"/>
      </w:pPr>
      <w:bookmarkStart w:id="10" w:name="_Toc524690183"/>
      <w:r>
        <w:t>Privacy Requirements for Collecting Attributes</w:t>
      </w:r>
      <w:bookmarkEnd w:id="10"/>
    </w:p>
    <w:p w14:paraId="639CDFF5" w14:textId="3927609E" w:rsidR="007F00A7" w:rsidRDefault="007F00A7" w:rsidP="007F00A7">
      <w:r>
        <w:t xml:space="preserve">A </w:t>
      </w:r>
      <w:r w:rsidR="00B406A6">
        <w:t>c</w:t>
      </w:r>
      <w:r w:rsidR="006A5FEB">
        <w:t xml:space="preserve">redential </w:t>
      </w:r>
      <w:r w:rsidR="00B406A6">
        <w:t>s</w:t>
      </w:r>
      <w:r w:rsidR="006A5FEB">
        <w:t xml:space="preserve">ervice </w:t>
      </w:r>
      <w:r w:rsidR="00B406A6">
        <w:t>p</w:t>
      </w:r>
      <w:r w:rsidR="006A5FEB">
        <w:t>rovider</w:t>
      </w:r>
      <w:r w:rsidR="00DD7362">
        <w:t xml:space="preserve"> (</w:t>
      </w:r>
      <w:r>
        <w:t>CSP</w:t>
      </w:r>
      <w:r w:rsidR="00DD7362">
        <w:t>)</w:t>
      </w:r>
      <w:r>
        <w:t xml:space="preserve"> uses attributes collected at the time of identity proofing to make authentication and authorization decisions. </w:t>
      </w:r>
      <w:r w:rsidR="006A5FEB">
        <w:t>According to</w:t>
      </w:r>
      <w:r>
        <w:t xml:space="preserve"> </w:t>
      </w:r>
      <w:r w:rsidR="00BC382D">
        <w:t>NIST</w:t>
      </w:r>
      <w:r>
        <w:t xml:space="preserve">, if </w:t>
      </w:r>
      <w:r w:rsidR="007479DC">
        <w:t>a CSP</w:t>
      </w:r>
      <w:r>
        <w:t xml:space="preserve"> process</w:t>
      </w:r>
      <w:r w:rsidR="007479DC">
        <w:t>es</w:t>
      </w:r>
      <w:r>
        <w:t xml:space="preserve"> attributes for purposes other than identity proofing, authentication, or attribute assertion (collectively “identity service”)</w:t>
      </w:r>
      <w:r w:rsidR="004B06AA">
        <w:t>;</w:t>
      </w:r>
      <w:r>
        <w:t xml:space="preserve"> related fraud mitigation</w:t>
      </w:r>
      <w:r w:rsidR="004B06AA">
        <w:t>;</w:t>
      </w:r>
      <w:r>
        <w:t xml:space="preserve"> or to comply with law or legal</w:t>
      </w:r>
      <w:r w:rsidR="006A5FEB">
        <w:t xml:space="preserve"> process</w:t>
      </w:r>
      <w:r w:rsidR="004B06AA">
        <w:t>;</w:t>
      </w:r>
      <w:r>
        <w:t xml:space="preserve"> the CSP must </w:t>
      </w:r>
      <w:r>
        <w:lastRenderedPageBreak/>
        <w:t xml:space="preserve">complete an assessment to determine the privacy impact of collecting the additional </w:t>
      </w:r>
      <w:r w:rsidR="004B06AA">
        <w:t>p</w:t>
      </w:r>
      <w:r w:rsidR="00DD7362">
        <w:t xml:space="preserve">ersonally </w:t>
      </w:r>
      <w:r w:rsidR="004B06AA">
        <w:t>i</w:t>
      </w:r>
      <w:r w:rsidR="00DD7362">
        <w:t xml:space="preserve">dentifiable </w:t>
      </w:r>
      <w:r w:rsidR="004B06AA">
        <w:t>i</w:t>
      </w:r>
      <w:r w:rsidR="00DD7362">
        <w:t>nformation (</w:t>
      </w:r>
      <w:r>
        <w:t>PII</w:t>
      </w:r>
      <w:r w:rsidR="00DD7362">
        <w:t>)</w:t>
      </w:r>
      <w:r>
        <w:t>.</w:t>
      </w:r>
      <w:r w:rsidR="006A5FEB">
        <w:rPr>
          <w:rStyle w:val="FootnoteReference"/>
        </w:rPr>
        <w:footnoteReference w:id="5"/>
      </w:r>
      <w:r>
        <w:t xml:space="preserve"> </w:t>
      </w:r>
    </w:p>
    <w:p w14:paraId="1448A275" w14:textId="07297B6E" w:rsidR="007F00A7" w:rsidRPr="007F00A7" w:rsidRDefault="007F00A7" w:rsidP="007F00A7">
      <w:r w:rsidRPr="007F00A7">
        <w:t xml:space="preserve">If additional PII is collected as attributes to support </w:t>
      </w:r>
      <w:r w:rsidR="003743C8">
        <w:t xml:space="preserve">project </w:t>
      </w:r>
      <w:r w:rsidRPr="007F00A7">
        <w:t>authorization design:</w:t>
      </w:r>
    </w:p>
    <w:p w14:paraId="418D1DEC" w14:textId="36B2654A" w:rsidR="007F00A7" w:rsidRPr="007F00A7" w:rsidRDefault="007F00A7" w:rsidP="007F00A7">
      <w:pPr>
        <w:pStyle w:val="ListParagraph"/>
        <w:numPr>
          <w:ilvl w:val="0"/>
          <w:numId w:val="35"/>
        </w:numPr>
        <w:spacing w:before="0" w:after="0" w:line="276" w:lineRule="auto"/>
        <w:contextualSpacing w:val="0"/>
      </w:pPr>
      <w:r w:rsidRPr="007F00A7">
        <w:t xml:space="preserve">The Privacy Office shall be contacted to perform a Privacy Impact Assessment (PIA) to determine if a </w:t>
      </w:r>
      <w:r w:rsidRPr="007F00A7">
        <w:rPr>
          <w:rFonts w:cs="TimesNewRomanPSMT"/>
        </w:rPr>
        <w:t>System of Records Notice (SORN)</w:t>
      </w:r>
      <w:r w:rsidR="00734B43">
        <w:rPr>
          <w:rFonts w:cs="TimesNewRomanPSMT"/>
        </w:rPr>
        <w:t>,</w:t>
      </w:r>
      <w:r w:rsidRPr="007F00A7">
        <w:rPr>
          <w:rFonts w:cs="TimesNewRomanPSMT"/>
        </w:rPr>
        <w:t xml:space="preserve"> or additional actions</w:t>
      </w:r>
      <w:r w:rsidR="00734B43">
        <w:rPr>
          <w:rFonts w:cs="TimesNewRomanPSMT"/>
        </w:rPr>
        <w:t>,</w:t>
      </w:r>
      <w:r w:rsidRPr="007F00A7">
        <w:rPr>
          <w:rFonts w:cs="TimesNewRomanPSMT"/>
        </w:rPr>
        <w:t xml:space="preserve"> are required.</w:t>
      </w:r>
    </w:p>
    <w:p w14:paraId="4FA5A9FE" w14:textId="60651DF5" w:rsidR="009B232B" w:rsidRDefault="007F00A7" w:rsidP="007F00A7">
      <w:pPr>
        <w:pStyle w:val="ListParagraph"/>
        <w:numPr>
          <w:ilvl w:val="0"/>
          <w:numId w:val="35"/>
        </w:numPr>
        <w:spacing w:before="0" w:after="0" w:line="276" w:lineRule="auto"/>
        <w:contextualSpacing w:val="0"/>
      </w:pPr>
      <w:r w:rsidRPr="007F00A7">
        <w:t xml:space="preserve">Measures </w:t>
      </w:r>
      <w:r w:rsidR="009B232B" w:rsidRPr="00A05005">
        <w:rPr>
          <w:i/>
        </w:rPr>
        <w:t>may</w:t>
      </w:r>
      <w:r w:rsidRPr="007F00A7">
        <w:t xml:space="preserve"> include providing clear notice, obtaining subscriber consent, or enabling selective use</w:t>
      </w:r>
      <w:r w:rsidR="007479DC">
        <w:t>,</w:t>
      </w:r>
      <w:r w:rsidRPr="007F00A7">
        <w:t xml:space="preserve"> or disclosure of</w:t>
      </w:r>
      <w:r w:rsidR="006C3632">
        <w:t>,</w:t>
      </w:r>
      <w:r w:rsidRPr="007F00A7">
        <w:t xml:space="preserve"> attributes. </w:t>
      </w:r>
    </w:p>
    <w:p w14:paraId="5DC1C225" w14:textId="74E4A431" w:rsidR="007F00A7" w:rsidRPr="007F00A7" w:rsidRDefault="007F00A7" w:rsidP="00A05005">
      <w:pPr>
        <w:pStyle w:val="ListParagraph"/>
        <w:numPr>
          <w:ilvl w:val="1"/>
          <w:numId w:val="35"/>
        </w:numPr>
        <w:spacing w:before="0" w:after="0" w:line="276" w:lineRule="auto"/>
        <w:contextualSpacing w:val="0"/>
      </w:pPr>
      <w:r w:rsidRPr="007F00A7">
        <w:t xml:space="preserve">If subscriber consent is selected, the CSP </w:t>
      </w:r>
      <w:r w:rsidR="009B232B" w:rsidRPr="00A05005">
        <w:rPr>
          <w:i/>
        </w:rPr>
        <w:t>shall not</w:t>
      </w:r>
      <w:r w:rsidR="009B232B">
        <w:t xml:space="preserve"> </w:t>
      </w:r>
      <w:r w:rsidRPr="007F00A7">
        <w:t xml:space="preserve">make </w:t>
      </w:r>
      <w:r w:rsidR="00734B43">
        <w:t xml:space="preserve">the </w:t>
      </w:r>
      <w:r w:rsidRPr="007F00A7">
        <w:t>consent for additional processing a condition of the identity service</w:t>
      </w:r>
      <w:r w:rsidR="009B232B">
        <w:t>.</w:t>
      </w:r>
    </w:p>
    <w:p w14:paraId="7C1EF002" w14:textId="75519F0C" w:rsidR="007F00A7" w:rsidRPr="007F00A7" w:rsidRDefault="007F00A7" w:rsidP="007F00A7">
      <w:pPr>
        <w:spacing w:before="0" w:after="0" w:line="276" w:lineRule="auto"/>
        <w:rPr>
          <w:rFonts w:eastAsia="Calibri"/>
        </w:rPr>
      </w:pPr>
      <w:r w:rsidRPr="003108E4">
        <w:rPr>
          <w:lang w:eastAsia="ja-JP"/>
        </w:rPr>
        <w:t xml:space="preserve"> </w:t>
      </w:r>
    </w:p>
    <w:p w14:paraId="1C73514E" w14:textId="7AB29A26" w:rsidR="006006DC" w:rsidRDefault="006006DC" w:rsidP="006006DC">
      <w:pPr>
        <w:pStyle w:val="Heading3"/>
      </w:pPr>
      <w:bookmarkStart w:id="11" w:name="_Toc517342829"/>
      <w:bookmarkStart w:id="12" w:name="_Toc517343276"/>
      <w:bookmarkStart w:id="13" w:name="_Toc517343383"/>
      <w:bookmarkStart w:id="14" w:name="_Toc517343488"/>
      <w:bookmarkStart w:id="15" w:name="_Toc517343744"/>
      <w:bookmarkStart w:id="16" w:name="_Toc517348321"/>
      <w:bookmarkStart w:id="17" w:name="_Toc517349722"/>
      <w:bookmarkStart w:id="18" w:name="_Toc517342830"/>
      <w:bookmarkStart w:id="19" w:name="_Toc517343277"/>
      <w:bookmarkStart w:id="20" w:name="_Toc517343384"/>
      <w:bookmarkStart w:id="21" w:name="_Toc517343489"/>
      <w:bookmarkStart w:id="22" w:name="_Toc517343745"/>
      <w:bookmarkStart w:id="23" w:name="_Toc517348322"/>
      <w:bookmarkStart w:id="24" w:name="_Toc517349723"/>
      <w:bookmarkStart w:id="25" w:name="_Toc517342831"/>
      <w:bookmarkStart w:id="26" w:name="_Toc517343278"/>
      <w:bookmarkStart w:id="27" w:name="_Toc517343385"/>
      <w:bookmarkStart w:id="28" w:name="_Toc517343490"/>
      <w:bookmarkStart w:id="29" w:name="_Toc517343746"/>
      <w:bookmarkStart w:id="30" w:name="_Toc517348323"/>
      <w:bookmarkStart w:id="31" w:name="_Toc517349724"/>
      <w:bookmarkStart w:id="32" w:name="_Toc517349726"/>
      <w:bookmarkStart w:id="33" w:name="_Toc517349727"/>
      <w:bookmarkStart w:id="34" w:name="_Toc517349728"/>
      <w:bookmarkStart w:id="35" w:name="_Toc517349729"/>
      <w:bookmarkStart w:id="36" w:name="_Toc517349730"/>
      <w:bookmarkStart w:id="37" w:name="_Toc517348325"/>
      <w:bookmarkStart w:id="38" w:name="_Toc517349731"/>
      <w:bookmarkStart w:id="39" w:name="_Toc517343280"/>
      <w:bookmarkStart w:id="40" w:name="_Toc517343387"/>
      <w:bookmarkStart w:id="41" w:name="_Toc517343492"/>
      <w:bookmarkStart w:id="42" w:name="_Toc517343748"/>
      <w:bookmarkStart w:id="43" w:name="_Toc517348326"/>
      <w:bookmarkStart w:id="44" w:name="_Toc517349732"/>
      <w:bookmarkStart w:id="45" w:name="_Toc517343281"/>
      <w:bookmarkStart w:id="46" w:name="_Toc517343388"/>
      <w:bookmarkStart w:id="47" w:name="_Toc517343493"/>
      <w:bookmarkStart w:id="48" w:name="_Toc517343749"/>
      <w:bookmarkStart w:id="49" w:name="_Toc517348327"/>
      <w:bookmarkStart w:id="50" w:name="_Toc517349733"/>
      <w:bookmarkStart w:id="51" w:name="_Toc517343282"/>
      <w:bookmarkStart w:id="52" w:name="_Toc517343389"/>
      <w:bookmarkStart w:id="53" w:name="_Toc517343494"/>
      <w:bookmarkStart w:id="54" w:name="_Toc517343750"/>
      <w:bookmarkStart w:id="55" w:name="_Toc517348328"/>
      <w:bookmarkStart w:id="56" w:name="_Toc517349734"/>
      <w:bookmarkStart w:id="57" w:name="_Toc517340122"/>
      <w:bookmarkStart w:id="58" w:name="_Toc517340202"/>
      <w:bookmarkStart w:id="59" w:name="_Toc517341333"/>
      <w:bookmarkStart w:id="60" w:name="_Toc517342835"/>
      <w:bookmarkStart w:id="61" w:name="_Toc517343285"/>
      <w:bookmarkStart w:id="62" w:name="_Toc517343392"/>
      <w:bookmarkStart w:id="63" w:name="_Toc517343497"/>
      <w:bookmarkStart w:id="64" w:name="_Toc517343753"/>
      <w:bookmarkStart w:id="65" w:name="_Toc517348331"/>
      <w:bookmarkStart w:id="66" w:name="_Toc517349737"/>
      <w:bookmarkStart w:id="67" w:name="_Toc517340123"/>
      <w:bookmarkStart w:id="68" w:name="_Toc517340203"/>
      <w:bookmarkStart w:id="69" w:name="_Toc517341334"/>
      <w:bookmarkStart w:id="70" w:name="_Toc517342836"/>
      <w:bookmarkStart w:id="71" w:name="_Toc517343286"/>
      <w:bookmarkStart w:id="72" w:name="_Toc517343393"/>
      <w:bookmarkStart w:id="73" w:name="_Toc517343498"/>
      <w:bookmarkStart w:id="74" w:name="_Toc517343754"/>
      <w:bookmarkStart w:id="75" w:name="_Toc517348332"/>
      <w:bookmarkStart w:id="76" w:name="_Toc517349738"/>
      <w:bookmarkStart w:id="77" w:name="_Toc517340124"/>
      <w:bookmarkStart w:id="78" w:name="_Toc517340204"/>
      <w:bookmarkStart w:id="79" w:name="_Toc517341335"/>
      <w:bookmarkStart w:id="80" w:name="_Toc517342837"/>
      <w:bookmarkStart w:id="81" w:name="_Toc517343287"/>
      <w:bookmarkStart w:id="82" w:name="_Toc517343394"/>
      <w:bookmarkStart w:id="83" w:name="_Toc517343499"/>
      <w:bookmarkStart w:id="84" w:name="_Toc517343755"/>
      <w:bookmarkStart w:id="85" w:name="_Toc517348333"/>
      <w:bookmarkStart w:id="86" w:name="_Toc517349739"/>
      <w:bookmarkStart w:id="87" w:name="_Toc517340125"/>
      <w:bookmarkStart w:id="88" w:name="_Toc517340205"/>
      <w:bookmarkStart w:id="89" w:name="_Toc517341336"/>
      <w:bookmarkStart w:id="90" w:name="_Toc517342838"/>
      <w:bookmarkStart w:id="91" w:name="_Toc517343288"/>
      <w:bookmarkStart w:id="92" w:name="_Toc517343395"/>
      <w:bookmarkStart w:id="93" w:name="_Toc517343500"/>
      <w:bookmarkStart w:id="94" w:name="_Toc517343756"/>
      <w:bookmarkStart w:id="95" w:name="_Toc517348334"/>
      <w:bookmarkStart w:id="96" w:name="_Toc517349740"/>
      <w:bookmarkStart w:id="97" w:name="_Toc517340126"/>
      <w:bookmarkStart w:id="98" w:name="_Toc517340206"/>
      <w:bookmarkStart w:id="99" w:name="_Toc517341337"/>
      <w:bookmarkStart w:id="100" w:name="_Toc517342839"/>
      <w:bookmarkStart w:id="101" w:name="_Toc517343289"/>
      <w:bookmarkStart w:id="102" w:name="_Toc517343396"/>
      <w:bookmarkStart w:id="103" w:name="_Toc517343501"/>
      <w:bookmarkStart w:id="104" w:name="_Toc517343757"/>
      <w:bookmarkStart w:id="105" w:name="_Toc517348335"/>
      <w:bookmarkStart w:id="106" w:name="_Toc517349741"/>
      <w:bookmarkStart w:id="107" w:name="_Toc517340127"/>
      <w:bookmarkStart w:id="108" w:name="_Toc517340207"/>
      <w:bookmarkStart w:id="109" w:name="_Toc517341338"/>
      <w:bookmarkStart w:id="110" w:name="_Toc517342840"/>
      <w:bookmarkStart w:id="111" w:name="_Toc517343290"/>
      <w:bookmarkStart w:id="112" w:name="_Toc517343397"/>
      <w:bookmarkStart w:id="113" w:name="_Toc517343502"/>
      <w:bookmarkStart w:id="114" w:name="_Toc517343758"/>
      <w:bookmarkStart w:id="115" w:name="_Toc517348336"/>
      <w:bookmarkStart w:id="116" w:name="_Toc517349742"/>
      <w:bookmarkStart w:id="117" w:name="_Toc517373157"/>
      <w:bookmarkStart w:id="118" w:name="_Toc517377566"/>
      <w:bookmarkStart w:id="119" w:name="_Toc517377784"/>
      <w:bookmarkStart w:id="120" w:name="_Toc517373158"/>
      <w:bookmarkStart w:id="121" w:name="_Toc517377567"/>
      <w:bookmarkStart w:id="122" w:name="_Toc517377785"/>
      <w:bookmarkStart w:id="123" w:name="_Toc517373159"/>
      <w:bookmarkStart w:id="124" w:name="_Toc517377568"/>
      <w:bookmarkStart w:id="125" w:name="_Toc517377786"/>
      <w:bookmarkStart w:id="126" w:name="_Toc517373160"/>
      <w:bookmarkStart w:id="127" w:name="_Toc517377569"/>
      <w:bookmarkStart w:id="128" w:name="_Toc517377787"/>
      <w:bookmarkStart w:id="129" w:name="_Toc517373161"/>
      <w:bookmarkStart w:id="130" w:name="_Toc517377570"/>
      <w:bookmarkStart w:id="131" w:name="_Toc517377788"/>
      <w:bookmarkStart w:id="132" w:name="_Toc517373162"/>
      <w:bookmarkStart w:id="133" w:name="_Toc517377571"/>
      <w:bookmarkStart w:id="134" w:name="_Toc517377789"/>
      <w:bookmarkStart w:id="135" w:name="_Toc517373163"/>
      <w:bookmarkStart w:id="136" w:name="_Toc517377572"/>
      <w:bookmarkStart w:id="137" w:name="_Toc517377790"/>
      <w:bookmarkStart w:id="138" w:name="_Toc517373164"/>
      <w:bookmarkStart w:id="139" w:name="_Toc517377573"/>
      <w:bookmarkStart w:id="140" w:name="_Toc517377791"/>
      <w:bookmarkStart w:id="141" w:name="_Toc517340129"/>
      <w:bookmarkStart w:id="142" w:name="_Toc517340209"/>
      <w:bookmarkStart w:id="143" w:name="_Toc517341340"/>
      <w:bookmarkStart w:id="144" w:name="_Toc517342842"/>
      <w:bookmarkStart w:id="145" w:name="_Toc517343292"/>
      <w:bookmarkStart w:id="146" w:name="_Toc517343399"/>
      <w:bookmarkStart w:id="147" w:name="_Toc517343504"/>
      <w:bookmarkStart w:id="148" w:name="_Toc517343760"/>
      <w:bookmarkStart w:id="149" w:name="_Toc517348338"/>
      <w:bookmarkStart w:id="150" w:name="_Toc517349744"/>
      <w:bookmarkStart w:id="151" w:name="_Toc517340130"/>
      <w:bookmarkStart w:id="152" w:name="_Toc517340210"/>
      <w:bookmarkStart w:id="153" w:name="_Toc517341341"/>
      <w:bookmarkStart w:id="154" w:name="_Toc517342843"/>
      <w:bookmarkStart w:id="155" w:name="_Toc517343293"/>
      <w:bookmarkStart w:id="156" w:name="_Toc517343400"/>
      <w:bookmarkStart w:id="157" w:name="_Toc517343505"/>
      <w:bookmarkStart w:id="158" w:name="_Toc517343761"/>
      <w:bookmarkStart w:id="159" w:name="_Toc517348339"/>
      <w:bookmarkStart w:id="160" w:name="_Toc517349745"/>
      <w:bookmarkStart w:id="161" w:name="_Toc517167257"/>
      <w:bookmarkStart w:id="162" w:name="_Toc517186642"/>
      <w:bookmarkStart w:id="163" w:name="_Toc517205909"/>
      <w:bookmarkStart w:id="164" w:name="_Toc52469018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Application</w:t>
      </w:r>
      <w:r w:rsidR="004944CF">
        <w:t xml:space="preserve"> of Practices</w:t>
      </w:r>
      <w:bookmarkEnd w:id="164"/>
    </w:p>
    <w:p w14:paraId="0F02E220" w14:textId="661502CF" w:rsidR="009042F1" w:rsidRDefault="002315DF" w:rsidP="009042F1">
      <w:r>
        <w:t>The following</w:t>
      </w:r>
      <w:r w:rsidR="00516AE2">
        <w:t xml:space="preserve"> </w:t>
      </w:r>
      <w:r>
        <w:t>us</w:t>
      </w:r>
      <w:r w:rsidR="00516AE2">
        <w:t xml:space="preserve">e </w:t>
      </w:r>
      <w:r>
        <w:t>c</w:t>
      </w:r>
      <w:r w:rsidR="00516AE2">
        <w:t xml:space="preserve">ase </w:t>
      </w:r>
      <w:r w:rsidR="006A722F">
        <w:t xml:space="preserve">relates to </w:t>
      </w:r>
      <w:r w:rsidR="009B232B">
        <w:t xml:space="preserve">applying </w:t>
      </w:r>
      <w:r w:rsidR="009B5490">
        <w:t xml:space="preserve">the described </w:t>
      </w:r>
      <w:r w:rsidR="00FB7060">
        <w:t>authorization planning</w:t>
      </w:r>
      <w:r w:rsidR="006A722F">
        <w:t xml:space="preserve"> principles</w:t>
      </w:r>
      <w:r w:rsidR="009B5490">
        <w:t xml:space="preserve"> to solution development</w:t>
      </w:r>
      <w:r>
        <w:t>.</w:t>
      </w:r>
    </w:p>
    <w:p w14:paraId="7CA98F5B" w14:textId="2BBA8E32" w:rsidR="009042F1" w:rsidRDefault="00265B7E" w:rsidP="009042F1">
      <w:pPr>
        <w:pStyle w:val="Heading4"/>
        <w:rPr>
          <w:rFonts w:cs="Times New Roman"/>
        </w:rPr>
      </w:pPr>
      <w:bookmarkStart w:id="165" w:name="_Toc524690185"/>
      <w:r>
        <w:t>Conditional Data Access Based on Attributes</w:t>
      </w:r>
      <w:bookmarkEnd w:id="165"/>
    </w:p>
    <w:p w14:paraId="0FED9CEF"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b w:val="0"/>
        </w:rPr>
      </w:pPr>
      <w:bookmarkStart w:id="166" w:name="_Toc514929859"/>
      <w:bookmarkStart w:id="167" w:name="_Toc524690186"/>
      <w:r>
        <w:rPr>
          <w:b w:val="0"/>
        </w:rPr>
        <w:t>Purpose</w:t>
      </w:r>
      <w:bookmarkEnd w:id="166"/>
      <w:bookmarkEnd w:id="167"/>
    </w:p>
    <w:p w14:paraId="13167829" w14:textId="73C2152F" w:rsidR="00FB7060" w:rsidRDefault="00FB7060" w:rsidP="00FB7060">
      <w:pPr>
        <w:spacing w:after="0"/>
        <w:rPr>
          <w:bCs/>
        </w:rPr>
      </w:pPr>
      <w:bookmarkStart w:id="168" w:name="_Toc514929860"/>
      <w:r w:rsidRPr="00EF12A1">
        <w:rPr>
          <w:bCs/>
          <w:szCs w:val="20"/>
        </w:rPr>
        <w:t>This use case describes a</w:t>
      </w:r>
      <w:r>
        <w:rPr>
          <w:bCs/>
          <w:szCs w:val="20"/>
        </w:rPr>
        <w:t xml:space="preserve"> feature of eHealth Exchange </w:t>
      </w:r>
      <w:r w:rsidRPr="00EF12A1">
        <w:rPr>
          <w:bCs/>
          <w:szCs w:val="20"/>
        </w:rPr>
        <w:t>that requires advanced or granular access controls to meet compliance with HIPAA and HL7 requirements.</w:t>
      </w:r>
      <w:r>
        <w:rPr>
          <w:bCs/>
          <w:szCs w:val="20"/>
        </w:rPr>
        <w:t xml:space="preserve"> </w:t>
      </w:r>
      <w:r w:rsidR="003743C8">
        <w:rPr>
          <w:bCs/>
          <w:szCs w:val="20"/>
        </w:rPr>
        <w:t>RBAC</w:t>
      </w:r>
      <w:r>
        <w:rPr>
          <w:bCs/>
          <w:szCs w:val="20"/>
        </w:rPr>
        <w:t xml:space="preserve"> is not adequate in this situation</w:t>
      </w:r>
      <w:r w:rsidR="009B232B">
        <w:rPr>
          <w:bCs/>
          <w:szCs w:val="20"/>
        </w:rPr>
        <w:t>,</w:t>
      </w:r>
      <w:r w:rsidR="00486342">
        <w:rPr>
          <w:bCs/>
          <w:szCs w:val="20"/>
        </w:rPr>
        <w:t xml:space="preserve"> since</w:t>
      </w:r>
      <w:r>
        <w:rPr>
          <w:bCs/>
          <w:szCs w:val="20"/>
        </w:rPr>
        <w:t xml:space="preserve"> the provider is able to access the patient’s </w:t>
      </w:r>
      <w:r w:rsidR="009B232B">
        <w:rPr>
          <w:bCs/>
        </w:rPr>
        <w:t>e</w:t>
      </w:r>
      <w:r>
        <w:rPr>
          <w:bCs/>
        </w:rPr>
        <w:t xml:space="preserve">lectronic </w:t>
      </w:r>
      <w:r w:rsidR="009B232B">
        <w:rPr>
          <w:bCs/>
        </w:rPr>
        <w:t>h</w:t>
      </w:r>
      <w:r>
        <w:rPr>
          <w:bCs/>
        </w:rPr>
        <w:t xml:space="preserve">ealth </w:t>
      </w:r>
      <w:r w:rsidR="009B232B">
        <w:rPr>
          <w:bCs/>
        </w:rPr>
        <w:t>r</w:t>
      </w:r>
      <w:r>
        <w:rPr>
          <w:bCs/>
        </w:rPr>
        <w:t xml:space="preserve">ecord (EHR) only when certain conditions are met. These conditions need to be dynamically updated to provide efficient patient services. Changing an </w:t>
      </w:r>
      <w:r w:rsidR="009B232B">
        <w:rPr>
          <w:bCs/>
        </w:rPr>
        <w:t>access control list (</w:t>
      </w:r>
      <w:r>
        <w:rPr>
          <w:bCs/>
        </w:rPr>
        <w:t>ACL</w:t>
      </w:r>
      <w:r w:rsidR="009B232B">
        <w:rPr>
          <w:bCs/>
        </w:rPr>
        <w:t>) that is</w:t>
      </w:r>
      <w:r>
        <w:rPr>
          <w:bCs/>
        </w:rPr>
        <w:t xml:space="preserve"> related to the EHR would require a high level of effort. A more automated solution is desired. </w:t>
      </w:r>
    </w:p>
    <w:p w14:paraId="00C6CEC1" w14:textId="036C9F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rFonts w:cs="Times New Roman"/>
          <w:sz w:val="22"/>
          <w:szCs w:val="22"/>
        </w:rPr>
      </w:pPr>
      <w:bookmarkStart w:id="169" w:name="_Toc524690187"/>
      <w:r>
        <w:rPr>
          <w:b w:val="0"/>
        </w:rPr>
        <w:t>Assumptions</w:t>
      </w:r>
      <w:bookmarkEnd w:id="168"/>
      <w:bookmarkEnd w:id="169"/>
    </w:p>
    <w:p w14:paraId="5EA4211D" w14:textId="6C01C444" w:rsidR="00FB7060" w:rsidRPr="00EF12A1" w:rsidRDefault="00FB7060" w:rsidP="00FB7060">
      <w:pPr>
        <w:pStyle w:val="ListParagraph"/>
        <w:numPr>
          <w:ilvl w:val="0"/>
          <w:numId w:val="27"/>
        </w:numPr>
        <w:spacing w:before="0" w:after="0"/>
      </w:pPr>
      <w:bookmarkStart w:id="170" w:name="_Toc514929861"/>
      <w:r w:rsidRPr="00EF12A1">
        <w:t>Application users have been assigned a role. This role may be treated as an attribute for purposes of determining authorization</w:t>
      </w:r>
      <w:r w:rsidR="009B232B">
        <w:t>.</w:t>
      </w:r>
    </w:p>
    <w:p w14:paraId="59973A63" w14:textId="591C644A" w:rsidR="00FB7060" w:rsidRPr="00EF12A1" w:rsidRDefault="00FB7060" w:rsidP="00FB7060">
      <w:pPr>
        <w:pStyle w:val="ListParagraph"/>
        <w:numPr>
          <w:ilvl w:val="0"/>
          <w:numId w:val="27"/>
        </w:numPr>
        <w:spacing w:before="0" w:after="0"/>
      </w:pPr>
      <w:r w:rsidRPr="00EF12A1">
        <w:lastRenderedPageBreak/>
        <w:t xml:space="preserve">The patient has an EHR that is in a system that provides access to both federal and private parties </w:t>
      </w:r>
      <w:r w:rsidR="00486342" w:rsidRPr="00EF12A1">
        <w:t>to</w:t>
      </w:r>
      <w:r w:rsidR="00486342">
        <w:t xml:space="preserve"> provide</w:t>
      </w:r>
      <w:r w:rsidRPr="00EF12A1">
        <w:t xml:space="preserve"> the patient medical services</w:t>
      </w:r>
      <w:r w:rsidR="00827946">
        <w:t>.</w:t>
      </w:r>
    </w:p>
    <w:p w14:paraId="19A7D48A" w14:textId="65D7C298" w:rsidR="00FB7060" w:rsidRPr="00EF12A1" w:rsidRDefault="00FB7060" w:rsidP="00FB7060">
      <w:pPr>
        <w:pStyle w:val="ListParagraph"/>
        <w:numPr>
          <w:ilvl w:val="0"/>
          <w:numId w:val="27"/>
        </w:numPr>
        <w:spacing w:before="0" w:after="0"/>
      </w:pPr>
      <w:r w:rsidRPr="00EF12A1">
        <w:t>All parties use the same application</w:t>
      </w:r>
      <w:r w:rsidR="00827946">
        <w:t>,</w:t>
      </w:r>
      <w:r w:rsidRPr="00EF12A1">
        <w:t xml:space="preserve"> or a framework in which the accessing application uses the same attributes and policies</w:t>
      </w:r>
      <w:r w:rsidR="000A0A45">
        <w:t xml:space="preserve"> </w:t>
      </w:r>
      <w:r w:rsidRPr="00EF12A1">
        <w:t>to achieve consistent authorization and access controls</w:t>
      </w:r>
      <w:r w:rsidR="00827946">
        <w:t>.</w:t>
      </w:r>
    </w:p>
    <w:p w14:paraId="56916D2D" w14:textId="5BD297B9" w:rsidR="00FB7060" w:rsidRPr="00EF12A1" w:rsidRDefault="00FB7060" w:rsidP="00FB7060">
      <w:pPr>
        <w:pStyle w:val="ListParagraph"/>
        <w:numPr>
          <w:ilvl w:val="0"/>
          <w:numId w:val="27"/>
        </w:numPr>
        <w:spacing w:before="0" w:after="0"/>
      </w:pPr>
      <w:r w:rsidRPr="00EF12A1">
        <w:t>The business requirements related to HIPAA and HL7 compliance have been provided by the application owner</w:t>
      </w:r>
      <w:r w:rsidR="00827946">
        <w:t>.</w:t>
      </w:r>
    </w:p>
    <w:p w14:paraId="24163649" w14:textId="7A81690B" w:rsidR="00FB7060" w:rsidRDefault="00FB7060" w:rsidP="00FB7060">
      <w:pPr>
        <w:pStyle w:val="ListParagraph"/>
        <w:numPr>
          <w:ilvl w:val="0"/>
          <w:numId w:val="27"/>
        </w:numPr>
        <w:spacing w:before="0" w:after="0"/>
      </w:pPr>
      <w:r w:rsidRPr="00EF12A1">
        <w:t xml:space="preserve">The provider has made available to the patient an electronic means to record </w:t>
      </w:r>
      <w:r w:rsidR="00827946">
        <w:t>the</w:t>
      </w:r>
      <w:r w:rsidR="00827946" w:rsidRPr="00EF12A1">
        <w:t xml:space="preserve"> </w:t>
      </w:r>
      <w:r w:rsidRPr="00EF12A1">
        <w:t>permission to opt-in to the health information exchange</w:t>
      </w:r>
      <w:r w:rsidR="00827946">
        <w:t xml:space="preserve"> (HIE).</w:t>
      </w:r>
    </w:p>
    <w:p w14:paraId="032D4752" w14:textId="51A7BEC2" w:rsidR="00FB7060" w:rsidRDefault="00FB7060" w:rsidP="00FB7060">
      <w:pPr>
        <w:pStyle w:val="ListParagraph"/>
        <w:numPr>
          <w:ilvl w:val="0"/>
          <w:numId w:val="27"/>
        </w:numPr>
        <w:spacing w:before="0" w:after="0"/>
      </w:pPr>
      <w:r>
        <w:t xml:space="preserve">The integrity of user actions and the EHR is ensured through </w:t>
      </w:r>
      <w:r w:rsidR="00D1016D">
        <w:t xml:space="preserve">IAM </w:t>
      </w:r>
      <w:r>
        <w:t>solutions and other controls</w:t>
      </w:r>
      <w:r w:rsidR="00AB1C14">
        <w:t xml:space="preserve"> that are</w:t>
      </w:r>
      <w:r>
        <w:t xml:space="preserve"> outside the scope of this use case</w:t>
      </w:r>
      <w:r w:rsidR="00827946">
        <w:t>.</w:t>
      </w:r>
    </w:p>
    <w:p w14:paraId="56D49554" w14:textId="77777777" w:rsidR="009042F1" w:rsidRDefault="009042F1" w:rsidP="009042F1">
      <w:pPr>
        <w:pStyle w:val="Heading3"/>
        <w:keepLines w:val="0"/>
        <w:numPr>
          <w:ilvl w:val="2"/>
          <w:numId w:val="2"/>
        </w:numPr>
        <w:tabs>
          <w:tab w:val="left" w:pos="720"/>
          <w:tab w:val="left" w:pos="1440"/>
        </w:tabs>
        <w:spacing w:after="240" w:line="276" w:lineRule="auto"/>
        <w:ind w:left="720" w:hanging="720"/>
        <w:jc w:val="left"/>
        <w:rPr>
          <w:sz w:val="22"/>
          <w:szCs w:val="22"/>
        </w:rPr>
      </w:pPr>
      <w:bookmarkStart w:id="171" w:name="_Toc524690188"/>
      <w:r>
        <w:rPr>
          <w:b w:val="0"/>
        </w:rPr>
        <w:t>Use Case Description</w:t>
      </w:r>
      <w:bookmarkEnd w:id="170"/>
      <w:bookmarkEnd w:id="171"/>
    </w:p>
    <w:p w14:paraId="2E96061F" w14:textId="7F6BCF09" w:rsidR="00FB7060" w:rsidRDefault="00FB7060" w:rsidP="00FB7060">
      <w:pPr>
        <w:pStyle w:val="ListParagraph"/>
        <w:numPr>
          <w:ilvl w:val="0"/>
          <w:numId w:val="42"/>
        </w:numPr>
        <w:spacing w:before="120" w:after="0"/>
        <w:rPr>
          <w:bCs/>
        </w:rPr>
      </w:pPr>
      <w:r>
        <w:rPr>
          <w:bCs/>
        </w:rPr>
        <w:t xml:space="preserve">The eHealth Exchange </w:t>
      </w:r>
      <w:r w:rsidR="00827946">
        <w:rPr>
          <w:bCs/>
        </w:rPr>
        <w:t>must</w:t>
      </w:r>
      <w:r>
        <w:rPr>
          <w:bCs/>
        </w:rPr>
        <w:t xml:space="preserve"> comply with </w:t>
      </w:r>
      <w:r w:rsidRPr="00FF45D3">
        <w:rPr>
          <w:bCs/>
        </w:rPr>
        <w:t>Title 38</w:t>
      </w:r>
      <w:r w:rsidR="00827946">
        <w:rPr>
          <w:bCs/>
        </w:rPr>
        <w:t>,</w:t>
      </w:r>
      <w:r w:rsidRPr="00FF45D3">
        <w:rPr>
          <w:bCs/>
        </w:rPr>
        <w:t xml:space="preserve"> </w:t>
      </w:r>
      <w:r w:rsidR="00827946">
        <w:rPr>
          <w:bCs/>
        </w:rPr>
        <w:t>S</w:t>
      </w:r>
      <w:r w:rsidRPr="00FF45D3">
        <w:rPr>
          <w:bCs/>
        </w:rPr>
        <w:t>ection 7332</w:t>
      </w:r>
      <w:r w:rsidR="00827946">
        <w:rPr>
          <w:bCs/>
        </w:rPr>
        <w:t>,</w:t>
      </w:r>
      <w:r>
        <w:rPr>
          <w:bCs/>
        </w:rPr>
        <w:t xml:space="preserve"> which</w:t>
      </w:r>
      <w:r w:rsidRPr="00FF45D3">
        <w:rPr>
          <w:bCs/>
        </w:rPr>
        <w:t xml:space="preserve"> requires VA to </w:t>
      </w:r>
      <w:r w:rsidR="00F7083C">
        <w:rPr>
          <w:bCs/>
        </w:rPr>
        <w:t xml:space="preserve">acquire </w:t>
      </w:r>
      <w:r w:rsidRPr="00FF45D3">
        <w:rPr>
          <w:bCs/>
        </w:rPr>
        <w:t>authorization to exchange health information with non-armed</w:t>
      </w:r>
      <w:r>
        <w:rPr>
          <w:bCs/>
        </w:rPr>
        <w:t xml:space="preserve"> </w:t>
      </w:r>
      <w:r w:rsidRPr="00EF12A1">
        <w:rPr>
          <w:bCs/>
        </w:rPr>
        <w:t>forces organizations when the patient meets certain protected conditions.</w:t>
      </w:r>
      <w:r w:rsidR="003D4ED3">
        <w:rPr>
          <w:rStyle w:val="FootnoteReference"/>
          <w:bCs/>
        </w:rPr>
        <w:footnoteReference w:id="6"/>
      </w:r>
      <w:r w:rsidRPr="00EF12A1">
        <w:rPr>
          <w:bCs/>
        </w:rPr>
        <w:t xml:space="preserve"> </w:t>
      </w:r>
    </w:p>
    <w:p w14:paraId="4C75B172" w14:textId="790A767E" w:rsidR="00FB7060" w:rsidRDefault="00FB7060" w:rsidP="00FB7060">
      <w:pPr>
        <w:pStyle w:val="ListParagraph"/>
        <w:numPr>
          <w:ilvl w:val="0"/>
          <w:numId w:val="42"/>
        </w:numPr>
        <w:spacing w:before="120" w:after="0"/>
        <w:rPr>
          <w:bCs/>
        </w:rPr>
      </w:pPr>
      <w:r>
        <w:rPr>
          <w:bCs/>
        </w:rPr>
        <w:t>The current process uses</w:t>
      </w:r>
      <w:r w:rsidRPr="00EF12A1">
        <w:rPr>
          <w:bCs/>
        </w:rPr>
        <w:t xml:space="preserve"> signed authorizations </w:t>
      </w:r>
      <w:r w:rsidR="003D4ED3">
        <w:rPr>
          <w:bCs/>
        </w:rPr>
        <w:t xml:space="preserve">that are </w:t>
      </w:r>
      <w:r>
        <w:rPr>
          <w:bCs/>
        </w:rPr>
        <w:t xml:space="preserve">received </w:t>
      </w:r>
      <w:r w:rsidRPr="00EF12A1">
        <w:rPr>
          <w:bCs/>
        </w:rPr>
        <w:t xml:space="preserve">on paper or scanned. </w:t>
      </w:r>
      <w:r>
        <w:rPr>
          <w:bCs/>
        </w:rPr>
        <w:t>The system owner, acting on feedback from p</w:t>
      </w:r>
      <w:r w:rsidRPr="00EF12A1">
        <w:rPr>
          <w:bCs/>
        </w:rPr>
        <w:t>rivate healthcare providers</w:t>
      </w:r>
      <w:r>
        <w:rPr>
          <w:bCs/>
        </w:rPr>
        <w:t>,</w:t>
      </w:r>
      <w:r w:rsidRPr="00EF12A1">
        <w:rPr>
          <w:bCs/>
        </w:rPr>
        <w:t xml:space="preserve"> desire</w:t>
      </w:r>
      <w:r>
        <w:rPr>
          <w:bCs/>
        </w:rPr>
        <w:t>s</w:t>
      </w:r>
      <w:r w:rsidRPr="00EF12A1">
        <w:rPr>
          <w:bCs/>
        </w:rPr>
        <w:t xml:space="preserve"> to improve this by </w:t>
      </w:r>
      <w:r>
        <w:rPr>
          <w:bCs/>
        </w:rPr>
        <w:t xml:space="preserve">electronically </w:t>
      </w:r>
      <w:r w:rsidRPr="00EF12A1">
        <w:rPr>
          <w:bCs/>
        </w:rPr>
        <w:t>marking a patient's EHR to opt-in Veterans for</w:t>
      </w:r>
      <w:r w:rsidR="003D4ED3">
        <w:rPr>
          <w:bCs/>
        </w:rPr>
        <w:t xml:space="preserve"> HIE</w:t>
      </w:r>
      <w:r w:rsidRPr="00EF12A1">
        <w:rPr>
          <w:bCs/>
        </w:rPr>
        <w:t xml:space="preserve"> at the point of care.  </w:t>
      </w:r>
    </w:p>
    <w:p w14:paraId="5A25489D" w14:textId="77777777" w:rsidR="00FB7060" w:rsidRDefault="00FB7060" w:rsidP="00FB7060">
      <w:pPr>
        <w:pStyle w:val="ListParagraph"/>
        <w:numPr>
          <w:ilvl w:val="0"/>
          <w:numId w:val="42"/>
        </w:numPr>
        <w:spacing w:before="120" w:after="0"/>
        <w:rPr>
          <w:bCs/>
        </w:rPr>
      </w:pPr>
      <w:r>
        <w:rPr>
          <w:bCs/>
        </w:rPr>
        <w:t>The system owner has identified the following business requirements that apply:</w:t>
      </w:r>
    </w:p>
    <w:p w14:paraId="635FA5F2" w14:textId="77777777" w:rsidR="00FB7060" w:rsidRDefault="00FB7060" w:rsidP="00FB7060">
      <w:pPr>
        <w:pStyle w:val="ListParagraph"/>
        <w:numPr>
          <w:ilvl w:val="1"/>
          <w:numId w:val="42"/>
        </w:numPr>
        <w:spacing w:before="120" w:after="0"/>
        <w:rPr>
          <w:bCs/>
        </w:rPr>
      </w:pPr>
      <w:r w:rsidRPr="00EF12A1">
        <w:rPr>
          <w:bCs/>
        </w:rPr>
        <w:t xml:space="preserve">During the admission process, the patient’s information sharing status </w:t>
      </w:r>
      <w:r>
        <w:rPr>
          <w:bCs/>
        </w:rPr>
        <w:t>must be</w:t>
      </w:r>
      <w:r w:rsidRPr="00EF12A1">
        <w:rPr>
          <w:bCs/>
        </w:rPr>
        <w:t xml:space="preserve"> displayed. </w:t>
      </w:r>
    </w:p>
    <w:p w14:paraId="676E18DE" w14:textId="2170AB4C" w:rsidR="00FB7060" w:rsidRDefault="00FB7060" w:rsidP="00FB7060">
      <w:pPr>
        <w:pStyle w:val="ListParagraph"/>
        <w:numPr>
          <w:ilvl w:val="1"/>
          <w:numId w:val="42"/>
        </w:numPr>
        <w:spacing w:before="120" w:after="0"/>
        <w:rPr>
          <w:bCs/>
        </w:rPr>
      </w:pPr>
      <w:r>
        <w:rPr>
          <w:bCs/>
        </w:rPr>
        <w:t>The patient must be able to digitally provide authorization for sharing at the point of service.</w:t>
      </w:r>
    </w:p>
    <w:p w14:paraId="05BCE254" w14:textId="77777777" w:rsidR="00FB7060" w:rsidRDefault="00FB7060" w:rsidP="00FB7060">
      <w:pPr>
        <w:pStyle w:val="ListParagraph"/>
        <w:numPr>
          <w:ilvl w:val="1"/>
          <w:numId w:val="42"/>
        </w:numPr>
        <w:spacing w:before="120" w:after="0"/>
        <w:rPr>
          <w:bCs/>
        </w:rPr>
      </w:pPr>
      <w:r>
        <w:rPr>
          <w:bCs/>
        </w:rPr>
        <w:t>The system must record any changes to the patient’s information sharing status.</w:t>
      </w:r>
    </w:p>
    <w:p w14:paraId="3A4376A6" w14:textId="2472A94B" w:rsidR="00FB7060" w:rsidRDefault="00FB7060" w:rsidP="00FB7060">
      <w:pPr>
        <w:pStyle w:val="ListParagraph"/>
        <w:numPr>
          <w:ilvl w:val="0"/>
          <w:numId w:val="42"/>
        </w:numPr>
        <w:spacing w:before="120" w:after="0"/>
        <w:rPr>
          <w:bCs/>
        </w:rPr>
      </w:pPr>
      <w:r>
        <w:rPr>
          <w:bCs/>
        </w:rPr>
        <w:t>The system owner contacts IAM and submits a request for assistance by describing the challenge, business requirements</w:t>
      </w:r>
      <w:r w:rsidR="003D4ED3">
        <w:rPr>
          <w:bCs/>
        </w:rPr>
        <w:t>,</w:t>
      </w:r>
      <w:r>
        <w:rPr>
          <w:bCs/>
        </w:rPr>
        <w:t xml:space="preserve"> and desired outcome.</w:t>
      </w:r>
    </w:p>
    <w:p w14:paraId="492B98BE" w14:textId="7A684F42" w:rsidR="00FB7060" w:rsidRDefault="00FB7060" w:rsidP="00FB7060">
      <w:pPr>
        <w:pStyle w:val="ListParagraph"/>
        <w:numPr>
          <w:ilvl w:val="0"/>
          <w:numId w:val="42"/>
        </w:numPr>
        <w:spacing w:before="120" w:after="0"/>
        <w:rPr>
          <w:bCs/>
        </w:rPr>
      </w:pPr>
      <w:r>
        <w:rPr>
          <w:bCs/>
        </w:rPr>
        <w:t>IAM analy</w:t>
      </w:r>
      <w:r w:rsidR="003D4ED3">
        <w:rPr>
          <w:bCs/>
        </w:rPr>
        <w:t>ze</w:t>
      </w:r>
      <w:r w:rsidR="00AB1C14">
        <w:rPr>
          <w:bCs/>
        </w:rPr>
        <w:t>s</w:t>
      </w:r>
      <w:r>
        <w:rPr>
          <w:bCs/>
        </w:rPr>
        <w:t xml:space="preserve"> the business requirements and designs the following solution:</w:t>
      </w:r>
    </w:p>
    <w:p w14:paraId="288F9415" w14:textId="666A3D8F" w:rsidR="00FB7060" w:rsidRDefault="00FB7060" w:rsidP="00FB7060">
      <w:pPr>
        <w:pStyle w:val="ListParagraph"/>
        <w:numPr>
          <w:ilvl w:val="1"/>
          <w:numId w:val="42"/>
        </w:numPr>
        <w:spacing w:before="120" w:after="0"/>
        <w:rPr>
          <w:bCs/>
        </w:rPr>
      </w:pPr>
      <w:r>
        <w:rPr>
          <w:bCs/>
        </w:rPr>
        <w:t xml:space="preserve">IAM provides a service to allow the patient to modify the EHR to record their sharing preference. </w:t>
      </w:r>
      <w:r w:rsidR="004944CF">
        <w:t>Veterans Authorization</w:t>
      </w:r>
      <w:r w:rsidR="003D4ED3">
        <w:t xml:space="preserve"> and</w:t>
      </w:r>
      <w:r w:rsidR="004944CF">
        <w:t xml:space="preserve"> Preferences (</w:t>
      </w:r>
      <w:r>
        <w:rPr>
          <w:bCs/>
        </w:rPr>
        <w:t>VAP</w:t>
      </w:r>
      <w:r w:rsidR="004944CF">
        <w:rPr>
          <w:bCs/>
        </w:rPr>
        <w:t>)</w:t>
      </w:r>
      <w:r w:rsidRPr="00EF12A1">
        <w:rPr>
          <w:bCs/>
        </w:rPr>
        <w:t xml:space="preserve"> is used to allow the patient to </w:t>
      </w:r>
      <w:r>
        <w:rPr>
          <w:bCs/>
        </w:rPr>
        <w:t xml:space="preserve">use authorized credentials to authenticate to the system and </w:t>
      </w:r>
      <w:r>
        <w:rPr>
          <w:bCs/>
        </w:rPr>
        <w:lastRenderedPageBreak/>
        <w:t xml:space="preserve">authorize the configuration of an attribute </w:t>
      </w:r>
      <w:r w:rsidR="003D4ED3">
        <w:rPr>
          <w:bCs/>
        </w:rPr>
        <w:t xml:space="preserve">that is </w:t>
      </w:r>
      <w:r>
        <w:rPr>
          <w:bCs/>
        </w:rPr>
        <w:t>designed to record the patient’s information sharing status.</w:t>
      </w:r>
      <w:r w:rsidR="003D4ED3">
        <w:rPr>
          <w:rStyle w:val="FootnoteReference"/>
          <w:bCs/>
        </w:rPr>
        <w:footnoteReference w:id="7"/>
      </w:r>
    </w:p>
    <w:p w14:paraId="2730A20D" w14:textId="77777777" w:rsidR="00FB7060" w:rsidRDefault="00FB7060" w:rsidP="00FB7060">
      <w:pPr>
        <w:pStyle w:val="ListParagraph"/>
        <w:numPr>
          <w:ilvl w:val="1"/>
          <w:numId w:val="42"/>
        </w:numPr>
        <w:spacing w:before="120" w:after="0"/>
        <w:rPr>
          <w:bCs/>
        </w:rPr>
      </w:pPr>
      <w:r>
        <w:rPr>
          <w:bCs/>
        </w:rPr>
        <w:t>The attribute is imported into VAP to make it accessible for authorization decisions.</w:t>
      </w:r>
    </w:p>
    <w:p w14:paraId="0FC59DF3" w14:textId="6B7E7BF4" w:rsidR="00FB7060" w:rsidRDefault="00FB7060" w:rsidP="00FB7060">
      <w:pPr>
        <w:pStyle w:val="ListParagraph"/>
        <w:numPr>
          <w:ilvl w:val="1"/>
          <w:numId w:val="42"/>
        </w:numPr>
        <w:spacing w:before="120" w:after="0"/>
        <w:rPr>
          <w:bCs/>
        </w:rPr>
      </w:pPr>
      <w:r>
        <w:rPr>
          <w:bCs/>
        </w:rPr>
        <w:t xml:space="preserve">The </w:t>
      </w:r>
      <w:r w:rsidR="002A55FD">
        <w:rPr>
          <w:bCs/>
        </w:rPr>
        <w:t>security access control (</w:t>
      </w:r>
      <w:r>
        <w:rPr>
          <w:bCs/>
        </w:rPr>
        <w:t>SAC</w:t>
      </w:r>
      <w:r w:rsidR="002A55FD">
        <w:rPr>
          <w:bCs/>
        </w:rPr>
        <w:t>)</w:t>
      </w:r>
      <w:r>
        <w:rPr>
          <w:bCs/>
        </w:rPr>
        <w:t xml:space="preserve"> service gathers information from eHealth Exchange, through a XACML message to implement an</w:t>
      </w:r>
      <w:r w:rsidRPr="00EF12A1">
        <w:rPr>
          <w:bCs/>
        </w:rPr>
        <w:t xml:space="preserve"> ABAC</w:t>
      </w:r>
      <w:r>
        <w:rPr>
          <w:bCs/>
        </w:rPr>
        <w:t xml:space="preserve"> solution. This externalizes the </w:t>
      </w:r>
      <w:r w:rsidR="002A55FD">
        <w:rPr>
          <w:bCs/>
        </w:rPr>
        <w:t>policy decision point (</w:t>
      </w:r>
      <w:r>
        <w:rPr>
          <w:bCs/>
        </w:rPr>
        <w:t>PDP</w:t>
      </w:r>
      <w:r w:rsidR="002A55FD">
        <w:rPr>
          <w:bCs/>
        </w:rPr>
        <w:t>)</w:t>
      </w:r>
      <w:r>
        <w:rPr>
          <w:bCs/>
        </w:rPr>
        <w:t xml:space="preserve"> from the application for this function. </w:t>
      </w:r>
      <w:r w:rsidR="00EA3F97">
        <w:rPr>
          <w:bCs/>
        </w:rPr>
        <w:t>In addition to the normal access control policies, t</w:t>
      </w:r>
      <w:r>
        <w:rPr>
          <w:bCs/>
        </w:rPr>
        <w:t xml:space="preserve">echnical policy is created that </w:t>
      </w:r>
      <w:r w:rsidR="00EA3F97">
        <w:rPr>
          <w:bCs/>
        </w:rPr>
        <w:t xml:space="preserve">is based on the </w:t>
      </w:r>
      <w:r>
        <w:rPr>
          <w:bCs/>
        </w:rPr>
        <w:t xml:space="preserve">access setting of the attribute </w:t>
      </w:r>
      <w:r w:rsidR="002A55FD">
        <w:rPr>
          <w:bCs/>
        </w:rPr>
        <w:t xml:space="preserve">that is </w:t>
      </w:r>
      <w:r>
        <w:rPr>
          <w:bCs/>
        </w:rPr>
        <w:t xml:space="preserve">related to sharing. </w:t>
      </w:r>
      <w:r w:rsidRPr="00EF12A1">
        <w:rPr>
          <w:bCs/>
        </w:rPr>
        <w:t xml:space="preserve"> </w:t>
      </w:r>
    </w:p>
    <w:p w14:paraId="5BB5624D" w14:textId="6F20A3EB" w:rsidR="009042F1" w:rsidRPr="00FB7060" w:rsidRDefault="00FB7060" w:rsidP="009042F1">
      <w:pPr>
        <w:pStyle w:val="ListParagraph"/>
        <w:numPr>
          <w:ilvl w:val="1"/>
          <w:numId w:val="42"/>
        </w:numPr>
        <w:spacing w:before="120" w:after="0"/>
        <w:rPr>
          <w:bCs/>
        </w:rPr>
      </w:pPr>
      <w:r>
        <w:rPr>
          <w:bCs/>
        </w:rPr>
        <w:t>The system owner performs testing to validate that the technical policies have met the business requirements and is compliant. The end goal</w:t>
      </w:r>
      <w:r w:rsidR="00AB1C14">
        <w:rPr>
          <w:bCs/>
        </w:rPr>
        <w:t xml:space="preserve"> </w:t>
      </w:r>
      <w:r w:rsidR="00EA3F97">
        <w:rPr>
          <w:bCs/>
        </w:rPr>
        <w:t>is to create</w:t>
      </w:r>
      <w:r>
        <w:rPr>
          <w:bCs/>
        </w:rPr>
        <w:t xml:space="preserve"> an efficient, digital process</w:t>
      </w:r>
      <w:r w:rsidR="002A55FD">
        <w:rPr>
          <w:bCs/>
        </w:rPr>
        <w:t>,</w:t>
      </w:r>
      <w:r>
        <w:rPr>
          <w:bCs/>
        </w:rPr>
        <w:t xml:space="preserve"> while reducing</w:t>
      </w:r>
      <w:r w:rsidRPr="00EF12A1">
        <w:rPr>
          <w:bCs/>
        </w:rPr>
        <w:t xml:space="preserve"> the risk of improper</w:t>
      </w:r>
      <w:r w:rsidR="007479DC">
        <w:rPr>
          <w:bCs/>
        </w:rPr>
        <w:t>ly</w:t>
      </w:r>
      <w:r w:rsidRPr="00EF12A1">
        <w:rPr>
          <w:bCs/>
        </w:rPr>
        <w:t xml:space="preserve"> sharing </w:t>
      </w:r>
      <w:r>
        <w:rPr>
          <w:bCs/>
        </w:rPr>
        <w:t>EHR</w:t>
      </w:r>
      <w:r w:rsidRPr="00EF12A1">
        <w:rPr>
          <w:bCs/>
        </w:rPr>
        <w:t xml:space="preserve"> </w:t>
      </w:r>
      <w:r>
        <w:rPr>
          <w:bCs/>
        </w:rPr>
        <w:t xml:space="preserve">data </w:t>
      </w:r>
      <w:r w:rsidRPr="00EF12A1">
        <w:rPr>
          <w:bCs/>
        </w:rPr>
        <w:t>with “7332 protected condition</w:t>
      </w:r>
      <w:r w:rsidR="00EA3F97">
        <w:rPr>
          <w:bCs/>
        </w:rPr>
        <w:t>s.”</w:t>
      </w:r>
    </w:p>
    <w:p w14:paraId="58890F1E" w14:textId="7D3CBECE" w:rsidR="009042F1" w:rsidRDefault="004944CF" w:rsidP="009042F1">
      <w:pPr>
        <w:pStyle w:val="Heading4"/>
        <w:rPr>
          <w:rFonts w:cs="Times New Roman"/>
        </w:rPr>
      </w:pPr>
      <w:bookmarkStart w:id="172" w:name="_Toc524690189"/>
      <w:r>
        <w:t>Key Practices</w:t>
      </w:r>
      <w:bookmarkEnd w:id="172"/>
    </w:p>
    <w:p w14:paraId="1D15E85D" w14:textId="30941F5D" w:rsidR="00C51553" w:rsidRPr="00C51553" w:rsidRDefault="004944CF" w:rsidP="00C51553">
      <w:bookmarkStart w:id="173" w:name="_Hlk520302891"/>
      <w:r w:rsidRPr="004944CF">
        <w:t>The following table highlights k</w:t>
      </w:r>
      <w:r>
        <w:t>ey practices identified in this EDP.</w:t>
      </w:r>
    </w:p>
    <w:p w14:paraId="6C7FF1ED" w14:textId="3CBB9619" w:rsidR="008F6152" w:rsidRDefault="008F6152">
      <w:pPr>
        <w:pStyle w:val="Caption"/>
        <w:spacing w:before="240" w:after="240" w:line="276" w:lineRule="auto"/>
        <w:jc w:val="center"/>
      </w:pPr>
      <w:bookmarkStart w:id="174" w:name="_Toc514929882"/>
      <w:bookmarkStart w:id="175" w:name="_Toc524690193"/>
      <w:bookmarkEnd w:id="173"/>
      <w:r>
        <w:t xml:space="preserve">Table </w:t>
      </w:r>
      <w:fldSimple w:instr=" SEQ Table \* ARABIC ">
        <w:r w:rsidR="000C44AD">
          <w:rPr>
            <w:noProof/>
          </w:rPr>
          <w:t>2</w:t>
        </w:r>
      </w:fldSimple>
      <w:r>
        <w:t xml:space="preserve"> </w:t>
      </w:r>
      <w:r w:rsidR="000C44AD">
        <w:t>:</w:t>
      </w:r>
      <w:r>
        <w:t xml:space="preserve"> </w:t>
      </w:r>
      <w:r w:rsidR="00947C28">
        <w:t>Key Practices</w:t>
      </w:r>
      <w:r>
        <w:t xml:space="preserve"> </w:t>
      </w:r>
      <w:r w:rsidR="004944CF">
        <w:t>Authorization Planning</w:t>
      </w:r>
      <w:r>
        <w:t xml:space="preserve"> EDP</w:t>
      </w:r>
      <w:bookmarkEnd w:id="174"/>
      <w:bookmarkEnd w:id="175"/>
    </w:p>
    <w:tbl>
      <w:tblPr>
        <w:tblStyle w:val="TableGrid"/>
        <w:tblW w:w="10255" w:type="dxa"/>
        <w:tblLook w:val="04A0" w:firstRow="1" w:lastRow="0" w:firstColumn="1" w:lastColumn="0" w:noHBand="0" w:noVBand="1"/>
      </w:tblPr>
      <w:tblGrid>
        <w:gridCol w:w="2031"/>
        <w:gridCol w:w="2370"/>
        <w:gridCol w:w="5854"/>
      </w:tblGrid>
      <w:tr w:rsidR="004944CF" w14:paraId="59F188E8" w14:textId="77777777" w:rsidTr="00A05005">
        <w:trPr>
          <w:tblHeader/>
        </w:trPr>
        <w:tc>
          <w:tcPr>
            <w:tcW w:w="2031" w:type="dxa"/>
            <w:shd w:val="clear" w:color="auto" w:fill="222A35" w:themeFill="text2" w:themeFillShade="80"/>
          </w:tcPr>
          <w:p w14:paraId="03710F81" w14:textId="08948A87" w:rsidR="004944CF" w:rsidRPr="00262EEC" w:rsidRDefault="004944CF" w:rsidP="00E85E37">
            <w:pPr>
              <w:spacing w:beforeLines="20" w:before="48" w:afterLines="20" w:after="48"/>
              <w:jc w:val="center"/>
              <w:rPr>
                <w:b/>
                <w:bCs/>
                <w:color w:val="FFFFFF" w:themeColor="background1"/>
              </w:rPr>
            </w:pPr>
            <w:bookmarkStart w:id="176" w:name="_Hlk520302421"/>
            <w:r>
              <w:rPr>
                <w:b/>
                <w:bCs/>
                <w:color w:val="FFFFFF" w:themeColor="background1"/>
              </w:rPr>
              <w:t>Category</w:t>
            </w:r>
          </w:p>
        </w:tc>
        <w:tc>
          <w:tcPr>
            <w:tcW w:w="2370" w:type="dxa"/>
            <w:shd w:val="clear" w:color="auto" w:fill="222A35" w:themeFill="text2" w:themeFillShade="80"/>
          </w:tcPr>
          <w:p w14:paraId="236C8BD3" w14:textId="34AA2A89" w:rsidR="004944CF" w:rsidRPr="00262EEC" w:rsidRDefault="004944CF" w:rsidP="00E85E37">
            <w:pPr>
              <w:spacing w:beforeLines="20" w:before="48" w:afterLines="20" w:after="48"/>
              <w:jc w:val="center"/>
              <w:rPr>
                <w:b/>
                <w:bCs/>
                <w:color w:val="FFFFFF" w:themeColor="background1"/>
              </w:rPr>
            </w:pPr>
            <w:r>
              <w:rPr>
                <w:b/>
                <w:bCs/>
                <w:color w:val="FFFFFF" w:themeColor="background1"/>
              </w:rPr>
              <w:t>Area</w:t>
            </w:r>
          </w:p>
        </w:tc>
        <w:tc>
          <w:tcPr>
            <w:tcW w:w="5854" w:type="dxa"/>
            <w:shd w:val="clear" w:color="auto" w:fill="222A35" w:themeFill="text2" w:themeFillShade="80"/>
          </w:tcPr>
          <w:p w14:paraId="3A7C9F21" w14:textId="40535B43" w:rsidR="004944CF" w:rsidRPr="00262EEC" w:rsidRDefault="004944CF" w:rsidP="004944CF">
            <w:pPr>
              <w:spacing w:beforeLines="20" w:before="48" w:afterLines="20" w:after="48"/>
              <w:jc w:val="center"/>
              <w:rPr>
                <w:b/>
                <w:bCs/>
                <w:color w:val="FFFFFF" w:themeColor="background1"/>
              </w:rPr>
            </w:pPr>
            <w:r>
              <w:rPr>
                <w:b/>
                <w:bCs/>
                <w:color w:val="FFFFFF" w:themeColor="background1"/>
              </w:rPr>
              <w:t>Description</w:t>
            </w:r>
          </w:p>
        </w:tc>
      </w:tr>
      <w:tr w:rsidR="004944CF" w14:paraId="176D199C" w14:textId="77777777" w:rsidTr="00A05005">
        <w:trPr>
          <w:trHeight w:val="935"/>
        </w:trPr>
        <w:tc>
          <w:tcPr>
            <w:tcW w:w="2031" w:type="dxa"/>
          </w:tcPr>
          <w:p w14:paraId="221E16E8" w14:textId="4A9B5707" w:rsidR="004944CF" w:rsidRPr="003B6FA6" w:rsidRDefault="004944CF" w:rsidP="00E85E37">
            <w:pPr>
              <w:spacing w:before="20" w:after="20"/>
              <w:jc w:val="left"/>
              <w:rPr>
                <w:rFonts w:cstheme="minorHAnsi"/>
                <w:b/>
              </w:rPr>
            </w:pPr>
            <w:r>
              <w:rPr>
                <w:rFonts w:cstheme="minorHAnsi"/>
                <w:b/>
              </w:rPr>
              <w:t>Identity and Access Management</w:t>
            </w:r>
          </w:p>
        </w:tc>
        <w:tc>
          <w:tcPr>
            <w:tcW w:w="2370" w:type="dxa"/>
          </w:tcPr>
          <w:p w14:paraId="776187F6" w14:textId="09262314" w:rsidR="004944CF" w:rsidRDefault="004944CF" w:rsidP="00E85E37">
            <w:pPr>
              <w:spacing w:before="20" w:after="20"/>
              <w:jc w:val="left"/>
            </w:pPr>
            <w:r>
              <w:t>Access Control/Authorization Planning</w:t>
            </w:r>
          </w:p>
        </w:tc>
        <w:tc>
          <w:tcPr>
            <w:tcW w:w="5854" w:type="dxa"/>
          </w:tcPr>
          <w:p w14:paraId="57DEBFB3" w14:textId="633AEB7D" w:rsidR="004944CF" w:rsidRPr="007A0864" w:rsidRDefault="00B1295B" w:rsidP="00A05005">
            <w:pPr>
              <w:spacing w:before="20" w:after="20"/>
              <w:jc w:val="left"/>
              <w:rPr>
                <w:rFonts w:cs="ArialUnicodeMS"/>
              </w:rPr>
            </w:pPr>
            <w:r w:rsidRPr="000D217C">
              <w:t xml:space="preserve">Business requirements for access to the service shall use </w:t>
            </w:r>
            <w:r w:rsidRPr="00C6773A">
              <w:t>natural language policies to define authorization roles in business terms</w:t>
            </w:r>
            <w:r>
              <w:t>.</w:t>
            </w:r>
          </w:p>
        </w:tc>
      </w:tr>
      <w:tr w:rsidR="004944CF" w14:paraId="0FD2671C" w14:textId="77777777" w:rsidTr="00A05005">
        <w:trPr>
          <w:trHeight w:val="980"/>
        </w:trPr>
        <w:tc>
          <w:tcPr>
            <w:tcW w:w="2031" w:type="dxa"/>
          </w:tcPr>
          <w:p w14:paraId="4F7C3882" w14:textId="1A586658" w:rsidR="004944CF" w:rsidRDefault="004944CF" w:rsidP="004944CF">
            <w:pPr>
              <w:spacing w:before="20" w:after="20"/>
              <w:jc w:val="left"/>
              <w:rPr>
                <w:rFonts w:cstheme="minorHAnsi"/>
                <w:b/>
              </w:rPr>
            </w:pPr>
            <w:r>
              <w:rPr>
                <w:rFonts w:cstheme="minorHAnsi"/>
                <w:b/>
              </w:rPr>
              <w:t>Identity and Access Management</w:t>
            </w:r>
          </w:p>
        </w:tc>
        <w:tc>
          <w:tcPr>
            <w:tcW w:w="2370" w:type="dxa"/>
          </w:tcPr>
          <w:p w14:paraId="6B90ADF6" w14:textId="4C5AF8B6" w:rsidR="004944CF" w:rsidRDefault="004944CF" w:rsidP="004944CF">
            <w:pPr>
              <w:spacing w:before="20" w:after="20"/>
              <w:jc w:val="left"/>
            </w:pPr>
            <w:r>
              <w:t>Access Control/Authorization Planning</w:t>
            </w:r>
          </w:p>
        </w:tc>
        <w:tc>
          <w:tcPr>
            <w:tcW w:w="5854" w:type="dxa"/>
          </w:tcPr>
          <w:p w14:paraId="3A2DF30F" w14:textId="005D575C" w:rsidR="004944CF" w:rsidRPr="00A05005" w:rsidRDefault="00B1295B" w:rsidP="00A05005">
            <w:pPr>
              <w:spacing w:before="20" w:after="20"/>
              <w:jc w:val="left"/>
            </w:pPr>
            <w:r w:rsidRPr="000D217C">
              <w:t>Appropriate controls shall be selected</w:t>
            </w:r>
            <w:r w:rsidR="006924B6" w:rsidRPr="000D217C">
              <w:t xml:space="preserve"> in compliance with the </w:t>
            </w:r>
            <w:r w:rsidR="00EA3F97">
              <w:t>a</w:t>
            </w:r>
            <w:r w:rsidR="006924B6" w:rsidRPr="000D217C">
              <w:t xml:space="preserve">ssurance </w:t>
            </w:r>
            <w:r w:rsidR="00EA3F97">
              <w:t>l</w:t>
            </w:r>
            <w:r w:rsidR="00486342">
              <w:t>evel (AL) implementation</w:t>
            </w:r>
            <w:r w:rsidRPr="00A05005">
              <w:t xml:space="preserve"> to enforce access control</w:t>
            </w:r>
            <w:r w:rsidR="00486342">
              <w:t>,</w:t>
            </w:r>
            <w:r w:rsidRPr="00A05005">
              <w:t xml:space="preserve"> using Role Based Access Control (RBAC), Attribute Based Access Control (ABAC)</w:t>
            </w:r>
            <w:r w:rsidR="00EA3F97">
              <w:t>,</w:t>
            </w:r>
            <w:r w:rsidRPr="00A05005">
              <w:t xml:space="preserve"> or a hybrid of these approaches.</w:t>
            </w:r>
          </w:p>
        </w:tc>
      </w:tr>
      <w:tr w:rsidR="004944CF" w14:paraId="7A7B39FF" w14:textId="77777777" w:rsidTr="00A05005">
        <w:trPr>
          <w:trHeight w:val="998"/>
        </w:trPr>
        <w:tc>
          <w:tcPr>
            <w:tcW w:w="2031" w:type="dxa"/>
          </w:tcPr>
          <w:p w14:paraId="15CA5CCA" w14:textId="5904478A" w:rsidR="004944CF" w:rsidRDefault="004944CF" w:rsidP="004944CF">
            <w:pPr>
              <w:spacing w:before="20" w:after="20"/>
              <w:jc w:val="left"/>
              <w:rPr>
                <w:rFonts w:cstheme="minorHAnsi"/>
                <w:b/>
              </w:rPr>
            </w:pPr>
            <w:r>
              <w:rPr>
                <w:rFonts w:cstheme="minorHAnsi"/>
                <w:b/>
              </w:rPr>
              <w:t>Identity and Access Management</w:t>
            </w:r>
          </w:p>
        </w:tc>
        <w:tc>
          <w:tcPr>
            <w:tcW w:w="2370" w:type="dxa"/>
          </w:tcPr>
          <w:p w14:paraId="0F566D07" w14:textId="143968C7" w:rsidR="004944CF" w:rsidRPr="00F77955" w:rsidRDefault="004944CF" w:rsidP="004944CF">
            <w:pPr>
              <w:spacing w:before="20" w:after="20"/>
              <w:jc w:val="left"/>
            </w:pPr>
            <w:r>
              <w:t>Access Control/Authorization Planning</w:t>
            </w:r>
          </w:p>
        </w:tc>
        <w:tc>
          <w:tcPr>
            <w:tcW w:w="5854" w:type="dxa"/>
          </w:tcPr>
          <w:p w14:paraId="293F3FB1" w14:textId="1E745C03" w:rsidR="004944CF" w:rsidRPr="00B15AC7" w:rsidRDefault="006924B6" w:rsidP="004944CF">
            <w:pPr>
              <w:spacing w:before="20" w:after="20"/>
              <w:jc w:val="left"/>
            </w:pPr>
            <w:r>
              <w:t>The VA IAM service shall provide information on available roles and attributes and review proposed controls for integration with IAM services.</w:t>
            </w:r>
          </w:p>
        </w:tc>
      </w:tr>
      <w:tr w:rsidR="006924B6" w14:paraId="7423A21F" w14:textId="77777777" w:rsidTr="00A05005">
        <w:trPr>
          <w:trHeight w:val="1520"/>
        </w:trPr>
        <w:tc>
          <w:tcPr>
            <w:tcW w:w="2031" w:type="dxa"/>
          </w:tcPr>
          <w:p w14:paraId="32BAA3F3" w14:textId="683863D8" w:rsidR="006924B6" w:rsidRDefault="006924B6" w:rsidP="006924B6">
            <w:pPr>
              <w:spacing w:before="20" w:after="20"/>
              <w:jc w:val="left"/>
              <w:rPr>
                <w:rFonts w:cstheme="minorHAnsi"/>
                <w:b/>
              </w:rPr>
            </w:pPr>
            <w:r>
              <w:rPr>
                <w:rFonts w:cstheme="minorHAnsi"/>
                <w:b/>
              </w:rPr>
              <w:lastRenderedPageBreak/>
              <w:t>Identity and Access Management</w:t>
            </w:r>
          </w:p>
        </w:tc>
        <w:tc>
          <w:tcPr>
            <w:tcW w:w="2370" w:type="dxa"/>
          </w:tcPr>
          <w:p w14:paraId="3D306E4E" w14:textId="565B42CA" w:rsidR="006924B6" w:rsidRDefault="006924B6" w:rsidP="006924B6">
            <w:pPr>
              <w:spacing w:before="20" w:after="20"/>
              <w:jc w:val="left"/>
            </w:pPr>
            <w:r>
              <w:t>Access Control/Authorization Planning</w:t>
            </w:r>
          </w:p>
        </w:tc>
        <w:tc>
          <w:tcPr>
            <w:tcW w:w="5854" w:type="dxa"/>
          </w:tcPr>
          <w:p w14:paraId="060475B0" w14:textId="2232D592" w:rsidR="006924B6" w:rsidRDefault="006924B6" w:rsidP="006924B6">
            <w:pPr>
              <w:spacing w:before="20" w:after="20"/>
              <w:jc w:val="left"/>
            </w:pPr>
            <w:r>
              <w:t>If additional attributes are required beyond what already exist</w:t>
            </w:r>
            <w:r w:rsidR="00486342">
              <w:t>s</w:t>
            </w:r>
            <w:r>
              <w:t xml:space="preserve"> in the VA Identity Store, the VA </w:t>
            </w:r>
            <w:r w:rsidRPr="007F00A7">
              <w:t>Privacy Office shall be contacted to perform a Privacy Impact Assessment (PIA)</w:t>
            </w:r>
            <w:r w:rsidR="00EA3F97">
              <w:t xml:space="preserve">; the </w:t>
            </w:r>
            <w:r w:rsidR="003D6B21">
              <w:t xml:space="preserve">Privacy Office </w:t>
            </w:r>
            <w:r w:rsidR="00EA3F97">
              <w:t xml:space="preserve">will </w:t>
            </w:r>
            <w:r w:rsidR="003D6B21">
              <w:t xml:space="preserve">then </w:t>
            </w:r>
            <w:r w:rsidRPr="007F00A7">
              <w:t xml:space="preserve">determine if a </w:t>
            </w:r>
            <w:r w:rsidRPr="007F00A7">
              <w:rPr>
                <w:rFonts w:cs="TimesNewRomanPSMT"/>
              </w:rPr>
              <w:t>System of Records Notice (SORN)</w:t>
            </w:r>
            <w:r w:rsidR="00EA3F97">
              <w:rPr>
                <w:rFonts w:cs="TimesNewRomanPSMT"/>
              </w:rPr>
              <w:t>,</w:t>
            </w:r>
            <w:r w:rsidRPr="007F00A7">
              <w:rPr>
                <w:rFonts w:cs="TimesNewRomanPSMT"/>
              </w:rPr>
              <w:t xml:space="preserve"> or additional actions</w:t>
            </w:r>
            <w:r w:rsidR="00EA3F97">
              <w:rPr>
                <w:rFonts w:cs="TimesNewRomanPSMT"/>
              </w:rPr>
              <w:t>,</w:t>
            </w:r>
            <w:r w:rsidRPr="007F00A7">
              <w:rPr>
                <w:rFonts w:cs="TimesNewRomanPSMT"/>
              </w:rPr>
              <w:t xml:space="preserve"> are required</w:t>
            </w:r>
            <w:r>
              <w:rPr>
                <w:rFonts w:cs="TimesNewRomanPSMT"/>
              </w:rPr>
              <w:t>.</w:t>
            </w:r>
          </w:p>
        </w:tc>
      </w:tr>
    </w:tbl>
    <w:p w14:paraId="09A8774D" w14:textId="77777777" w:rsidR="003468F1" w:rsidRDefault="003468F1" w:rsidP="003468F1">
      <w:pPr>
        <w:pStyle w:val="Heading3"/>
      </w:pPr>
      <w:bookmarkStart w:id="177" w:name="_Toc524690190"/>
      <w:bookmarkEnd w:id="176"/>
      <w:r>
        <w:t>Impacts</w:t>
      </w:r>
      <w:bookmarkEnd w:id="177"/>
    </w:p>
    <w:p w14:paraId="1EF57BD3" w14:textId="28D3FC02" w:rsidR="003468F1" w:rsidRPr="00E64723" w:rsidRDefault="00FA1036" w:rsidP="003468F1">
      <w:r>
        <w:t xml:space="preserve">If </w:t>
      </w:r>
      <w:r w:rsidR="00FB7060">
        <w:t>authorization planning</w:t>
      </w:r>
      <w:r w:rsidR="006316F4">
        <w:t xml:space="preserve"> is not used to define technical requirements for IAM components of VA solutions, the following risks are increased</w:t>
      </w:r>
      <w:r w:rsidR="003468F1" w:rsidRPr="00E64723">
        <w:t>:</w:t>
      </w:r>
    </w:p>
    <w:p w14:paraId="4A9BFFA1" w14:textId="48CC67E3" w:rsidR="00A85C9D" w:rsidRDefault="00FB7060" w:rsidP="003468F1">
      <w:pPr>
        <w:pStyle w:val="ListParagraph"/>
      </w:pPr>
      <w:r>
        <w:t>Delays to projects that encounter authorization scenarios that are not able to be supported by available solutions</w:t>
      </w:r>
    </w:p>
    <w:p w14:paraId="764586F8" w14:textId="124021C4" w:rsidR="00F978AD" w:rsidRDefault="00FB7060" w:rsidP="006316F4">
      <w:pPr>
        <w:pStyle w:val="ListParagraph"/>
      </w:pPr>
      <w:r>
        <w:t>Privacy violations due to unauthorized capture</w:t>
      </w:r>
      <w:r w:rsidR="00EA3F97">
        <w:t>,</w:t>
      </w:r>
      <w:r>
        <w:t xml:space="preserve"> or storage</w:t>
      </w:r>
      <w:r w:rsidR="007479DC">
        <w:t>,</w:t>
      </w:r>
      <w:r>
        <w:t xml:space="preserve"> of PII</w:t>
      </w:r>
    </w:p>
    <w:p w14:paraId="3E1A2B5F" w14:textId="43FCEC24" w:rsidR="00AB1C14" w:rsidRDefault="00FB7060" w:rsidP="006316F4">
      <w:pPr>
        <w:pStyle w:val="ListParagraph"/>
      </w:pPr>
      <w:r>
        <w:t xml:space="preserve">Excessive or inadequate permissions </w:t>
      </w:r>
      <w:r w:rsidR="003B5774">
        <w:t xml:space="preserve">that </w:t>
      </w:r>
      <w:r>
        <w:t>affect delivery of the business service</w:t>
      </w:r>
    </w:p>
    <w:p w14:paraId="58AF4744" w14:textId="77777777" w:rsidR="00AB1C14" w:rsidRDefault="00AB1C14">
      <w:pPr>
        <w:spacing w:before="0" w:after="0"/>
        <w:jc w:val="left"/>
      </w:pPr>
      <w:r>
        <w:br w:type="page"/>
      </w:r>
    </w:p>
    <w:p w14:paraId="6457C530" w14:textId="77777777" w:rsidR="003468F1" w:rsidRDefault="003468F1" w:rsidP="003468F1">
      <w:pPr>
        <w:pStyle w:val="Heading3"/>
        <w:numPr>
          <w:ilvl w:val="0"/>
          <w:numId w:val="0"/>
        </w:numPr>
      </w:pPr>
      <w:bookmarkStart w:id="178" w:name="_Appendix:_Resources_and"/>
      <w:bookmarkStart w:id="179" w:name="_Toc524690191"/>
      <w:bookmarkEnd w:id="178"/>
      <w:r>
        <w:lastRenderedPageBreak/>
        <w:t>Appendix: Re</w:t>
      </w:r>
      <w:r w:rsidR="00A535F5">
        <w:t>ferences</w:t>
      </w:r>
      <w:bookmarkEnd w:id="179"/>
      <w:r>
        <w:t xml:space="preserve"> </w:t>
      </w:r>
    </w:p>
    <w:p w14:paraId="5E8357E8" w14:textId="2D2989BD" w:rsidR="00C3688C" w:rsidRDefault="00C3688C" w:rsidP="00C3688C">
      <w:pPr>
        <w:pStyle w:val="ListParagraph"/>
        <w:numPr>
          <w:ilvl w:val="0"/>
          <w:numId w:val="33"/>
        </w:numPr>
        <w:spacing w:before="0" w:after="200" w:line="276" w:lineRule="auto"/>
        <w:jc w:val="left"/>
      </w:pPr>
      <w:r>
        <w:t xml:space="preserve">DEA User Stories: </w:t>
      </w:r>
      <w:hyperlink r:id="rId16" w:history="1">
        <w:r w:rsidRPr="00E90496">
          <w:rPr>
            <w:rStyle w:val="Hyperlink"/>
          </w:rPr>
          <w:t>https://vaww.portal2.va.gov/sites/asd/TechStrat/IPTS/SitePages/Home.aspx</w:t>
        </w:r>
      </w:hyperlink>
      <w:r>
        <w:t xml:space="preserve"> </w:t>
      </w:r>
    </w:p>
    <w:p w14:paraId="2D95DEFE" w14:textId="0A993513" w:rsidR="006316F4" w:rsidRDefault="006316F4" w:rsidP="006316F4">
      <w:pPr>
        <w:pStyle w:val="ListParagraph"/>
        <w:numPr>
          <w:ilvl w:val="0"/>
          <w:numId w:val="33"/>
        </w:numPr>
        <w:spacing w:before="0" w:after="200" w:line="276" w:lineRule="auto"/>
        <w:jc w:val="left"/>
      </w:pPr>
      <w:r>
        <w:t>FISMA User Stories:</w:t>
      </w:r>
      <w:r w:rsidRPr="006316F4">
        <w:t xml:space="preserve"> </w:t>
      </w:r>
      <w:hyperlink r:id="rId17" w:history="1">
        <w:r w:rsidRPr="008B4D4F">
          <w:rPr>
            <w:rStyle w:val="Hyperlink"/>
          </w:rPr>
          <w:t>https://vaww.portal2.va.gov/sites/asd/AERB/FISMASecurityCompliance/SitePages/Home.aspx</w:t>
        </w:r>
      </w:hyperlink>
      <w:r>
        <w:t xml:space="preserve"> </w:t>
      </w:r>
    </w:p>
    <w:p w14:paraId="013F6D11" w14:textId="77FE847D" w:rsidR="00C3688C" w:rsidRDefault="00C3688C" w:rsidP="00C3688C">
      <w:pPr>
        <w:pStyle w:val="ListParagraph"/>
        <w:numPr>
          <w:ilvl w:val="0"/>
          <w:numId w:val="33"/>
        </w:numPr>
        <w:spacing w:before="0" w:after="200" w:line="276" w:lineRule="auto"/>
        <w:jc w:val="left"/>
      </w:pPr>
      <w:r>
        <w:t xml:space="preserve">TRM: </w:t>
      </w:r>
      <w:hyperlink r:id="rId18" w:history="1">
        <w:r w:rsidRPr="00E90496">
          <w:rPr>
            <w:rStyle w:val="Hyperlink"/>
          </w:rPr>
          <w:t>http://trm.oit.va.gov/</w:t>
        </w:r>
      </w:hyperlink>
      <w:r>
        <w:t xml:space="preserve"> </w:t>
      </w:r>
    </w:p>
    <w:p w14:paraId="7A2D9E13" w14:textId="3BFF11C2" w:rsidR="00C83AB5" w:rsidRDefault="00C83AB5" w:rsidP="00C83AB5">
      <w:pPr>
        <w:pStyle w:val="ListParagraph"/>
        <w:numPr>
          <w:ilvl w:val="0"/>
          <w:numId w:val="33"/>
        </w:numPr>
        <w:spacing w:before="0" w:after="200" w:line="276" w:lineRule="auto"/>
        <w:jc w:val="left"/>
      </w:pPr>
      <w:r>
        <w:t xml:space="preserve">NIST 800-63-3: </w:t>
      </w:r>
      <w:hyperlink r:id="rId19" w:history="1">
        <w:r w:rsidRPr="008B4D4F">
          <w:rPr>
            <w:rStyle w:val="Hyperlink"/>
          </w:rPr>
          <w:t>https://nvlpubs.nist.gov/nistpubs/SpecialPublications/NIST.SP.800-63-3.pdf</w:t>
        </w:r>
      </w:hyperlink>
      <w:r>
        <w:t xml:space="preserve"> </w:t>
      </w:r>
    </w:p>
    <w:p w14:paraId="43591A97" w14:textId="748F6FA4" w:rsidR="00FB7060" w:rsidRDefault="00FB7060" w:rsidP="00FB7060">
      <w:pPr>
        <w:pStyle w:val="ListParagraph"/>
        <w:numPr>
          <w:ilvl w:val="0"/>
          <w:numId w:val="33"/>
        </w:numPr>
        <w:spacing w:before="0" w:after="200" w:line="276" w:lineRule="auto"/>
        <w:jc w:val="left"/>
      </w:pPr>
      <w:r w:rsidRPr="00FB7060">
        <w:t>NIST SP 800-162</w:t>
      </w:r>
      <w:r>
        <w:t xml:space="preserve">: </w:t>
      </w:r>
      <w:hyperlink r:id="rId20" w:history="1">
        <w:r w:rsidRPr="0079487B">
          <w:rPr>
            <w:rStyle w:val="Hyperlink"/>
          </w:rPr>
          <w:t>https://nvlpubs.nist.gov/nistpubs/specialpublications/nist.sp.800-162.pdf</w:t>
        </w:r>
      </w:hyperlink>
      <w:r>
        <w:t xml:space="preserve"> </w:t>
      </w:r>
    </w:p>
    <w:p w14:paraId="3F435DC5" w14:textId="00DEB108" w:rsidR="00C83AB5" w:rsidRDefault="00C83AB5" w:rsidP="00C83AB5">
      <w:pPr>
        <w:pStyle w:val="ListParagraph"/>
        <w:numPr>
          <w:ilvl w:val="0"/>
          <w:numId w:val="33"/>
        </w:numPr>
        <w:spacing w:before="0" w:after="200" w:line="276" w:lineRule="auto"/>
        <w:jc w:val="left"/>
      </w:pPr>
      <w:r>
        <w:t xml:space="preserve">VA 6500.3: </w:t>
      </w:r>
      <w:hyperlink r:id="rId21" w:history="1">
        <w:r w:rsidRPr="008B4D4F">
          <w:rPr>
            <w:rStyle w:val="Hyperlink"/>
          </w:rPr>
          <w:t>http://vaww.va.gov/vapubs/viewPublication.asp?Pub_ID=733&amp;FType=2</w:t>
        </w:r>
      </w:hyperlink>
      <w:r>
        <w:t xml:space="preserve"> </w:t>
      </w:r>
    </w:p>
    <w:p w14:paraId="7A3A1EA0" w14:textId="751FDB0F" w:rsidR="00C83AB5" w:rsidRDefault="00C83AB5" w:rsidP="00C83AB5">
      <w:pPr>
        <w:pStyle w:val="ListParagraph"/>
        <w:numPr>
          <w:ilvl w:val="0"/>
          <w:numId w:val="33"/>
        </w:numPr>
        <w:spacing w:before="0" w:after="200" w:line="276" w:lineRule="auto"/>
        <w:jc w:val="left"/>
      </w:pPr>
      <w:r>
        <w:t xml:space="preserve">VA 6510 (under revision): </w:t>
      </w:r>
      <w:hyperlink r:id="rId22" w:history="1">
        <w:r w:rsidRPr="008B4D4F">
          <w:rPr>
            <w:rStyle w:val="Hyperlink"/>
          </w:rPr>
          <w:t>http://vaww.va.gov/vapubs/viewPublication.asp?Pub_ID=823&amp;FType=2</w:t>
        </w:r>
      </w:hyperlink>
      <w:r>
        <w:t xml:space="preserve"> </w:t>
      </w:r>
    </w:p>
    <w:p w14:paraId="79FEA782" w14:textId="77777777" w:rsidR="00BF4AD4" w:rsidRDefault="00BF4AD4" w:rsidP="00C00D04">
      <w:pPr>
        <w:rPr>
          <w:b/>
          <w:sz w:val="22"/>
        </w:rPr>
      </w:pPr>
    </w:p>
    <w:p w14:paraId="396D0D7A" w14:textId="77777777" w:rsidR="00C00D04" w:rsidRDefault="00C00D04" w:rsidP="00C00D04">
      <w:pPr>
        <w:rPr>
          <w:sz w:val="22"/>
        </w:rPr>
      </w:pPr>
      <w:r w:rsidRPr="00C00D04">
        <w:rPr>
          <w:b/>
          <w:sz w:val="22"/>
        </w:rPr>
        <w:t>Disclaimer:</w:t>
      </w:r>
      <w:r w:rsidRPr="00C00D04">
        <w:rPr>
          <w:sz w:val="22"/>
        </w:rPr>
        <w:t xml:space="preserve"> This document serves both internal and external customers. Links displayed throughout this document may not be viewable to all users outside the VA domain. This document may also include links to websites outside VA control and jurisdiction. VA is not responsible for the privacy practices or the content of non-VA websites. We encourage you to review the privacy policy or terms and conditions of those sites to fully understand what information is collected and how it is used.</w:t>
      </w:r>
    </w:p>
    <w:p w14:paraId="27AAE6DA" w14:textId="77777777" w:rsidR="003468F1" w:rsidRPr="003468F1" w:rsidRDefault="00103B03" w:rsidP="003468F1">
      <w:pPr>
        <w:rPr>
          <w:b/>
        </w:rPr>
      </w:pPr>
      <w:r w:rsidRPr="00103B03">
        <w:rPr>
          <w:b/>
          <w:sz w:val="22"/>
        </w:rPr>
        <w:t>Statement of Endorsement</w:t>
      </w:r>
      <w:r>
        <w:rPr>
          <w:b/>
          <w:sz w:val="22"/>
        </w:rPr>
        <w:t xml:space="preserve">: </w:t>
      </w:r>
      <w:r w:rsidRPr="00103B03">
        <w:rPr>
          <w:sz w:val="22"/>
        </w:rPr>
        <w:t>Reference herein to any specific commercial products, process, or service by trade name, trademark, manufacturer, or otherwise, does not necessarily constitute or imply its endorsement, recommendation, or favoring by the United States Government, and shall not be used for advertising or product endorsement purposes.</w:t>
      </w:r>
    </w:p>
    <w:sectPr w:rsidR="003468F1" w:rsidRPr="003468F1" w:rsidSect="00766F70">
      <w:headerReference w:type="even" r:id="rId23"/>
      <w:headerReference w:type="default" r:id="rId24"/>
      <w:headerReference w:type="first" r:id="rId25"/>
      <w:footerReference w:type="first" r:id="rId26"/>
      <w:pgSz w:w="12240" w:h="15840"/>
      <w:pgMar w:top="1440" w:right="1440" w:bottom="1440" w:left="1440"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12C43" w14:textId="77777777" w:rsidR="00D7147B" w:rsidRDefault="00D7147B" w:rsidP="007058E0">
      <w:r>
        <w:separator/>
      </w:r>
    </w:p>
    <w:p w14:paraId="028C0B6B" w14:textId="77777777" w:rsidR="00D7147B" w:rsidRDefault="00D7147B" w:rsidP="007058E0"/>
    <w:p w14:paraId="519EABC3" w14:textId="77777777" w:rsidR="00D7147B" w:rsidRDefault="00D7147B" w:rsidP="007058E0"/>
    <w:p w14:paraId="4F3031E8" w14:textId="77777777" w:rsidR="00D7147B" w:rsidRDefault="00D7147B" w:rsidP="003468F1"/>
  </w:endnote>
  <w:endnote w:type="continuationSeparator" w:id="0">
    <w:p w14:paraId="5C70BA75" w14:textId="77777777" w:rsidR="00D7147B" w:rsidRDefault="00D7147B" w:rsidP="007058E0">
      <w:r>
        <w:continuationSeparator/>
      </w:r>
    </w:p>
    <w:p w14:paraId="6BAE110A" w14:textId="77777777" w:rsidR="00D7147B" w:rsidRDefault="00D7147B" w:rsidP="007058E0"/>
    <w:p w14:paraId="0FD0941D" w14:textId="77777777" w:rsidR="00D7147B" w:rsidRDefault="00D7147B" w:rsidP="007058E0"/>
    <w:p w14:paraId="4FCECA2A" w14:textId="77777777" w:rsidR="00D7147B" w:rsidRDefault="00D7147B" w:rsidP="00346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UnicodeM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D8E41" w14:textId="77777777" w:rsidR="00E85E37" w:rsidRDefault="00E85E37" w:rsidP="007058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8872EBA" w14:textId="77777777" w:rsidR="00E85E37" w:rsidRDefault="00E85E37" w:rsidP="0070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EE919" w14:textId="795DEAA0" w:rsidR="00E85E37" w:rsidRDefault="00274C1E" w:rsidP="007058E0">
    <w:pPr>
      <w:pStyle w:val="Footer"/>
    </w:pPr>
    <w:r>
      <w:t xml:space="preserve">IAM </w:t>
    </w:r>
    <w:r w:rsidR="00D46B34">
      <w:t>Authorization Planning</w:t>
    </w:r>
    <w:r w:rsidRPr="00F804C1">
      <w:t xml:space="preserve"> </w:t>
    </w:r>
    <w:r w:rsidR="00E85E37" w:rsidRPr="00C852B0">
      <w:t>|</w:t>
    </w:r>
    <w:r w:rsidR="00E85E37">
      <w:t xml:space="preserve"> </w:t>
    </w:r>
    <w:r w:rsidR="00E85E37" w:rsidRPr="00C852B0">
      <w:t xml:space="preserve"> </w:t>
    </w:r>
    <w:r w:rsidR="00E85E37">
      <w:fldChar w:fldCharType="begin"/>
    </w:r>
    <w:r w:rsidR="00E85E37">
      <w:instrText xml:space="preserve"> PAGE  \* MERGEFORMAT </w:instrText>
    </w:r>
    <w:r w:rsidR="00E85E37">
      <w:fldChar w:fldCharType="separate"/>
    </w:r>
    <w:r w:rsidR="0060121B">
      <w:rPr>
        <w:noProof/>
      </w:rPr>
      <w:t>11</w:t>
    </w:r>
    <w:r w:rsidR="00E85E3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7B33" w14:textId="77777777" w:rsidR="00E85E37" w:rsidRDefault="00E85E37" w:rsidP="007058E0">
    <w:pPr>
      <w:pStyle w:val="Footer"/>
    </w:pPr>
    <w:r>
      <w:rPr>
        <w:noProof/>
      </w:rPr>
      <w:drawing>
        <wp:inline distT="0" distB="0" distL="0" distR="0" wp14:anchorId="63FE20F2" wp14:editId="2742C89F">
          <wp:extent cx="2728031" cy="533745"/>
          <wp:effectExtent l="0" t="0" r="0" b="0"/>
          <wp:docPr id="9" name="Picture 9" descr="Logo and seal for U.S. Department of Veterans Affairs, Office of Information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IT_VA_CMYK_Logo.pdf"/>
                  <pic:cNvPicPr/>
                </pic:nvPicPr>
                <pic:blipFill>
                  <a:blip r:embed="rId1">
                    <a:extLst>
                      <a:ext uri="{28A0092B-C50C-407E-A947-70E740481C1C}">
                        <a14:useLocalDpi xmlns:a14="http://schemas.microsoft.com/office/drawing/2010/main" val="0"/>
                      </a:ext>
                    </a:extLst>
                  </a:blip>
                  <a:stretch>
                    <a:fillRect/>
                  </a:stretch>
                </pic:blipFill>
                <pic:spPr>
                  <a:xfrm>
                    <a:off x="0" y="0"/>
                    <a:ext cx="2768624" cy="541687"/>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FD019" w14:textId="7BBA0C94" w:rsidR="00E85E37" w:rsidRDefault="00274C1E" w:rsidP="003468F1">
    <w:pPr>
      <w:pStyle w:val="Footer"/>
    </w:pPr>
    <w:bookmarkStart w:id="180" w:name="_Hlk516149398"/>
    <w:r>
      <w:t xml:space="preserve">IAM </w:t>
    </w:r>
    <w:bookmarkEnd w:id="180"/>
    <w:r w:rsidR="00D46B34">
      <w:t>Authorization Planning</w:t>
    </w:r>
    <w:r w:rsidR="00D46B34" w:rsidRPr="00F804C1">
      <w:t xml:space="preserve"> </w:t>
    </w:r>
    <w:r w:rsidR="00E85E37" w:rsidRPr="00C852B0">
      <w:t>|</w:t>
    </w:r>
    <w:r w:rsidR="00E85E37">
      <w:t xml:space="preserve"> </w:t>
    </w:r>
    <w:r w:rsidR="00E85E37" w:rsidRPr="00C852B0">
      <w:t xml:space="preserve"> </w:t>
    </w:r>
    <w:r w:rsidR="00E85E37">
      <w:fldChar w:fldCharType="begin"/>
    </w:r>
    <w:r w:rsidR="00E85E37">
      <w:instrText xml:space="preserve"> PAGE  \* MERGEFORMAT </w:instrText>
    </w:r>
    <w:r w:rsidR="00E85E37">
      <w:fldChar w:fldCharType="separate"/>
    </w:r>
    <w:r w:rsidR="0060121B">
      <w:rPr>
        <w:noProof/>
      </w:rPr>
      <w:t>2</w:t>
    </w:r>
    <w:r w:rsidR="00E85E3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BA48A" w14:textId="77777777" w:rsidR="00D7147B" w:rsidRDefault="00D7147B" w:rsidP="007058E0">
      <w:r>
        <w:separator/>
      </w:r>
    </w:p>
    <w:p w14:paraId="7B8443D5" w14:textId="77777777" w:rsidR="00D7147B" w:rsidRDefault="00D7147B" w:rsidP="007058E0"/>
    <w:p w14:paraId="1C2B2C68" w14:textId="77777777" w:rsidR="00D7147B" w:rsidRDefault="00D7147B" w:rsidP="007058E0"/>
    <w:p w14:paraId="3F534628" w14:textId="77777777" w:rsidR="00D7147B" w:rsidRDefault="00D7147B" w:rsidP="003468F1"/>
  </w:footnote>
  <w:footnote w:type="continuationSeparator" w:id="0">
    <w:p w14:paraId="29E29E62" w14:textId="77777777" w:rsidR="00D7147B" w:rsidRDefault="00D7147B" w:rsidP="007058E0">
      <w:r>
        <w:continuationSeparator/>
      </w:r>
    </w:p>
    <w:p w14:paraId="75E2E865" w14:textId="77777777" w:rsidR="00D7147B" w:rsidRDefault="00D7147B" w:rsidP="007058E0"/>
    <w:p w14:paraId="1CFA5FE2" w14:textId="77777777" w:rsidR="00D7147B" w:rsidRDefault="00D7147B" w:rsidP="007058E0"/>
    <w:p w14:paraId="4C3D17E0" w14:textId="77777777" w:rsidR="00D7147B" w:rsidRDefault="00D7147B" w:rsidP="003468F1"/>
  </w:footnote>
  <w:footnote w:id="1">
    <w:p w14:paraId="45039AC0" w14:textId="5A9D72F2" w:rsidR="00DD7362" w:rsidRDefault="00DD7362" w:rsidP="00A05005">
      <w:pPr>
        <w:pStyle w:val="FootnoteText"/>
        <w:jc w:val="left"/>
      </w:pPr>
      <w:r>
        <w:rPr>
          <w:rStyle w:val="FootnoteReference"/>
        </w:rPr>
        <w:footnoteRef/>
      </w:r>
      <w:r w:rsidR="00BC382D">
        <w:t xml:space="preserve"> The </w:t>
      </w:r>
      <w:r>
        <w:t>FICAM</w:t>
      </w:r>
      <w:r w:rsidR="00BC382D">
        <w:t xml:space="preserve"> Roadmap</w:t>
      </w:r>
      <w:r>
        <w:t xml:space="preserve"> </w:t>
      </w:r>
      <w:r w:rsidR="00BC382D">
        <w:t xml:space="preserve">can be </w:t>
      </w:r>
      <w:r>
        <w:t>reference</w:t>
      </w:r>
      <w:r w:rsidR="00BC382D">
        <w:t xml:space="preserve">d </w:t>
      </w:r>
      <w:r>
        <w:t xml:space="preserve">at </w:t>
      </w:r>
      <w:r w:rsidRPr="00DD7362">
        <w:t>https://www.idmanagement.gov/wp-content/uploads/sites/1171/uploads/FICAM_Roadmap_and_Implem_Guid.pdf</w:t>
      </w:r>
      <w:r>
        <w:t>.</w:t>
      </w:r>
    </w:p>
  </w:footnote>
  <w:footnote w:id="2">
    <w:p w14:paraId="4B2F9A9D" w14:textId="306CEA86" w:rsidR="00B2052A" w:rsidRDefault="00B2052A">
      <w:pPr>
        <w:pStyle w:val="FootnoteText"/>
      </w:pPr>
      <w:r>
        <w:rPr>
          <w:rStyle w:val="FootnoteReference"/>
        </w:rPr>
        <w:footnoteRef/>
      </w:r>
      <w:r>
        <w:t xml:space="preserve"> </w:t>
      </w:r>
      <w:r w:rsidRPr="00B2052A">
        <w:t>Figure 1 was created by the VA Office of Information and Technology (OIT) Architecture and Engineering Service (AES) E</w:t>
      </w:r>
      <w:r w:rsidR="00F7083C">
        <w:t>nterprise Design Pattern (EDP) T</w:t>
      </w:r>
      <w:r w:rsidRPr="00B2052A">
        <w:t>eam from information obtained from VA OIT IAM Subject Matter Experts (SMEs) and the National Institute of Standards and Techno</w:t>
      </w:r>
      <w:r>
        <w:t xml:space="preserve">logy (NIST) </w:t>
      </w:r>
      <w:r w:rsidR="00AD47E6">
        <w:t xml:space="preserve">Special </w:t>
      </w:r>
      <w:r>
        <w:t xml:space="preserve">Publication 800-63A at </w:t>
      </w:r>
      <w:r w:rsidR="00B81B27" w:rsidRPr="00B81B27">
        <w:t>https://nvlpubs.nist.gov/nistpubs/SpecialPublications/NIST.SP.800-63-3.pdf</w:t>
      </w:r>
      <w:r w:rsidR="00B81B27">
        <w:t>.</w:t>
      </w:r>
    </w:p>
  </w:footnote>
  <w:footnote w:id="3">
    <w:p w14:paraId="11291121" w14:textId="65029CF8" w:rsidR="002948E9" w:rsidRDefault="002948E9" w:rsidP="007C6BA7">
      <w:pPr>
        <w:pStyle w:val="FootnoteText"/>
        <w:jc w:val="left"/>
      </w:pPr>
      <w:r>
        <w:rPr>
          <w:rStyle w:val="FootnoteReference"/>
        </w:rPr>
        <w:footnoteRef/>
      </w:r>
      <w:r>
        <w:t xml:space="preserve"> Refer to </w:t>
      </w:r>
      <w:r w:rsidRPr="002948E9">
        <w:t>I</w:t>
      </w:r>
      <w:r w:rsidR="00730326" w:rsidRPr="00730326">
        <w:rPr>
          <w:i/>
        </w:rPr>
        <w:t xml:space="preserve">mplementing </w:t>
      </w:r>
      <w:r w:rsidRPr="007C6BA7">
        <w:rPr>
          <w:i/>
        </w:rPr>
        <w:t>and Managing Policy Rules in Attribute Based Access Control</w:t>
      </w:r>
      <w:r w:rsidR="00730326">
        <w:rPr>
          <w:i/>
        </w:rPr>
        <w:t xml:space="preserve">, </w:t>
      </w:r>
      <w:r w:rsidR="00486342">
        <w:t>V Hu, Nat</w:t>
      </w:r>
      <w:r w:rsidR="00730326" w:rsidRPr="007C6BA7">
        <w:t>ional In</w:t>
      </w:r>
      <w:r w:rsidR="00486342">
        <w:t>s</w:t>
      </w:r>
      <w:r w:rsidR="00730326" w:rsidRPr="007C6BA7">
        <w:t>titute of Standards and Technology</w:t>
      </w:r>
      <w:r w:rsidR="00730326">
        <w:rPr>
          <w:i/>
        </w:rPr>
        <w:t xml:space="preserve"> </w:t>
      </w:r>
      <w:r w:rsidR="00730326" w:rsidRPr="007C6BA7">
        <w:t>(NIIST)</w:t>
      </w:r>
      <w:r w:rsidR="0065333F">
        <w:t xml:space="preserve"> and </w:t>
      </w:r>
      <w:r w:rsidR="00BF2426" w:rsidRPr="00BF2426">
        <w:t>Computer Science &amp; Engineering</w:t>
      </w:r>
      <w:r w:rsidR="00BF2426">
        <w:t>,</w:t>
      </w:r>
      <w:r w:rsidR="00BF2426" w:rsidRPr="00BF2426">
        <w:t xml:space="preserve"> University of Texas at Arlington</w:t>
      </w:r>
      <w:r w:rsidR="00BF2426">
        <w:t>,</w:t>
      </w:r>
      <w:r w:rsidR="00730326" w:rsidRPr="00730326">
        <w:rPr>
          <w:i/>
        </w:rPr>
        <w:t xml:space="preserve"> </w:t>
      </w:r>
      <w:r w:rsidR="00730326" w:rsidRPr="007C6BA7">
        <w:t>at</w:t>
      </w:r>
      <w:r w:rsidR="00730326" w:rsidRPr="00730326">
        <w:rPr>
          <w:i/>
        </w:rPr>
        <w:t xml:space="preserve"> </w:t>
      </w:r>
      <w:r w:rsidRPr="002948E9">
        <w:t>https://ws680.nist.gov/publication/get_pdf.cfm?pub_id=919151</w:t>
      </w:r>
      <w:r w:rsidR="00730326">
        <w:t>.</w:t>
      </w:r>
    </w:p>
  </w:footnote>
  <w:footnote w:id="4">
    <w:p w14:paraId="01EB8BC2" w14:textId="094CFA0D" w:rsidR="006E26D4" w:rsidRDefault="006E26D4" w:rsidP="00A05005">
      <w:pPr>
        <w:pStyle w:val="FootnoteText"/>
        <w:jc w:val="left"/>
      </w:pPr>
      <w:r>
        <w:rPr>
          <w:rStyle w:val="FootnoteReference"/>
        </w:rPr>
        <w:footnoteRef/>
      </w:r>
      <w:r>
        <w:t xml:space="preserve"> </w:t>
      </w:r>
      <w:r w:rsidR="00CC05B2">
        <w:t xml:space="preserve">Refer to the </w:t>
      </w:r>
      <w:r w:rsidR="000D217C">
        <w:rPr>
          <w:i/>
        </w:rPr>
        <w:t xml:space="preserve">Identity and Access Management </w:t>
      </w:r>
      <w:r w:rsidR="003D025E">
        <w:rPr>
          <w:i/>
        </w:rPr>
        <w:t xml:space="preserve">(IAM) </w:t>
      </w:r>
      <w:r w:rsidR="000D217C">
        <w:rPr>
          <w:i/>
        </w:rPr>
        <w:t xml:space="preserve">Risk Assessment </w:t>
      </w:r>
      <w:r w:rsidR="00CC05B2">
        <w:t xml:space="preserve">EDP at </w:t>
      </w:r>
      <w:r w:rsidR="001D10EC" w:rsidRPr="001D10EC">
        <w:t>https://www.oit.va.gov/library/files/edp/iam</w:t>
      </w:r>
      <w:r w:rsidR="001D10EC">
        <w:t>s</w:t>
      </w:r>
      <w:r w:rsidR="001D10EC" w:rsidRPr="001D10EC">
        <w:t>/IAM_RiskManage</w:t>
      </w:r>
      <w:r w:rsidR="005F69E0">
        <w:t>ment_v1</w:t>
      </w:r>
      <w:r w:rsidR="001D10EC" w:rsidRPr="001D10EC">
        <w:t>.pdf</w:t>
      </w:r>
      <w:r w:rsidR="001D10EC">
        <w:t>.</w:t>
      </w:r>
    </w:p>
  </w:footnote>
  <w:footnote w:id="5">
    <w:p w14:paraId="58F21192" w14:textId="5D2F11BD" w:rsidR="006A5FEB" w:rsidRDefault="006A5FEB">
      <w:pPr>
        <w:pStyle w:val="FootnoteText"/>
      </w:pPr>
      <w:r>
        <w:rPr>
          <w:rStyle w:val="FootnoteReference"/>
        </w:rPr>
        <w:footnoteRef/>
      </w:r>
      <w:r w:rsidR="00486342">
        <w:t xml:space="preserve"> Refer to the National Institute of Standards and Technology (</w:t>
      </w:r>
      <w:r>
        <w:t>NIST</w:t>
      </w:r>
      <w:r w:rsidR="00486342">
        <w:t xml:space="preserve">) </w:t>
      </w:r>
      <w:r w:rsidR="00DE2F07">
        <w:t xml:space="preserve">Special Publication 800-63-3, </w:t>
      </w:r>
      <w:r w:rsidR="00486342">
        <w:t>Section 4.4</w:t>
      </w:r>
      <w:r w:rsidR="00DE2F07">
        <w:t xml:space="preserve">, </w:t>
      </w:r>
      <w:r w:rsidR="00DE2F07" w:rsidRPr="00DE2F07">
        <w:rPr>
          <w:i/>
        </w:rPr>
        <w:t>Identity Assurance Level Requirements</w:t>
      </w:r>
      <w:r w:rsidR="00DE2F07">
        <w:t>,</w:t>
      </w:r>
      <w:r w:rsidR="00486342">
        <w:t xml:space="preserve"> </w:t>
      </w:r>
      <w:r>
        <w:t xml:space="preserve">at </w:t>
      </w:r>
      <w:r w:rsidR="00AB1C14" w:rsidRPr="00A05005">
        <w:t>https://pages.nist.gov/800-63-3/sp800-63b/sec4_aal.html</w:t>
      </w:r>
      <w:r>
        <w:t>.</w:t>
      </w:r>
    </w:p>
  </w:footnote>
  <w:footnote w:id="6">
    <w:p w14:paraId="2DC12383" w14:textId="3E870031" w:rsidR="003D4ED3" w:rsidRDefault="003D4ED3" w:rsidP="00A05005">
      <w:pPr>
        <w:pStyle w:val="FootnoteText"/>
        <w:jc w:val="left"/>
      </w:pPr>
      <w:r>
        <w:rPr>
          <w:rStyle w:val="FootnoteReference"/>
        </w:rPr>
        <w:footnoteRef/>
      </w:r>
      <w:r>
        <w:t xml:space="preserve"> Title 38, Sec</w:t>
      </w:r>
      <w:r w:rsidR="002A55FD">
        <w:t>tion 7332</w:t>
      </w:r>
      <w:r>
        <w:t xml:space="preserve"> </w:t>
      </w:r>
      <w:r w:rsidR="002A55FD">
        <w:t xml:space="preserve">can be referenced </w:t>
      </w:r>
      <w:r>
        <w:t xml:space="preserve">at </w:t>
      </w:r>
      <w:r w:rsidRPr="003D4ED3">
        <w:t>https://www.gpo.gov/fdsys/pkg/USCODE-2011-title38/pdf/USCODE-2011-title38-partV-chap73-subchapIII-sec7332.pdf</w:t>
      </w:r>
      <w:r>
        <w:t>.</w:t>
      </w:r>
    </w:p>
  </w:footnote>
  <w:footnote w:id="7">
    <w:p w14:paraId="1A7A2032" w14:textId="51384371" w:rsidR="003D4ED3" w:rsidRDefault="003D4ED3" w:rsidP="00A05005">
      <w:pPr>
        <w:pStyle w:val="FootnoteText"/>
        <w:jc w:val="left"/>
      </w:pPr>
      <w:r>
        <w:rPr>
          <w:rStyle w:val="FootnoteReference"/>
        </w:rPr>
        <w:footnoteRef/>
      </w:r>
      <w:r>
        <w:t xml:space="preserve"> The VAP User Guide can be referenced at </w:t>
      </w:r>
      <w:r w:rsidRPr="003D4ED3">
        <w:t>https://www.va.gov/VDL/documents/Clinical/Veterans_Authorization_and_Preferences_(VAP)/vape_user_guide_2_7_0_20170427.pdf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16737" w14:textId="77777777" w:rsidR="00E85E37" w:rsidRDefault="00D7147B" w:rsidP="007058E0">
    <w:pPr>
      <w:pStyle w:val="Header"/>
    </w:pPr>
    <w:r>
      <w:rPr>
        <w:noProof/>
      </w:rPr>
      <w:pict w14:anchorId="53D0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0;text-align:left;margin-left:0;margin-top:0;width:466.65pt;height:603.9pt;z-index:-251607040;mso-position-horizontal:center;mso-position-horizontal-relative:margin;mso-position-vertical:center;mso-position-vertical-relative:margin" o:allowincell="f">
          <v:imagedata r:id="rId1" o:title="VA-OIT-DRAFT-TextWatermark"/>
          <w10:wrap anchorx="margin" anchory="margin"/>
        </v:shape>
      </w:pict>
    </w:r>
    <w:r>
      <w:rPr>
        <w:noProof/>
      </w:rPr>
      <w:pict w14:anchorId="773E5328">
        <v:shape id="_x0000_s2081" type="#_x0000_t75" style="position:absolute;left:0;text-align:left;margin-left:0;margin-top:0;width:466.65pt;height:603.9pt;z-index:-251631616;mso-position-horizontal:center;mso-position-horizontal-relative:margin;mso-position-vertical:center;mso-position-vertical-relative:margin" o:allowincell="f">
          <v:imagedata r:id="rId1" o:title="VA-OIT-DRAFT-TextWatermark"/>
          <w10:wrap anchorx="margin" anchory="margin"/>
        </v:shape>
      </w:pict>
    </w:r>
    <w:r>
      <w:rPr>
        <w:noProof/>
      </w:rPr>
      <w:pict w14:anchorId="2D09194C">
        <v:shape id="_x0000_s2071" type="#_x0000_t75" style="position:absolute;left:0;text-align:left;margin-left:0;margin-top:0;width:466.65pt;height:603.9pt;z-index:-251639808;mso-position-horizontal:center;mso-position-horizontal-relative:margin;mso-position-vertical:center;mso-position-vertical-relative:margin" o:allowincell="f">
          <v:imagedata r:id="rId1" o:title="VA-OIT-DRAFT-TextWatermark"/>
          <w10:wrap anchorx="margin" anchory="margin"/>
        </v:shape>
      </w:pict>
    </w:r>
    <w:r>
      <w:rPr>
        <w:noProof/>
      </w:rPr>
      <w:pict w14:anchorId="511C4483">
        <v:shape id="_x0000_s2057" type="#_x0000_t75" style="position:absolute;left:0;text-align:left;margin-left:0;margin-top:0;width:466.65pt;height:603.9pt;z-index:-251650048;mso-position-horizontal:center;mso-position-horizontal-relative:margin;mso-position-vertical:center;mso-position-vertical-relative:margin" o:allowincell="f">
          <v:imagedata r:id="rId2" o:title="VA-OIT-DRAFT-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41E49" w14:textId="77777777" w:rsidR="00E85E37" w:rsidRDefault="00E85E37" w:rsidP="007058E0">
    <w:pPr>
      <w:pStyle w:val="Header"/>
    </w:pPr>
    <w:r>
      <w:rPr>
        <w:noProof/>
      </w:rPr>
      <w:drawing>
        <wp:anchor distT="0" distB="0" distL="114300" distR="114300" simplePos="0" relativeHeight="251657215" behindDoc="1" locked="0" layoutInCell="1" allowOverlap="1" wp14:anchorId="447D2F81" wp14:editId="11944082">
          <wp:simplePos x="0" y="0"/>
          <wp:positionH relativeFrom="margin">
            <wp:posOffset>-914400</wp:posOffset>
          </wp:positionH>
          <wp:positionV relativeFrom="margin">
            <wp:posOffset>-925195</wp:posOffset>
          </wp:positionV>
          <wp:extent cx="7772400" cy="10058400"/>
          <wp:effectExtent l="0" t="0" r="0" b="0"/>
          <wp:wrapNone/>
          <wp:docPr id="5" name="Picture 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63AC" w14:textId="77777777" w:rsidR="00E85E37" w:rsidRDefault="00E85E37" w:rsidP="007058E0">
    <w:pPr>
      <w:pStyle w:val="Header"/>
    </w:pPr>
    <w:r>
      <w:rPr>
        <w:noProof/>
      </w:rPr>
      <w:drawing>
        <wp:anchor distT="0" distB="0" distL="114300" distR="114300" simplePos="0" relativeHeight="251665408" behindDoc="1" locked="0" layoutInCell="1" allowOverlap="1" wp14:anchorId="7F7B6A21" wp14:editId="3CA368F4">
          <wp:simplePos x="0" y="0"/>
          <wp:positionH relativeFrom="column">
            <wp:posOffset>-914400</wp:posOffset>
          </wp:positionH>
          <wp:positionV relativeFrom="paragraph">
            <wp:posOffset>-457200</wp:posOffset>
          </wp:positionV>
          <wp:extent cx="7772400" cy="10058400"/>
          <wp:effectExtent l="0" t="0" r="0" b="0"/>
          <wp:wrapNone/>
          <wp:docPr id="7" name="Picture 7"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OIT-ReportTemplate-Covers-170427.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77CF2" w14:textId="77777777" w:rsidR="00E85E37" w:rsidRDefault="00D7147B" w:rsidP="007058E0">
    <w:pPr>
      <w:pStyle w:val="Header"/>
    </w:pPr>
    <w:r>
      <w:rPr>
        <w:noProof/>
      </w:rPr>
      <w:pict w14:anchorId="4817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7" type="#_x0000_t75" style="position:absolute;left:0;text-align:left;margin-left:0;margin-top:0;width:466.65pt;height:603.9pt;z-index:-251600896;mso-position-horizontal:center;mso-position-horizontal-relative:margin;mso-position-vertical:center;mso-position-vertical-relative:margin" o:allowincell="f">
          <v:imagedata r:id="rId1" o:title="VA-OIT-DRAFT-TextWatermark"/>
          <w10:wrap anchorx="margin" anchory="margin"/>
        </v:shape>
      </w:pict>
    </w:r>
    <w:r>
      <w:rPr>
        <w:noProof/>
      </w:rPr>
      <w:pict w14:anchorId="3D34008E">
        <v:shape id="_x0000_s2087" type="#_x0000_t75" style="position:absolute;left:0;text-align:left;margin-left:0;margin-top:0;width:466.65pt;height:603.9pt;z-index:-251625472;mso-position-horizontal:center;mso-position-horizontal-relative:margin;mso-position-vertical:center;mso-position-vertical-relative:margin" o:allowincell="f">
          <v:imagedata r:id="rId1" o:title="VA-OIT-DRAFT-TextWatermark"/>
          <w10:wrap anchorx="margin" anchory="margin"/>
        </v:shape>
      </w:pict>
    </w:r>
  </w:p>
  <w:p w14:paraId="4BB0FA66" w14:textId="77777777" w:rsidR="00E85E37" w:rsidRDefault="00E85E37" w:rsidP="007058E0"/>
  <w:p w14:paraId="5F82F485" w14:textId="77777777" w:rsidR="00E85E37" w:rsidRDefault="00E85E37" w:rsidP="007058E0"/>
  <w:p w14:paraId="3DEB72F9" w14:textId="77777777" w:rsidR="00E85E37" w:rsidRDefault="00E85E37" w:rsidP="003468F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5A454" w14:textId="77777777" w:rsidR="00E85E37" w:rsidRDefault="00E85E37" w:rsidP="003468F1">
    <w:pPr>
      <w:pStyle w:val="Header"/>
    </w:pPr>
    <w:r>
      <w:rPr>
        <w:noProof/>
      </w:rPr>
      <w:drawing>
        <wp:anchor distT="0" distB="0" distL="114300" distR="114300" simplePos="0" relativeHeight="251718656" behindDoc="1" locked="0" layoutInCell="1" allowOverlap="1" wp14:anchorId="0F0625C6" wp14:editId="79E3DCC4">
          <wp:simplePos x="0" y="0"/>
          <wp:positionH relativeFrom="page">
            <wp:align>right</wp:align>
          </wp:positionH>
          <wp:positionV relativeFrom="page">
            <wp:align>bottom</wp:align>
          </wp:positionV>
          <wp:extent cx="7772400" cy="10058400"/>
          <wp:effectExtent l="0" t="0" r="0" b="0"/>
          <wp:wrapNone/>
          <wp:docPr id="6" name="Picture 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Office of Information and Technology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84203" w14:textId="77777777" w:rsidR="00E85E37" w:rsidRDefault="00E85E37" w:rsidP="003468F1">
    <w:pPr>
      <w:pStyle w:val="Header"/>
    </w:pPr>
    <w:r>
      <w:rPr>
        <w:noProof/>
      </w:rPr>
      <w:drawing>
        <wp:anchor distT="0" distB="0" distL="114300" distR="114300" simplePos="0" relativeHeight="251656190" behindDoc="1" locked="0" layoutInCell="1" allowOverlap="1" wp14:anchorId="3599421E" wp14:editId="538A3690">
          <wp:simplePos x="0" y="0"/>
          <wp:positionH relativeFrom="page">
            <wp:align>right</wp:align>
          </wp:positionH>
          <wp:positionV relativeFrom="page">
            <wp:align>top</wp:align>
          </wp:positionV>
          <wp:extent cx="7772400" cy="10058400"/>
          <wp:effectExtent l="0" t="0" r="0" b="0"/>
          <wp:wrapNone/>
          <wp:docPr id="8" name="Picture 8"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OIT-ReportTemplate-Covers-170427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t xml:space="preserve"> Office of Information and Technology</w:t>
    </w:r>
    <w:r w:rsidRPr="00F804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91E"/>
    <w:multiLevelType w:val="hybridMultilevel"/>
    <w:tmpl w:val="6EF2B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69E05F0"/>
    <w:multiLevelType w:val="hybridMultilevel"/>
    <w:tmpl w:val="FFAE6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6A2"/>
    <w:multiLevelType w:val="hybridMultilevel"/>
    <w:tmpl w:val="C0946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17E2D"/>
    <w:multiLevelType w:val="hybridMultilevel"/>
    <w:tmpl w:val="ACE436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C2CBF"/>
    <w:multiLevelType w:val="hybridMultilevel"/>
    <w:tmpl w:val="D39A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D3992"/>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20052"/>
    <w:multiLevelType w:val="hybridMultilevel"/>
    <w:tmpl w:val="D5A2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214A9C"/>
    <w:multiLevelType w:val="multilevel"/>
    <w:tmpl w:val="F432C03C"/>
    <w:lvl w:ilvl="0">
      <w:start w:val="1"/>
      <w:numFmt w:val="bullet"/>
      <w:lvlText w:val="»"/>
      <w:lvlJc w:val="left"/>
      <w:pPr>
        <w:ind w:left="274" w:hanging="274"/>
      </w:pPr>
      <w:rPr>
        <w:rFonts w:ascii="Times New Roman" w:hAnsi="Times New Roman" w:cs="Times New Roman" w:hint="default"/>
      </w:rPr>
    </w:lvl>
    <w:lvl w:ilvl="1">
      <w:start w:val="1"/>
      <w:numFmt w:val="bullet"/>
      <w:lvlText w:val=""/>
      <w:lvlJc w:val="left"/>
      <w:pPr>
        <w:ind w:left="547" w:hanging="273"/>
      </w:pPr>
      <w:rPr>
        <w:rFonts w:ascii="Symbol" w:hAnsi="Symbol" w:hint="default"/>
      </w:rPr>
    </w:lvl>
    <w:lvl w:ilvl="2">
      <w:start w:val="1"/>
      <w:numFmt w:val="bullet"/>
      <w:pStyle w:val="ListParagraphLevel3"/>
      <w:lvlText w:val=""/>
      <w:lvlJc w:val="left"/>
      <w:pPr>
        <w:tabs>
          <w:tab w:val="num" w:pos="1800"/>
        </w:tabs>
        <w:ind w:left="821" w:hanging="274"/>
      </w:pPr>
      <w:rPr>
        <w:rFonts w:ascii="Wingdings" w:hAnsi="Wingdings" w:hint="default"/>
      </w:rPr>
    </w:lvl>
    <w:lvl w:ilvl="3">
      <w:start w:val="1"/>
      <w:numFmt w:val="bullet"/>
      <w:pStyle w:val="ListParagraphLevel4"/>
      <w:lvlText w:val="o"/>
      <w:lvlJc w:val="left"/>
      <w:pPr>
        <w:ind w:left="1094" w:hanging="273"/>
      </w:pPr>
      <w:rPr>
        <w:rFonts w:ascii="Courier New" w:hAnsi="Courier New" w:hint="default"/>
      </w:rPr>
    </w:lvl>
    <w:lvl w:ilvl="4">
      <w:start w:val="1"/>
      <w:numFmt w:val="bullet"/>
      <w:pStyle w:val="ListParagraphLevel5"/>
      <w:lvlText w:val="-"/>
      <w:lvlJc w:val="left"/>
      <w:pPr>
        <w:ind w:left="1368" w:hanging="274"/>
      </w:pPr>
      <w:rPr>
        <w:rFonts w:ascii="Calibri" w:hAnsi="Calibri"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71243DB"/>
    <w:multiLevelType w:val="hybridMultilevel"/>
    <w:tmpl w:val="C9CC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E6C7D"/>
    <w:multiLevelType w:val="hybridMultilevel"/>
    <w:tmpl w:val="6C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15592"/>
    <w:multiLevelType w:val="hybridMultilevel"/>
    <w:tmpl w:val="EEA6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6558A"/>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95448"/>
    <w:multiLevelType w:val="multilevel"/>
    <w:tmpl w:val="ABB0E8A8"/>
    <w:lvl w:ilvl="0">
      <w:start w:val="1"/>
      <w:numFmt w:val="decimal"/>
      <w:pStyle w:val="ListNumber"/>
      <w:lvlText w:val="%1."/>
      <w:lvlJc w:val="left"/>
      <w:pPr>
        <w:tabs>
          <w:tab w:val="num" w:pos="360"/>
        </w:tabs>
        <w:ind w:left="274" w:hanging="274"/>
      </w:pPr>
      <w:rPr>
        <w:rFonts w:hint="default"/>
      </w:rPr>
    </w:lvl>
    <w:lvl w:ilvl="1">
      <w:start w:val="1"/>
      <w:numFmt w:val="lowerLetter"/>
      <w:lvlText w:val="%2."/>
      <w:lvlJc w:val="left"/>
      <w:pPr>
        <w:ind w:left="547" w:hanging="273"/>
      </w:pPr>
      <w:rPr>
        <w:rFonts w:hint="default"/>
      </w:rPr>
    </w:lvl>
    <w:lvl w:ilvl="2">
      <w:start w:val="1"/>
      <w:numFmt w:val="lowerRoman"/>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0D3EF3"/>
    <w:multiLevelType w:val="hybridMultilevel"/>
    <w:tmpl w:val="7920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62D7B"/>
    <w:multiLevelType w:val="multilevel"/>
    <w:tmpl w:val="C50CF0F0"/>
    <w:lvl w:ilvl="0">
      <w:start w:val="1"/>
      <w:numFmt w:val="bullet"/>
      <w:pStyle w:val="PPMBulletLevel1"/>
      <w:lvlText w:val=""/>
      <w:lvlJc w:val="left"/>
      <w:pPr>
        <w:ind w:left="360" w:hanging="360"/>
      </w:pPr>
      <w:rPr>
        <w:rFonts w:ascii="Symbol" w:hAnsi="Symbol" w:hint="default"/>
      </w:rPr>
    </w:lvl>
    <w:lvl w:ilvl="1">
      <w:start w:val="1"/>
      <w:numFmt w:val="bullet"/>
      <w:lvlText w:val="−"/>
      <w:lvlJc w:val="left"/>
      <w:pPr>
        <w:ind w:left="1080" w:hanging="360"/>
      </w:pPr>
      <w:rPr>
        <w:rFonts w:ascii="Calibri" w:hAnsi="Calibri" w:hint="default"/>
      </w:rPr>
    </w:lvl>
    <w:lvl w:ilvl="2">
      <w:start w:val="1"/>
      <w:numFmt w:val="bullet"/>
      <w:pStyle w:val="PPMBulletLevel3"/>
      <w:lvlText w:val=""/>
      <w:lvlJc w:val="left"/>
      <w:pPr>
        <w:ind w:left="1800" w:hanging="360"/>
      </w:pPr>
      <w:rPr>
        <w:rFonts w:ascii="Wingdings" w:hAnsi="Wingdings" w:hint="default"/>
      </w:rPr>
    </w:lvl>
    <w:lvl w:ilvl="3">
      <w:start w:val="1"/>
      <w:numFmt w:val="bullet"/>
      <w:pStyle w:val="PPMBulletLevel4"/>
      <w:lvlText w:val="o"/>
      <w:lvlJc w:val="left"/>
      <w:pPr>
        <w:ind w:left="2520" w:hanging="360"/>
      </w:pPr>
      <w:rPr>
        <w:rFonts w:ascii="Courier New" w:hAnsi="Courier New" w:hint="default"/>
      </w:rPr>
    </w:lvl>
    <w:lvl w:ilvl="4">
      <w:start w:val="1"/>
      <w:numFmt w:val="bullet"/>
      <w:pStyle w:val="PPMBulletLevel5"/>
      <w:lvlText w:val=""/>
      <w:lvlJc w:val="left"/>
      <w:pPr>
        <w:ind w:left="3240" w:hanging="360"/>
      </w:pPr>
      <w:rPr>
        <w:rFonts w:ascii="Symbol" w:hAnsi="Symbol" w:hint="default"/>
      </w:rPr>
    </w:lvl>
    <w:lvl w:ilvl="5">
      <w:start w:val="1"/>
      <w:numFmt w:val="bullet"/>
      <w:lvlText w:val="−"/>
      <w:lvlJc w:val="left"/>
      <w:pPr>
        <w:ind w:left="3960" w:hanging="360"/>
      </w:pPr>
      <w:rPr>
        <w:rFonts w:ascii="Calibri" w:hAnsi="Calibri" w:hint="default"/>
      </w:rPr>
    </w:lvl>
    <w:lvl w:ilvl="6">
      <w:start w:val="1"/>
      <w:numFmt w:val="bullet"/>
      <w:lvlText w:val=""/>
      <w:lvlJc w:val="left"/>
      <w:pPr>
        <w:ind w:left="4680" w:hanging="360"/>
      </w:pPr>
      <w:rPr>
        <w:rFonts w:ascii="Wingdings" w:hAnsi="Wingdings"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Symbol" w:hAnsi="Symbol" w:hint="default"/>
      </w:rPr>
    </w:lvl>
  </w:abstractNum>
  <w:abstractNum w:abstractNumId="15" w15:restartNumberingAfterBreak="0">
    <w:nsid w:val="2A065323"/>
    <w:multiLevelType w:val="hybridMultilevel"/>
    <w:tmpl w:val="3FD2D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AA5D44"/>
    <w:multiLevelType w:val="hybridMultilevel"/>
    <w:tmpl w:val="6076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7741790"/>
    <w:multiLevelType w:val="hybridMultilevel"/>
    <w:tmpl w:val="F8E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42851"/>
    <w:multiLevelType w:val="multilevel"/>
    <w:tmpl w:val="395E5040"/>
    <w:lvl w:ilvl="0">
      <w:start w:val="1"/>
      <w:numFmt w:val="decimal"/>
      <w:lvlText w:val="%1."/>
      <w:lvlJc w:val="left"/>
      <w:pPr>
        <w:ind w:left="274" w:hanging="274"/>
      </w:pPr>
      <w:rPr>
        <w:rFonts w:hint="default"/>
      </w:rPr>
    </w:lvl>
    <w:lvl w:ilvl="1">
      <w:start w:val="1"/>
      <w:numFmt w:val="lowerLetter"/>
      <w:pStyle w:val="ListNumberLevel2"/>
      <w:lvlText w:val="%2."/>
      <w:lvlJc w:val="left"/>
      <w:pPr>
        <w:ind w:left="547" w:hanging="273"/>
      </w:pPr>
      <w:rPr>
        <w:rFonts w:hint="default"/>
      </w:rPr>
    </w:lvl>
    <w:lvl w:ilvl="2">
      <w:start w:val="1"/>
      <w:numFmt w:val="lowerRoman"/>
      <w:pStyle w:val="ListNumberLevel3"/>
      <w:lvlText w:val="%3."/>
      <w:lvlJc w:val="left"/>
      <w:pPr>
        <w:ind w:left="821" w:hanging="274"/>
      </w:pPr>
      <w:rPr>
        <w:rFonts w:hint="default"/>
      </w:rPr>
    </w:lvl>
    <w:lvl w:ilvl="3">
      <w:start w:val="1"/>
      <w:numFmt w:val="decimal"/>
      <w:lvlText w:val="%4)"/>
      <w:lvlJc w:val="left"/>
      <w:pPr>
        <w:ind w:left="1094" w:hanging="273"/>
      </w:pPr>
      <w:rPr>
        <w:rFonts w:hint="default"/>
      </w:rPr>
    </w:lvl>
    <w:lvl w:ilvl="4">
      <w:start w:val="1"/>
      <w:numFmt w:val="lowerLetter"/>
      <w:lvlText w:val="%5)"/>
      <w:lvlJc w:val="left"/>
      <w:pPr>
        <w:ind w:left="1368" w:hanging="274"/>
      </w:pPr>
      <w:rPr>
        <w:rFonts w:hint="default"/>
      </w:rPr>
    </w:lvl>
    <w:lvl w:ilvl="5">
      <w:start w:val="1"/>
      <w:numFmt w:val="lowerRoman"/>
      <w:lvlText w:val="%6)"/>
      <w:lvlJc w:val="left"/>
      <w:pPr>
        <w:ind w:left="1642" w:hanging="2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9AA63C5"/>
    <w:multiLevelType w:val="multilevel"/>
    <w:tmpl w:val="6E46F70C"/>
    <w:lvl w:ilvl="0">
      <w:start w:val="1"/>
      <w:numFmt w:val="decimal"/>
      <w:pStyle w:val="Heading3"/>
      <w:lvlText w:val="%1"/>
      <w:lvlJc w:val="left"/>
      <w:pPr>
        <w:ind w:left="360" w:hanging="360"/>
      </w:pPr>
      <w:rPr>
        <w:rFonts w:hint="default"/>
      </w:rPr>
    </w:lvl>
    <w:lvl w:ilvl="1">
      <w:start w:val="1"/>
      <w:numFmt w:val="decimal"/>
      <w:pStyle w:val="Heading4"/>
      <w:lvlText w:val="%1.%2"/>
      <w:lvlJc w:val="left"/>
      <w:pPr>
        <w:ind w:left="432" w:hanging="432"/>
      </w:pPr>
      <w:rPr>
        <w:rFonts w:hint="default"/>
      </w:rPr>
    </w:lvl>
    <w:lvl w:ilvl="2">
      <w:start w:val="1"/>
      <w:numFmt w:val="decimal"/>
      <w:pStyle w:val="Heading5"/>
      <w:lvlText w:val="%1.%2.%3"/>
      <w:lvlJc w:val="left"/>
      <w:pPr>
        <w:ind w:left="504" w:hanging="504"/>
      </w:pPr>
      <w:rPr>
        <w:rFonts w:hint="default"/>
      </w:rPr>
    </w:lvl>
    <w:lvl w:ilvl="3">
      <w:start w:val="1"/>
      <w:numFmt w:val="decimal"/>
      <w:pStyle w:val="Heading6"/>
      <w:lvlText w:val="%1.%2.%3.%4"/>
      <w:lvlJc w:val="left"/>
      <w:pPr>
        <w:ind w:left="576" w:hanging="576"/>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3B5850E1"/>
    <w:multiLevelType w:val="hybridMultilevel"/>
    <w:tmpl w:val="B9883792"/>
    <w:lvl w:ilvl="0" w:tplc="5EAEA70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1A67BA"/>
    <w:multiLevelType w:val="hybridMultilevel"/>
    <w:tmpl w:val="2C400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D2B4CDB"/>
    <w:multiLevelType w:val="hybridMultilevel"/>
    <w:tmpl w:val="7FAA4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A6A21"/>
    <w:multiLevelType w:val="hybridMultilevel"/>
    <w:tmpl w:val="A1E430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7F120E3"/>
    <w:multiLevelType w:val="hybridMultilevel"/>
    <w:tmpl w:val="6CE05710"/>
    <w:lvl w:ilvl="0" w:tplc="A952410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A4F6B75"/>
    <w:multiLevelType w:val="hybridMultilevel"/>
    <w:tmpl w:val="616CF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015AE"/>
    <w:multiLevelType w:val="hybridMultilevel"/>
    <w:tmpl w:val="EB9452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550AC"/>
    <w:multiLevelType w:val="hybridMultilevel"/>
    <w:tmpl w:val="1F10EB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92D6C43"/>
    <w:multiLevelType w:val="hybridMultilevel"/>
    <w:tmpl w:val="33BC182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A5057B"/>
    <w:multiLevelType w:val="hybridMultilevel"/>
    <w:tmpl w:val="417C8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E104DC3"/>
    <w:multiLevelType w:val="hybridMultilevel"/>
    <w:tmpl w:val="EA22A45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03189"/>
    <w:multiLevelType w:val="hybridMultilevel"/>
    <w:tmpl w:val="3D32F5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617F109F"/>
    <w:multiLevelType w:val="multilevel"/>
    <w:tmpl w:val="4DDC71D0"/>
    <w:lvl w:ilvl="0">
      <w:start w:val="1"/>
      <w:numFmt w:val="bullet"/>
      <w:pStyle w:val="NoteStyle2"/>
      <w:lvlText w:val="»"/>
      <w:lvlJc w:val="left"/>
      <w:pPr>
        <w:ind w:left="548" w:hanging="274"/>
      </w:pPr>
      <w:rPr>
        <w:rFonts w:ascii="Times New Roman" w:hAnsi="Times New Roman" w:cs="Times New Roman" w:hint="default"/>
      </w:rPr>
    </w:lvl>
    <w:lvl w:ilvl="1">
      <w:start w:val="1"/>
      <w:numFmt w:val="bullet"/>
      <w:lvlText w:val=""/>
      <w:lvlJc w:val="left"/>
      <w:pPr>
        <w:ind w:left="821" w:hanging="273"/>
      </w:pPr>
      <w:rPr>
        <w:rFonts w:ascii="Symbol" w:hAnsi="Symbol" w:hint="default"/>
      </w:rPr>
    </w:lvl>
    <w:lvl w:ilvl="2">
      <w:start w:val="1"/>
      <w:numFmt w:val="bullet"/>
      <w:lvlText w:val=""/>
      <w:lvlJc w:val="left"/>
      <w:pPr>
        <w:tabs>
          <w:tab w:val="num" w:pos="1354"/>
        </w:tabs>
        <w:ind w:left="1095" w:hanging="274"/>
      </w:pPr>
      <w:rPr>
        <w:rFonts w:ascii="Wingdings" w:hAnsi="Wingdings" w:hint="default"/>
      </w:rPr>
    </w:lvl>
    <w:lvl w:ilvl="3">
      <w:start w:val="1"/>
      <w:numFmt w:val="bullet"/>
      <w:lvlText w:val="o"/>
      <w:lvlJc w:val="left"/>
      <w:pPr>
        <w:ind w:left="1368" w:hanging="273"/>
      </w:pPr>
      <w:rPr>
        <w:rFonts w:ascii="Courier New" w:hAnsi="Courier New" w:hint="default"/>
      </w:rPr>
    </w:lvl>
    <w:lvl w:ilvl="4">
      <w:start w:val="1"/>
      <w:numFmt w:val="bullet"/>
      <w:lvlText w:val="-"/>
      <w:lvlJc w:val="left"/>
      <w:pPr>
        <w:ind w:left="1642" w:hanging="274"/>
      </w:pPr>
      <w:rPr>
        <w:rFonts w:ascii="Calibri" w:hAnsi="Calibri"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33" w15:restartNumberingAfterBreak="0">
    <w:nsid w:val="64A42363"/>
    <w:multiLevelType w:val="hybridMultilevel"/>
    <w:tmpl w:val="7BDC4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6C4675DB"/>
    <w:multiLevelType w:val="hybridMultilevel"/>
    <w:tmpl w:val="AA6A0DEC"/>
    <w:lvl w:ilvl="0" w:tplc="F15A8A6C">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933CA"/>
    <w:multiLevelType w:val="hybridMultilevel"/>
    <w:tmpl w:val="108C2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3026F29"/>
    <w:multiLevelType w:val="hybridMultilevel"/>
    <w:tmpl w:val="B726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856351"/>
    <w:multiLevelType w:val="hybridMultilevel"/>
    <w:tmpl w:val="D24A0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F6E1F"/>
    <w:multiLevelType w:val="hybridMultilevel"/>
    <w:tmpl w:val="A41A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D32ED"/>
    <w:multiLevelType w:val="hybridMultilevel"/>
    <w:tmpl w:val="F198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F56B88"/>
    <w:multiLevelType w:val="hybridMultilevel"/>
    <w:tmpl w:val="2C1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7"/>
  </w:num>
  <w:num w:numId="5">
    <w:abstractNumId w:val="32"/>
  </w:num>
  <w:num w:numId="6">
    <w:abstractNumId w:val="34"/>
  </w:num>
  <w:num w:numId="7">
    <w:abstractNumId w:val="37"/>
  </w:num>
  <w:num w:numId="8">
    <w:abstractNumId w:val="2"/>
  </w:num>
  <w:num w:numId="9">
    <w:abstractNumId w:val="38"/>
  </w:num>
  <w:num w:numId="10">
    <w:abstractNumId w:val="1"/>
  </w:num>
  <w:num w:numId="11">
    <w:abstractNumId w:val="17"/>
  </w:num>
  <w:num w:numId="12">
    <w:abstractNumId w:val="8"/>
  </w:num>
  <w:num w:numId="13">
    <w:abstractNumId w:val="40"/>
  </w:num>
  <w:num w:numId="14">
    <w:abstractNumId w:val="6"/>
  </w:num>
  <w:num w:numId="15">
    <w:abstractNumId w:val="34"/>
  </w:num>
  <w:num w:numId="16">
    <w:abstractNumId w:val="35"/>
  </w:num>
  <w:num w:numId="17">
    <w:abstractNumId w:val="4"/>
  </w:num>
  <w:num w:numId="18">
    <w:abstractNumId w:val="24"/>
  </w:num>
  <w:num w:numId="19">
    <w:abstractNumId w:val="21"/>
  </w:num>
  <w:num w:numId="20">
    <w:abstractNumId w:val="31"/>
  </w:num>
  <w:num w:numId="21">
    <w:abstractNumId w:val="0"/>
  </w:num>
  <w:num w:numId="22">
    <w:abstractNumId w:val="13"/>
  </w:num>
  <w:num w:numId="23">
    <w:abstractNumId w:val="10"/>
  </w:num>
  <w:num w:numId="24">
    <w:abstractNumId w:val="39"/>
  </w:num>
  <w:num w:numId="25">
    <w:abstractNumId w:val="15"/>
  </w:num>
  <w:num w:numId="26">
    <w:abstractNumId w:val="33"/>
  </w:num>
  <w:num w:numId="27">
    <w:abstractNumId w:val="29"/>
  </w:num>
  <w:num w:numId="28">
    <w:abstractNumId w:val="23"/>
  </w:num>
  <w:num w:numId="29">
    <w:abstractNumId w:val="23"/>
  </w:num>
  <w:num w:numId="30">
    <w:abstractNumId w:val="36"/>
  </w:num>
  <w:num w:numId="31">
    <w:abstractNumId w:val="34"/>
  </w:num>
  <w:num w:numId="32">
    <w:abstractNumId w:val="27"/>
  </w:num>
  <w:num w:numId="33">
    <w:abstractNumId w:val="9"/>
  </w:num>
  <w:num w:numId="34">
    <w:abstractNumId w:val="14"/>
  </w:num>
  <w:num w:numId="35">
    <w:abstractNumId w:val="20"/>
  </w:num>
  <w:num w:numId="36">
    <w:abstractNumId w:val="5"/>
  </w:num>
  <w:num w:numId="37">
    <w:abstractNumId w:val="25"/>
  </w:num>
  <w:num w:numId="38">
    <w:abstractNumId w:val="11"/>
  </w:num>
  <w:num w:numId="39">
    <w:abstractNumId w:val="16"/>
  </w:num>
  <w:num w:numId="40">
    <w:abstractNumId w:val="19"/>
  </w:num>
  <w:num w:numId="41">
    <w:abstractNumId w:val="19"/>
  </w:num>
  <w:num w:numId="42">
    <w:abstractNumId w:val="22"/>
  </w:num>
  <w:num w:numId="43">
    <w:abstractNumId w:val="3"/>
  </w:num>
  <w:num w:numId="44">
    <w:abstractNumId w:val="26"/>
  </w:num>
  <w:num w:numId="45">
    <w:abstractNumId w:val="30"/>
  </w:num>
  <w:num w:numId="46">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29C"/>
    <w:rsid w:val="00006935"/>
    <w:rsid w:val="000108F7"/>
    <w:rsid w:val="00012674"/>
    <w:rsid w:val="000138BD"/>
    <w:rsid w:val="00014AB6"/>
    <w:rsid w:val="000210F8"/>
    <w:rsid w:val="0002397D"/>
    <w:rsid w:val="00025E6E"/>
    <w:rsid w:val="00030313"/>
    <w:rsid w:val="0003096A"/>
    <w:rsid w:val="000309E5"/>
    <w:rsid w:val="0003120B"/>
    <w:rsid w:val="00032AE1"/>
    <w:rsid w:val="0003340E"/>
    <w:rsid w:val="00036974"/>
    <w:rsid w:val="0004619D"/>
    <w:rsid w:val="00046438"/>
    <w:rsid w:val="00060153"/>
    <w:rsid w:val="000658B4"/>
    <w:rsid w:val="000744C3"/>
    <w:rsid w:val="000937F1"/>
    <w:rsid w:val="00096679"/>
    <w:rsid w:val="000A0A45"/>
    <w:rsid w:val="000A2A29"/>
    <w:rsid w:val="000A2B2E"/>
    <w:rsid w:val="000A500E"/>
    <w:rsid w:val="000B08F0"/>
    <w:rsid w:val="000B349D"/>
    <w:rsid w:val="000B792A"/>
    <w:rsid w:val="000B7AB9"/>
    <w:rsid w:val="000B7C55"/>
    <w:rsid w:val="000B7E03"/>
    <w:rsid w:val="000C03D5"/>
    <w:rsid w:val="000C2DCD"/>
    <w:rsid w:val="000C3C2C"/>
    <w:rsid w:val="000C44AD"/>
    <w:rsid w:val="000C5871"/>
    <w:rsid w:val="000D217C"/>
    <w:rsid w:val="000D427D"/>
    <w:rsid w:val="000D4D1F"/>
    <w:rsid w:val="000E2B7B"/>
    <w:rsid w:val="000E3710"/>
    <w:rsid w:val="000E3EDD"/>
    <w:rsid w:val="000E3F90"/>
    <w:rsid w:val="000F2FBB"/>
    <w:rsid w:val="000F31A8"/>
    <w:rsid w:val="000F4096"/>
    <w:rsid w:val="000F4D3F"/>
    <w:rsid w:val="000F6D85"/>
    <w:rsid w:val="00103B03"/>
    <w:rsid w:val="00104E76"/>
    <w:rsid w:val="00104F04"/>
    <w:rsid w:val="00111038"/>
    <w:rsid w:val="00113230"/>
    <w:rsid w:val="00114878"/>
    <w:rsid w:val="00114CF7"/>
    <w:rsid w:val="001162FA"/>
    <w:rsid w:val="001166A9"/>
    <w:rsid w:val="00117DC9"/>
    <w:rsid w:val="001207AB"/>
    <w:rsid w:val="00123AAE"/>
    <w:rsid w:val="00135258"/>
    <w:rsid w:val="00135584"/>
    <w:rsid w:val="00140F8B"/>
    <w:rsid w:val="0014208E"/>
    <w:rsid w:val="00142CF3"/>
    <w:rsid w:val="00146CA6"/>
    <w:rsid w:val="001470FE"/>
    <w:rsid w:val="00150C51"/>
    <w:rsid w:val="00151182"/>
    <w:rsid w:val="0016214A"/>
    <w:rsid w:val="001640F1"/>
    <w:rsid w:val="001654E1"/>
    <w:rsid w:val="00165F1F"/>
    <w:rsid w:val="00170730"/>
    <w:rsid w:val="00171E0F"/>
    <w:rsid w:val="00171EE9"/>
    <w:rsid w:val="001730E7"/>
    <w:rsid w:val="001755EE"/>
    <w:rsid w:val="001805FA"/>
    <w:rsid w:val="00182B51"/>
    <w:rsid w:val="00183FC2"/>
    <w:rsid w:val="00192256"/>
    <w:rsid w:val="0019381E"/>
    <w:rsid w:val="001942B1"/>
    <w:rsid w:val="001A1417"/>
    <w:rsid w:val="001A1D6F"/>
    <w:rsid w:val="001A1F34"/>
    <w:rsid w:val="001A4052"/>
    <w:rsid w:val="001A549B"/>
    <w:rsid w:val="001A7334"/>
    <w:rsid w:val="001B3116"/>
    <w:rsid w:val="001B378C"/>
    <w:rsid w:val="001C4D9C"/>
    <w:rsid w:val="001D10EC"/>
    <w:rsid w:val="001D254F"/>
    <w:rsid w:val="001D298D"/>
    <w:rsid w:val="001D3E44"/>
    <w:rsid w:val="001D4D6A"/>
    <w:rsid w:val="001E147C"/>
    <w:rsid w:val="001E67E7"/>
    <w:rsid w:val="001F175F"/>
    <w:rsid w:val="001F3E46"/>
    <w:rsid w:val="001F450C"/>
    <w:rsid w:val="001F759D"/>
    <w:rsid w:val="001F7EBE"/>
    <w:rsid w:val="00200619"/>
    <w:rsid w:val="00201C2D"/>
    <w:rsid w:val="00201F83"/>
    <w:rsid w:val="00203B87"/>
    <w:rsid w:val="002046A8"/>
    <w:rsid w:val="0020490D"/>
    <w:rsid w:val="002109BF"/>
    <w:rsid w:val="00210CB2"/>
    <w:rsid w:val="002112EF"/>
    <w:rsid w:val="002113B6"/>
    <w:rsid w:val="00214485"/>
    <w:rsid w:val="002152D0"/>
    <w:rsid w:val="002207C7"/>
    <w:rsid w:val="00221187"/>
    <w:rsid w:val="00222A4C"/>
    <w:rsid w:val="00227B5B"/>
    <w:rsid w:val="002315DF"/>
    <w:rsid w:val="0024007A"/>
    <w:rsid w:val="00240753"/>
    <w:rsid w:val="002426BC"/>
    <w:rsid w:val="002426E7"/>
    <w:rsid w:val="00250FB9"/>
    <w:rsid w:val="00253255"/>
    <w:rsid w:val="0025460F"/>
    <w:rsid w:val="00256282"/>
    <w:rsid w:val="002613E8"/>
    <w:rsid w:val="00262EEC"/>
    <w:rsid w:val="00265B7E"/>
    <w:rsid w:val="00273EA9"/>
    <w:rsid w:val="00274C1E"/>
    <w:rsid w:val="00280493"/>
    <w:rsid w:val="002804D6"/>
    <w:rsid w:val="0028401E"/>
    <w:rsid w:val="00290A5A"/>
    <w:rsid w:val="00290C67"/>
    <w:rsid w:val="00292117"/>
    <w:rsid w:val="002948E9"/>
    <w:rsid w:val="00294DC5"/>
    <w:rsid w:val="002A04B1"/>
    <w:rsid w:val="002A07F3"/>
    <w:rsid w:val="002A09E8"/>
    <w:rsid w:val="002A55FD"/>
    <w:rsid w:val="002B66E2"/>
    <w:rsid w:val="002C2A52"/>
    <w:rsid w:val="002C397C"/>
    <w:rsid w:val="002C70D0"/>
    <w:rsid w:val="002C7C97"/>
    <w:rsid w:val="002E6781"/>
    <w:rsid w:val="002E74A0"/>
    <w:rsid w:val="002E750D"/>
    <w:rsid w:val="002F0CB2"/>
    <w:rsid w:val="002F5967"/>
    <w:rsid w:val="002F6A8E"/>
    <w:rsid w:val="002F7C6D"/>
    <w:rsid w:val="0030107B"/>
    <w:rsid w:val="0030148D"/>
    <w:rsid w:val="00301733"/>
    <w:rsid w:val="003074B8"/>
    <w:rsid w:val="003123D4"/>
    <w:rsid w:val="00316E82"/>
    <w:rsid w:val="003228EE"/>
    <w:rsid w:val="0032399D"/>
    <w:rsid w:val="003261BC"/>
    <w:rsid w:val="003262A6"/>
    <w:rsid w:val="0032733D"/>
    <w:rsid w:val="00331A55"/>
    <w:rsid w:val="003326F6"/>
    <w:rsid w:val="00333B74"/>
    <w:rsid w:val="00334710"/>
    <w:rsid w:val="0033507A"/>
    <w:rsid w:val="003359C7"/>
    <w:rsid w:val="0033645B"/>
    <w:rsid w:val="00344036"/>
    <w:rsid w:val="00344E13"/>
    <w:rsid w:val="003468F1"/>
    <w:rsid w:val="0034690E"/>
    <w:rsid w:val="00346C17"/>
    <w:rsid w:val="003534A4"/>
    <w:rsid w:val="00361E86"/>
    <w:rsid w:val="003644CE"/>
    <w:rsid w:val="00372AA8"/>
    <w:rsid w:val="003743C8"/>
    <w:rsid w:val="00383B06"/>
    <w:rsid w:val="00383DEE"/>
    <w:rsid w:val="00386420"/>
    <w:rsid w:val="00391C5E"/>
    <w:rsid w:val="00397DE0"/>
    <w:rsid w:val="003A075C"/>
    <w:rsid w:val="003A2560"/>
    <w:rsid w:val="003A28C2"/>
    <w:rsid w:val="003A3610"/>
    <w:rsid w:val="003A46F6"/>
    <w:rsid w:val="003B0E85"/>
    <w:rsid w:val="003B5774"/>
    <w:rsid w:val="003B5E44"/>
    <w:rsid w:val="003C26D5"/>
    <w:rsid w:val="003C3206"/>
    <w:rsid w:val="003C4172"/>
    <w:rsid w:val="003D025E"/>
    <w:rsid w:val="003D115E"/>
    <w:rsid w:val="003D44BE"/>
    <w:rsid w:val="003D4ED3"/>
    <w:rsid w:val="003D54E7"/>
    <w:rsid w:val="003D6AFB"/>
    <w:rsid w:val="003D6B21"/>
    <w:rsid w:val="003E04BF"/>
    <w:rsid w:val="003E52CD"/>
    <w:rsid w:val="003F4A29"/>
    <w:rsid w:val="003F64F2"/>
    <w:rsid w:val="004016CE"/>
    <w:rsid w:val="0040255C"/>
    <w:rsid w:val="004045F9"/>
    <w:rsid w:val="00407B7A"/>
    <w:rsid w:val="00413833"/>
    <w:rsid w:val="00421044"/>
    <w:rsid w:val="00424830"/>
    <w:rsid w:val="00435880"/>
    <w:rsid w:val="00437A48"/>
    <w:rsid w:val="00441DC9"/>
    <w:rsid w:val="00442DCB"/>
    <w:rsid w:val="004438B7"/>
    <w:rsid w:val="004440A6"/>
    <w:rsid w:val="00453752"/>
    <w:rsid w:val="0045715C"/>
    <w:rsid w:val="00457818"/>
    <w:rsid w:val="004604FD"/>
    <w:rsid w:val="004608F0"/>
    <w:rsid w:val="00460BC6"/>
    <w:rsid w:val="0046246C"/>
    <w:rsid w:val="004633D4"/>
    <w:rsid w:val="004634AD"/>
    <w:rsid w:val="004636FA"/>
    <w:rsid w:val="0047029C"/>
    <w:rsid w:val="00471146"/>
    <w:rsid w:val="00472271"/>
    <w:rsid w:val="004826B1"/>
    <w:rsid w:val="00486342"/>
    <w:rsid w:val="00490540"/>
    <w:rsid w:val="004944CF"/>
    <w:rsid w:val="004952D3"/>
    <w:rsid w:val="004A33A3"/>
    <w:rsid w:val="004A44F6"/>
    <w:rsid w:val="004A4ACE"/>
    <w:rsid w:val="004A4CEC"/>
    <w:rsid w:val="004B06AA"/>
    <w:rsid w:val="004B07FA"/>
    <w:rsid w:val="004B1336"/>
    <w:rsid w:val="004B21BA"/>
    <w:rsid w:val="004B344A"/>
    <w:rsid w:val="004B3872"/>
    <w:rsid w:val="004B677B"/>
    <w:rsid w:val="004B6ACC"/>
    <w:rsid w:val="004C4108"/>
    <w:rsid w:val="004C5DCD"/>
    <w:rsid w:val="004C6524"/>
    <w:rsid w:val="004D6659"/>
    <w:rsid w:val="004E151D"/>
    <w:rsid w:val="004F0D7A"/>
    <w:rsid w:val="004F16B3"/>
    <w:rsid w:val="004F19FA"/>
    <w:rsid w:val="004F312E"/>
    <w:rsid w:val="004F4303"/>
    <w:rsid w:val="004F7B34"/>
    <w:rsid w:val="00500271"/>
    <w:rsid w:val="005027B6"/>
    <w:rsid w:val="0050305E"/>
    <w:rsid w:val="005039F3"/>
    <w:rsid w:val="00506071"/>
    <w:rsid w:val="00510483"/>
    <w:rsid w:val="00511240"/>
    <w:rsid w:val="00513813"/>
    <w:rsid w:val="00515700"/>
    <w:rsid w:val="00515746"/>
    <w:rsid w:val="00516AE2"/>
    <w:rsid w:val="00520EC1"/>
    <w:rsid w:val="00522950"/>
    <w:rsid w:val="00527759"/>
    <w:rsid w:val="00535407"/>
    <w:rsid w:val="005370AD"/>
    <w:rsid w:val="005409D5"/>
    <w:rsid w:val="00545661"/>
    <w:rsid w:val="00545CE2"/>
    <w:rsid w:val="00545D96"/>
    <w:rsid w:val="005519B7"/>
    <w:rsid w:val="00552B28"/>
    <w:rsid w:val="00553D03"/>
    <w:rsid w:val="00553D39"/>
    <w:rsid w:val="00561057"/>
    <w:rsid w:val="00561D8E"/>
    <w:rsid w:val="00563D79"/>
    <w:rsid w:val="0056565C"/>
    <w:rsid w:val="005671C6"/>
    <w:rsid w:val="00567573"/>
    <w:rsid w:val="00573E12"/>
    <w:rsid w:val="00575F86"/>
    <w:rsid w:val="005766F3"/>
    <w:rsid w:val="00576A7B"/>
    <w:rsid w:val="00580712"/>
    <w:rsid w:val="00583176"/>
    <w:rsid w:val="00583A70"/>
    <w:rsid w:val="00585855"/>
    <w:rsid w:val="005940DD"/>
    <w:rsid w:val="00594EF4"/>
    <w:rsid w:val="0059521D"/>
    <w:rsid w:val="005A164D"/>
    <w:rsid w:val="005A2A82"/>
    <w:rsid w:val="005A3D7B"/>
    <w:rsid w:val="005A57E8"/>
    <w:rsid w:val="005A6578"/>
    <w:rsid w:val="005A6AB0"/>
    <w:rsid w:val="005A7CC2"/>
    <w:rsid w:val="005B2AD1"/>
    <w:rsid w:val="005B2DEF"/>
    <w:rsid w:val="005B58E6"/>
    <w:rsid w:val="005B6DEB"/>
    <w:rsid w:val="005B7993"/>
    <w:rsid w:val="005C2DD9"/>
    <w:rsid w:val="005C32E5"/>
    <w:rsid w:val="005C348B"/>
    <w:rsid w:val="005C52E4"/>
    <w:rsid w:val="005D2B68"/>
    <w:rsid w:val="005D322F"/>
    <w:rsid w:val="005D71B2"/>
    <w:rsid w:val="005E0CAA"/>
    <w:rsid w:val="005E4453"/>
    <w:rsid w:val="005E49AE"/>
    <w:rsid w:val="005E4D18"/>
    <w:rsid w:val="005F3041"/>
    <w:rsid w:val="005F69E0"/>
    <w:rsid w:val="00600132"/>
    <w:rsid w:val="006006DC"/>
    <w:rsid w:val="0060121B"/>
    <w:rsid w:val="00606965"/>
    <w:rsid w:val="00607381"/>
    <w:rsid w:val="00610612"/>
    <w:rsid w:val="0061246A"/>
    <w:rsid w:val="00613BE2"/>
    <w:rsid w:val="00615D5A"/>
    <w:rsid w:val="00621E36"/>
    <w:rsid w:val="006222D8"/>
    <w:rsid w:val="00622CF5"/>
    <w:rsid w:val="00623BC5"/>
    <w:rsid w:val="006316F4"/>
    <w:rsid w:val="00635C47"/>
    <w:rsid w:val="006375A7"/>
    <w:rsid w:val="0064010C"/>
    <w:rsid w:val="0064138E"/>
    <w:rsid w:val="0065333F"/>
    <w:rsid w:val="00657B9B"/>
    <w:rsid w:val="00657C0F"/>
    <w:rsid w:val="00657DCE"/>
    <w:rsid w:val="0066614E"/>
    <w:rsid w:val="006709D1"/>
    <w:rsid w:val="00671258"/>
    <w:rsid w:val="006718D3"/>
    <w:rsid w:val="00672173"/>
    <w:rsid w:val="00672F9A"/>
    <w:rsid w:val="00681F7A"/>
    <w:rsid w:val="00683B13"/>
    <w:rsid w:val="00687520"/>
    <w:rsid w:val="00687746"/>
    <w:rsid w:val="006900B1"/>
    <w:rsid w:val="006913DE"/>
    <w:rsid w:val="006924B6"/>
    <w:rsid w:val="00692E23"/>
    <w:rsid w:val="006953B7"/>
    <w:rsid w:val="006A07DF"/>
    <w:rsid w:val="006A0C5C"/>
    <w:rsid w:val="006A1970"/>
    <w:rsid w:val="006A31F9"/>
    <w:rsid w:val="006A5FEB"/>
    <w:rsid w:val="006A722F"/>
    <w:rsid w:val="006B2AEE"/>
    <w:rsid w:val="006B2D73"/>
    <w:rsid w:val="006B3F2A"/>
    <w:rsid w:val="006B64C4"/>
    <w:rsid w:val="006C0349"/>
    <w:rsid w:val="006C291E"/>
    <w:rsid w:val="006C3632"/>
    <w:rsid w:val="006C4B09"/>
    <w:rsid w:val="006C4C82"/>
    <w:rsid w:val="006C7880"/>
    <w:rsid w:val="006D1CEE"/>
    <w:rsid w:val="006D286A"/>
    <w:rsid w:val="006D33CE"/>
    <w:rsid w:val="006D593C"/>
    <w:rsid w:val="006D7172"/>
    <w:rsid w:val="006E26D4"/>
    <w:rsid w:val="006E5E76"/>
    <w:rsid w:val="006E655B"/>
    <w:rsid w:val="006F2893"/>
    <w:rsid w:val="006F2BA4"/>
    <w:rsid w:val="006F5123"/>
    <w:rsid w:val="006F6FE5"/>
    <w:rsid w:val="006F7727"/>
    <w:rsid w:val="00701932"/>
    <w:rsid w:val="00702BAA"/>
    <w:rsid w:val="007058E0"/>
    <w:rsid w:val="00712FF4"/>
    <w:rsid w:val="00713CF6"/>
    <w:rsid w:val="00720DEF"/>
    <w:rsid w:val="00723B2E"/>
    <w:rsid w:val="00730326"/>
    <w:rsid w:val="00732E16"/>
    <w:rsid w:val="00734B43"/>
    <w:rsid w:val="00737F97"/>
    <w:rsid w:val="00740EF0"/>
    <w:rsid w:val="00743042"/>
    <w:rsid w:val="007468E8"/>
    <w:rsid w:val="00747017"/>
    <w:rsid w:val="0074741C"/>
    <w:rsid w:val="007479DC"/>
    <w:rsid w:val="007509E0"/>
    <w:rsid w:val="00752671"/>
    <w:rsid w:val="00754995"/>
    <w:rsid w:val="00763720"/>
    <w:rsid w:val="00764A04"/>
    <w:rsid w:val="00764DCA"/>
    <w:rsid w:val="0076535F"/>
    <w:rsid w:val="00766F70"/>
    <w:rsid w:val="007709B1"/>
    <w:rsid w:val="00772CB9"/>
    <w:rsid w:val="0077382C"/>
    <w:rsid w:val="00783C3D"/>
    <w:rsid w:val="00784BBF"/>
    <w:rsid w:val="007902A8"/>
    <w:rsid w:val="00793F79"/>
    <w:rsid w:val="00794756"/>
    <w:rsid w:val="00797AEF"/>
    <w:rsid w:val="007A0864"/>
    <w:rsid w:val="007A3122"/>
    <w:rsid w:val="007A36B4"/>
    <w:rsid w:val="007A4CEE"/>
    <w:rsid w:val="007C11FC"/>
    <w:rsid w:val="007C25A7"/>
    <w:rsid w:val="007C6BA7"/>
    <w:rsid w:val="007D2E34"/>
    <w:rsid w:val="007D3304"/>
    <w:rsid w:val="007D7F09"/>
    <w:rsid w:val="007E129A"/>
    <w:rsid w:val="007E4F1D"/>
    <w:rsid w:val="007F00A7"/>
    <w:rsid w:val="007F04DE"/>
    <w:rsid w:val="007F1CB5"/>
    <w:rsid w:val="007F2434"/>
    <w:rsid w:val="007F4E16"/>
    <w:rsid w:val="007F5B44"/>
    <w:rsid w:val="00803608"/>
    <w:rsid w:val="008067E3"/>
    <w:rsid w:val="00810B1B"/>
    <w:rsid w:val="00814FC9"/>
    <w:rsid w:val="00823D50"/>
    <w:rsid w:val="00824D2D"/>
    <w:rsid w:val="00824D82"/>
    <w:rsid w:val="00826881"/>
    <w:rsid w:val="00826E8B"/>
    <w:rsid w:val="00827946"/>
    <w:rsid w:val="0083023A"/>
    <w:rsid w:val="00835878"/>
    <w:rsid w:val="00836020"/>
    <w:rsid w:val="0083723F"/>
    <w:rsid w:val="00837577"/>
    <w:rsid w:val="00842C4E"/>
    <w:rsid w:val="008438D5"/>
    <w:rsid w:val="00843FA5"/>
    <w:rsid w:val="00845352"/>
    <w:rsid w:val="008505E3"/>
    <w:rsid w:val="00857B8A"/>
    <w:rsid w:val="00861D63"/>
    <w:rsid w:val="00870142"/>
    <w:rsid w:val="00871F9E"/>
    <w:rsid w:val="0087464C"/>
    <w:rsid w:val="00882E46"/>
    <w:rsid w:val="00885AA3"/>
    <w:rsid w:val="00886144"/>
    <w:rsid w:val="00887FC0"/>
    <w:rsid w:val="00891FAC"/>
    <w:rsid w:val="00893847"/>
    <w:rsid w:val="00893BD0"/>
    <w:rsid w:val="0089588D"/>
    <w:rsid w:val="00896FB0"/>
    <w:rsid w:val="008A3A29"/>
    <w:rsid w:val="008B0797"/>
    <w:rsid w:val="008C19ED"/>
    <w:rsid w:val="008C263C"/>
    <w:rsid w:val="008C6712"/>
    <w:rsid w:val="008D4037"/>
    <w:rsid w:val="008D5CB6"/>
    <w:rsid w:val="008E1E15"/>
    <w:rsid w:val="008E21A1"/>
    <w:rsid w:val="008E2F29"/>
    <w:rsid w:val="008F0767"/>
    <w:rsid w:val="008F3AB1"/>
    <w:rsid w:val="008F4E0A"/>
    <w:rsid w:val="008F6152"/>
    <w:rsid w:val="008F6432"/>
    <w:rsid w:val="00900D66"/>
    <w:rsid w:val="009015AD"/>
    <w:rsid w:val="00903C95"/>
    <w:rsid w:val="00903F52"/>
    <w:rsid w:val="009042F1"/>
    <w:rsid w:val="00907078"/>
    <w:rsid w:val="00910465"/>
    <w:rsid w:val="009116B4"/>
    <w:rsid w:val="00920040"/>
    <w:rsid w:val="00925BEE"/>
    <w:rsid w:val="00927319"/>
    <w:rsid w:val="009400CC"/>
    <w:rsid w:val="00942967"/>
    <w:rsid w:val="009460F0"/>
    <w:rsid w:val="00947C28"/>
    <w:rsid w:val="009551A2"/>
    <w:rsid w:val="00956DAB"/>
    <w:rsid w:val="00963CF5"/>
    <w:rsid w:val="00965936"/>
    <w:rsid w:val="00970A96"/>
    <w:rsid w:val="009743CC"/>
    <w:rsid w:val="0097543D"/>
    <w:rsid w:val="00975EAE"/>
    <w:rsid w:val="00976DD5"/>
    <w:rsid w:val="009821EA"/>
    <w:rsid w:val="009823F1"/>
    <w:rsid w:val="0098508C"/>
    <w:rsid w:val="0099023D"/>
    <w:rsid w:val="0099402D"/>
    <w:rsid w:val="00995581"/>
    <w:rsid w:val="00997576"/>
    <w:rsid w:val="00997E3D"/>
    <w:rsid w:val="00997E89"/>
    <w:rsid w:val="009A07D8"/>
    <w:rsid w:val="009A5462"/>
    <w:rsid w:val="009A664E"/>
    <w:rsid w:val="009A696F"/>
    <w:rsid w:val="009B14ED"/>
    <w:rsid w:val="009B232B"/>
    <w:rsid w:val="009B39E1"/>
    <w:rsid w:val="009B5490"/>
    <w:rsid w:val="009B55C4"/>
    <w:rsid w:val="009C0158"/>
    <w:rsid w:val="009C62B9"/>
    <w:rsid w:val="009C639E"/>
    <w:rsid w:val="009C7B3B"/>
    <w:rsid w:val="009D02B8"/>
    <w:rsid w:val="009D2BE9"/>
    <w:rsid w:val="009D59EC"/>
    <w:rsid w:val="009E3E85"/>
    <w:rsid w:val="009E57FD"/>
    <w:rsid w:val="009F2EF2"/>
    <w:rsid w:val="009F416A"/>
    <w:rsid w:val="00A0061C"/>
    <w:rsid w:val="00A00A73"/>
    <w:rsid w:val="00A013A3"/>
    <w:rsid w:val="00A02E05"/>
    <w:rsid w:val="00A0462E"/>
    <w:rsid w:val="00A05005"/>
    <w:rsid w:val="00A07ABA"/>
    <w:rsid w:val="00A1246E"/>
    <w:rsid w:val="00A14F47"/>
    <w:rsid w:val="00A208E3"/>
    <w:rsid w:val="00A227A3"/>
    <w:rsid w:val="00A23916"/>
    <w:rsid w:val="00A2411C"/>
    <w:rsid w:val="00A24E5F"/>
    <w:rsid w:val="00A3282B"/>
    <w:rsid w:val="00A333BF"/>
    <w:rsid w:val="00A3528B"/>
    <w:rsid w:val="00A44476"/>
    <w:rsid w:val="00A50C62"/>
    <w:rsid w:val="00A51894"/>
    <w:rsid w:val="00A51C14"/>
    <w:rsid w:val="00A535F5"/>
    <w:rsid w:val="00A53C78"/>
    <w:rsid w:val="00A54638"/>
    <w:rsid w:val="00A568C1"/>
    <w:rsid w:val="00A61D5E"/>
    <w:rsid w:val="00A6518D"/>
    <w:rsid w:val="00A6613D"/>
    <w:rsid w:val="00A6712A"/>
    <w:rsid w:val="00A70CE6"/>
    <w:rsid w:val="00A71350"/>
    <w:rsid w:val="00A74559"/>
    <w:rsid w:val="00A757C0"/>
    <w:rsid w:val="00A7608F"/>
    <w:rsid w:val="00A810A9"/>
    <w:rsid w:val="00A82593"/>
    <w:rsid w:val="00A85C9D"/>
    <w:rsid w:val="00A8791E"/>
    <w:rsid w:val="00A912A8"/>
    <w:rsid w:val="00A912CA"/>
    <w:rsid w:val="00A95A16"/>
    <w:rsid w:val="00A9628B"/>
    <w:rsid w:val="00A97185"/>
    <w:rsid w:val="00AA01AC"/>
    <w:rsid w:val="00AA43CB"/>
    <w:rsid w:val="00AA6293"/>
    <w:rsid w:val="00AB1C14"/>
    <w:rsid w:val="00AB287E"/>
    <w:rsid w:val="00AB7E9B"/>
    <w:rsid w:val="00AC0CA8"/>
    <w:rsid w:val="00AC3764"/>
    <w:rsid w:val="00AC4151"/>
    <w:rsid w:val="00AC4179"/>
    <w:rsid w:val="00AC5677"/>
    <w:rsid w:val="00AD47E6"/>
    <w:rsid w:val="00AD616D"/>
    <w:rsid w:val="00AD63B5"/>
    <w:rsid w:val="00AE2B2A"/>
    <w:rsid w:val="00AF0995"/>
    <w:rsid w:val="00AF3780"/>
    <w:rsid w:val="00AF45B2"/>
    <w:rsid w:val="00AF78BC"/>
    <w:rsid w:val="00B060B3"/>
    <w:rsid w:val="00B1295B"/>
    <w:rsid w:val="00B1381F"/>
    <w:rsid w:val="00B14B68"/>
    <w:rsid w:val="00B15AC7"/>
    <w:rsid w:val="00B2052A"/>
    <w:rsid w:val="00B23735"/>
    <w:rsid w:val="00B2487D"/>
    <w:rsid w:val="00B404CC"/>
    <w:rsid w:val="00B406A6"/>
    <w:rsid w:val="00B420D4"/>
    <w:rsid w:val="00B43014"/>
    <w:rsid w:val="00B445A0"/>
    <w:rsid w:val="00B46793"/>
    <w:rsid w:val="00B47AAE"/>
    <w:rsid w:val="00B5226D"/>
    <w:rsid w:val="00B5766D"/>
    <w:rsid w:val="00B61E66"/>
    <w:rsid w:val="00B6372D"/>
    <w:rsid w:val="00B66F37"/>
    <w:rsid w:val="00B67A94"/>
    <w:rsid w:val="00B7104D"/>
    <w:rsid w:val="00B7420F"/>
    <w:rsid w:val="00B81B27"/>
    <w:rsid w:val="00B8697C"/>
    <w:rsid w:val="00B86A29"/>
    <w:rsid w:val="00B87926"/>
    <w:rsid w:val="00B91D89"/>
    <w:rsid w:val="00B93585"/>
    <w:rsid w:val="00B96386"/>
    <w:rsid w:val="00BA29ED"/>
    <w:rsid w:val="00BA4F15"/>
    <w:rsid w:val="00BA6438"/>
    <w:rsid w:val="00BB0D3A"/>
    <w:rsid w:val="00BB14D7"/>
    <w:rsid w:val="00BB45BE"/>
    <w:rsid w:val="00BB5202"/>
    <w:rsid w:val="00BB5A96"/>
    <w:rsid w:val="00BC1048"/>
    <w:rsid w:val="00BC146E"/>
    <w:rsid w:val="00BC382D"/>
    <w:rsid w:val="00BD62DD"/>
    <w:rsid w:val="00BD7434"/>
    <w:rsid w:val="00BE1492"/>
    <w:rsid w:val="00BE30CC"/>
    <w:rsid w:val="00BE350A"/>
    <w:rsid w:val="00BE38EF"/>
    <w:rsid w:val="00BE4C55"/>
    <w:rsid w:val="00BE60CF"/>
    <w:rsid w:val="00BE796E"/>
    <w:rsid w:val="00BF2426"/>
    <w:rsid w:val="00BF3DE0"/>
    <w:rsid w:val="00BF4AD4"/>
    <w:rsid w:val="00BF5FA6"/>
    <w:rsid w:val="00C00386"/>
    <w:rsid w:val="00C00D04"/>
    <w:rsid w:val="00C00EEE"/>
    <w:rsid w:val="00C01E71"/>
    <w:rsid w:val="00C03DDB"/>
    <w:rsid w:val="00C05FD3"/>
    <w:rsid w:val="00C11AED"/>
    <w:rsid w:val="00C12AF1"/>
    <w:rsid w:val="00C23172"/>
    <w:rsid w:val="00C3688C"/>
    <w:rsid w:val="00C37D0C"/>
    <w:rsid w:val="00C44752"/>
    <w:rsid w:val="00C47D99"/>
    <w:rsid w:val="00C51553"/>
    <w:rsid w:val="00C515EB"/>
    <w:rsid w:val="00C53156"/>
    <w:rsid w:val="00C54637"/>
    <w:rsid w:val="00C54A54"/>
    <w:rsid w:val="00C55EF1"/>
    <w:rsid w:val="00C5666C"/>
    <w:rsid w:val="00C70ECA"/>
    <w:rsid w:val="00C83AB5"/>
    <w:rsid w:val="00C86270"/>
    <w:rsid w:val="00C90A03"/>
    <w:rsid w:val="00C90EC9"/>
    <w:rsid w:val="00C91884"/>
    <w:rsid w:val="00C91FAE"/>
    <w:rsid w:val="00C95A3F"/>
    <w:rsid w:val="00CB6142"/>
    <w:rsid w:val="00CC05B2"/>
    <w:rsid w:val="00CC0842"/>
    <w:rsid w:val="00CC181F"/>
    <w:rsid w:val="00CC4448"/>
    <w:rsid w:val="00CC45E3"/>
    <w:rsid w:val="00CC7B3F"/>
    <w:rsid w:val="00CC7F8D"/>
    <w:rsid w:val="00CD4DE5"/>
    <w:rsid w:val="00CD66A5"/>
    <w:rsid w:val="00CD72F7"/>
    <w:rsid w:val="00CD7B98"/>
    <w:rsid w:val="00CE0C89"/>
    <w:rsid w:val="00CE0FAB"/>
    <w:rsid w:val="00CE0FBD"/>
    <w:rsid w:val="00CE16A1"/>
    <w:rsid w:val="00CE1ED4"/>
    <w:rsid w:val="00CE25F6"/>
    <w:rsid w:val="00CE3F68"/>
    <w:rsid w:val="00CF0EDC"/>
    <w:rsid w:val="00CF22E6"/>
    <w:rsid w:val="00D00BEC"/>
    <w:rsid w:val="00D0316B"/>
    <w:rsid w:val="00D03BF3"/>
    <w:rsid w:val="00D03F3E"/>
    <w:rsid w:val="00D04FC2"/>
    <w:rsid w:val="00D0598E"/>
    <w:rsid w:val="00D063EA"/>
    <w:rsid w:val="00D1016D"/>
    <w:rsid w:val="00D12694"/>
    <w:rsid w:val="00D1388F"/>
    <w:rsid w:val="00D13BD5"/>
    <w:rsid w:val="00D2435A"/>
    <w:rsid w:val="00D261E6"/>
    <w:rsid w:val="00D3772C"/>
    <w:rsid w:val="00D37FD5"/>
    <w:rsid w:val="00D42CFD"/>
    <w:rsid w:val="00D46B34"/>
    <w:rsid w:val="00D47216"/>
    <w:rsid w:val="00D52954"/>
    <w:rsid w:val="00D5480D"/>
    <w:rsid w:val="00D57A6F"/>
    <w:rsid w:val="00D62251"/>
    <w:rsid w:val="00D637A3"/>
    <w:rsid w:val="00D651A0"/>
    <w:rsid w:val="00D6647B"/>
    <w:rsid w:val="00D7147B"/>
    <w:rsid w:val="00D7649F"/>
    <w:rsid w:val="00D80329"/>
    <w:rsid w:val="00D83B43"/>
    <w:rsid w:val="00D85AB7"/>
    <w:rsid w:val="00D85AED"/>
    <w:rsid w:val="00D90119"/>
    <w:rsid w:val="00D93825"/>
    <w:rsid w:val="00D9384E"/>
    <w:rsid w:val="00D94E2D"/>
    <w:rsid w:val="00D96853"/>
    <w:rsid w:val="00D96E5C"/>
    <w:rsid w:val="00DA2BC1"/>
    <w:rsid w:val="00DB361D"/>
    <w:rsid w:val="00DB4781"/>
    <w:rsid w:val="00DB523F"/>
    <w:rsid w:val="00DB5A39"/>
    <w:rsid w:val="00DB7667"/>
    <w:rsid w:val="00DC0D64"/>
    <w:rsid w:val="00DC14E8"/>
    <w:rsid w:val="00DC4C70"/>
    <w:rsid w:val="00DC64D4"/>
    <w:rsid w:val="00DD08AE"/>
    <w:rsid w:val="00DD57D9"/>
    <w:rsid w:val="00DD59B6"/>
    <w:rsid w:val="00DD66AF"/>
    <w:rsid w:val="00DD7362"/>
    <w:rsid w:val="00DE1B07"/>
    <w:rsid w:val="00DE2F07"/>
    <w:rsid w:val="00DE4358"/>
    <w:rsid w:val="00DE71E3"/>
    <w:rsid w:val="00DF0CFC"/>
    <w:rsid w:val="00DF3768"/>
    <w:rsid w:val="00E00103"/>
    <w:rsid w:val="00E02F13"/>
    <w:rsid w:val="00E10973"/>
    <w:rsid w:val="00E15833"/>
    <w:rsid w:val="00E27DB4"/>
    <w:rsid w:val="00E3354C"/>
    <w:rsid w:val="00E33C69"/>
    <w:rsid w:val="00E3529F"/>
    <w:rsid w:val="00E37DA9"/>
    <w:rsid w:val="00E40BE8"/>
    <w:rsid w:val="00E4339B"/>
    <w:rsid w:val="00E438C2"/>
    <w:rsid w:val="00E43BD9"/>
    <w:rsid w:val="00E44EC6"/>
    <w:rsid w:val="00E4681D"/>
    <w:rsid w:val="00E46AC8"/>
    <w:rsid w:val="00E514CF"/>
    <w:rsid w:val="00E53D21"/>
    <w:rsid w:val="00E55D51"/>
    <w:rsid w:val="00E56206"/>
    <w:rsid w:val="00E614F8"/>
    <w:rsid w:val="00E6331F"/>
    <w:rsid w:val="00E6761F"/>
    <w:rsid w:val="00E72645"/>
    <w:rsid w:val="00E75D5C"/>
    <w:rsid w:val="00E818CB"/>
    <w:rsid w:val="00E85E37"/>
    <w:rsid w:val="00E928B1"/>
    <w:rsid w:val="00E94D1A"/>
    <w:rsid w:val="00E96EB1"/>
    <w:rsid w:val="00EA376F"/>
    <w:rsid w:val="00EA3F97"/>
    <w:rsid w:val="00EA4B78"/>
    <w:rsid w:val="00EB6216"/>
    <w:rsid w:val="00EC26E3"/>
    <w:rsid w:val="00EC4229"/>
    <w:rsid w:val="00ED0427"/>
    <w:rsid w:val="00ED3662"/>
    <w:rsid w:val="00ED6255"/>
    <w:rsid w:val="00EE353F"/>
    <w:rsid w:val="00EF0FE6"/>
    <w:rsid w:val="00EF1347"/>
    <w:rsid w:val="00EF2E52"/>
    <w:rsid w:val="00EF5583"/>
    <w:rsid w:val="00EF6243"/>
    <w:rsid w:val="00F01DDB"/>
    <w:rsid w:val="00F102CE"/>
    <w:rsid w:val="00F167CE"/>
    <w:rsid w:val="00F17C69"/>
    <w:rsid w:val="00F17E11"/>
    <w:rsid w:val="00F27D50"/>
    <w:rsid w:val="00F31400"/>
    <w:rsid w:val="00F33CC6"/>
    <w:rsid w:val="00F35735"/>
    <w:rsid w:val="00F4160F"/>
    <w:rsid w:val="00F46552"/>
    <w:rsid w:val="00F47B5E"/>
    <w:rsid w:val="00F51DE8"/>
    <w:rsid w:val="00F5471D"/>
    <w:rsid w:val="00F61B8D"/>
    <w:rsid w:val="00F6226C"/>
    <w:rsid w:val="00F64B77"/>
    <w:rsid w:val="00F7083C"/>
    <w:rsid w:val="00F77955"/>
    <w:rsid w:val="00F85771"/>
    <w:rsid w:val="00F870D8"/>
    <w:rsid w:val="00F90D62"/>
    <w:rsid w:val="00F914AB"/>
    <w:rsid w:val="00F91826"/>
    <w:rsid w:val="00F92164"/>
    <w:rsid w:val="00F92485"/>
    <w:rsid w:val="00F94AC0"/>
    <w:rsid w:val="00F978AD"/>
    <w:rsid w:val="00FA06ED"/>
    <w:rsid w:val="00FA1036"/>
    <w:rsid w:val="00FA137F"/>
    <w:rsid w:val="00FA1D39"/>
    <w:rsid w:val="00FA288E"/>
    <w:rsid w:val="00FA2D08"/>
    <w:rsid w:val="00FA3EB0"/>
    <w:rsid w:val="00FA5022"/>
    <w:rsid w:val="00FA7B6E"/>
    <w:rsid w:val="00FB0F6F"/>
    <w:rsid w:val="00FB7060"/>
    <w:rsid w:val="00FB78C5"/>
    <w:rsid w:val="00FC10E7"/>
    <w:rsid w:val="00FC4C9F"/>
    <w:rsid w:val="00FC6787"/>
    <w:rsid w:val="00FD0193"/>
    <w:rsid w:val="00FD3251"/>
    <w:rsid w:val="00FD60F9"/>
    <w:rsid w:val="00FD6207"/>
    <w:rsid w:val="00FD7B45"/>
    <w:rsid w:val="00FF0458"/>
    <w:rsid w:val="00FF0BBF"/>
    <w:rsid w:val="00FF2485"/>
    <w:rsid w:val="00FF291A"/>
    <w:rsid w:val="00FF43CD"/>
    <w:rsid w:val="00FF4473"/>
    <w:rsid w:val="00FF4F79"/>
    <w:rsid w:val="00FF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1"/>
    </o:shapelayout>
  </w:shapeDefaults>
  <w:decimalSymbol w:val="."/>
  <w:listSeparator w:val=","/>
  <w14:docId w14:val="3A848A0D"/>
  <w15:chartTrackingRefBased/>
  <w15:docId w15:val="{B6984634-0185-4749-BCE5-FDC889A0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8E0"/>
    <w:pPr>
      <w:spacing w:before="240" w:after="240"/>
      <w:jc w:val="both"/>
    </w:pPr>
    <w:rPr>
      <w:rFonts w:cs="Arial"/>
    </w:rPr>
  </w:style>
  <w:style w:type="paragraph" w:styleId="Heading1">
    <w:name w:val="heading 1"/>
    <w:basedOn w:val="Normal"/>
    <w:next w:val="Normal"/>
    <w:link w:val="Heading1Char"/>
    <w:uiPriority w:val="9"/>
    <w:qFormat/>
    <w:rsid w:val="00E37DA9"/>
    <w:pPr>
      <w:keepNext/>
      <w:keepLines/>
      <w:spacing w:before="1440" w:after="0"/>
      <w:contextualSpacing/>
      <w:outlineLvl w:val="0"/>
    </w:pPr>
    <w:rPr>
      <w:rFonts w:ascii="Calibri" w:eastAsiaTheme="majorEastAsia" w:hAnsi="Calibri" w:cstheme="majorBidi"/>
      <w:b/>
      <w:bCs/>
      <w:color w:val="205493"/>
      <w:kern w:val="28"/>
      <w:sz w:val="72"/>
      <w:szCs w:val="32"/>
    </w:rPr>
  </w:style>
  <w:style w:type="paragraph" w:styleId="Heading2">
    <w:name w:val="heading 2"/>
    <w:basedOn w:val="Normal"/>
    <w:next w:val="Normal"/>
    <w:link w:val="Heading2Char"/>
    <w:uiPriority w:val="9"/>
    <w:unhideWhenUsed/>
    <w:qFormat/>
    <w:rsid w:val="002B66E2"/>
    <w:pPr>
      <w:keepNext/>
      <w:keepLines/>
      <w:outlineLvl w:val="1"/>
    </w:pPr>
    <w:rPr>
      <w:rFonts w:ascii="Calibri" w:eastAsiaTheme="majorEastAsia" w:hAnsi="Calibri" w:cstheme="majorBidi"/>
      <w:b/>
      <w:bCs/>
      <w:color w:val="205493"/>
      <w:sz w:val="48"/>
      <w:szCs w:val="26"/>
    </w:rPr>
  </w:style>
  <w:style w:type="paragraph" w:styleId="Heading3">
    <w:name w:val="heading 3"/>
    <w:basedOn w:val="Normal"/>
    <w:next w:val="Normal"/>
    <w:link w:val="Heading3Char"/>
    <w:uiPriority w:val="9"/>
    <w:unhideWhenUsed/>
    <w:qFormat/>
    <w:rsid w:val="00BD7434"/>
    <w:pPr>
      <w:keepNext/>
      <w:keepLines/>
      <w:numPr>
        <w:numId w:val="2"/>
      </w:numPr>
      <w:spacing w:after="80"/>
      <w:outlineLvl w:val="2"/>
    </w:pPr>
    <w:rPr>
      <w:rFonts w:eastAsiaTheme="majorEastAsia" w:cstheme="majorBidi"/>
      <w:b/>
      <w:color w:val="205493"/>
      <w:sz w:val="32"/>
    </w:rPr>
  </w:style>
  <w:style w:type="paragraph" w:styleId="Heading4">
    <w:name w:val="heading 4"/>
    <w:basedOn w:val="Normal"/>
    <w:next w:val="Normal"/>
    <w:link w:val="Heading4Char"/>
    <w:autoRedefine/>
    <w:uiPriority w:val="9"/>
    <w:unhideWhenUsed/>
    <w:qFormat/>
    <w:rsid w:val="00D93825"/>
    <w:pPr>
      <w:keepNext/>
      <w:keepLines/>
      <w:numPr>
        <w:ilvl w:val="1"/>
        <w:numId w:val="2"/>
      </w:numPr>
      <w:spacing w:after="80"/>
      <w:outlineLvl w:val="3"/>
    </w:pPr>
    <w:rPr>
      <w:rFonts w:ascii="Calibri" w:eastAsiaTheme="majorEastAsia" w:hAnsi="Calibri" w:cstheme="majorBidi"/>
      <w:b/>
      <w:bCs/>
      <w:color w:val="212121"/>
      <w:sz w:val="28"/>
    </w:rPr>
  </w:style>
  <w:style w:type="paragraph" w:styleId="Heading5">
    <w:name w:val="heading 5"/>
    <w:basedOn w:val="Normal"/>
    <w:next w:val="Normal"/>
    <w:link w:val="Heading5Char"/>
    <w:uiPriority w:val="9"/>
    <w:unhideWhenUsed/>
    <w:qFormat/>
    <w:rsid w:val="00766F70"/>
    <w:pPr>
      <w:keepNext/>
      <w:keepLines/>
      <w:numPr>
        <w:ilvl w:val="2"/>
        <w:numId w:val="2"/>
      </w:numPr>
      <w:spacing w:before="40" w:after="0"/>
      <w:outlineLvl w:val="4"/>
    </w:pPr>
    <w:rPr>
      <w:rFonts w:asciiTheme="majorHAnsi" w:eastAsiaTheme="majorEastAsia" w:hAnsiTheme="majorHAnsi" w:cstheme="majorBidi"/>
      <w:i/>
      <w:color w:val="205493"/>
    </w:rPr>
  </w:style>
  <w:style w:type="paragraph" w:styleId="Heading6">
    <w:name w:val="heading 6"/>
    <w:basedOn w:val="Normal"/>
    <w:next w:val="Normal"/>
    <w:link w:val="Heading6Char"/>
    <w:uiPriority w:val="9"/>
    <w:semiHidden/>
    <w:unhideWhenUsed/>
    <w:qFormat/>
    <w:rsid w:val="00BD7434"/>
    <w:pPr>
      <w:keepNext/>
      <w:keepLines/>
      <w:numPr>
        <w:ilvl w:val="3"/>
        <w:numId w:val="2"/>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ITTable">
    <w:name w:val="OI&amp;T Table"/>
    <w:basedOn w:val="GridTable4-Accent1"/>
    <w:uiPriority w:val="99"/>
    <w:rsid w:val="00766F70"/>
    <w:rPr>
      <w:sz w:val="22"/>
      <w:szCs w:val="20"/>
      <w:lang w:eastAsia="zh-TW"/>
    </w:rPr>
    <w:tblPr>
      <w:tblCellMar>
        <w:top w:w="29" w:type="dxa"/>
        <w:left w:w="58" w:type="dxa"/>
        <w:bottom w:w="29" w:type="dxa"/>
        <w:right w:w="58" w:type="dxa"/>
      </w:tblCellMar>
    </w:tblPr>
    <w:tcPr>
      <w:shd w:val="clear" w:color="auto" w:fill="auto"/>
      <w:vAlign w:val="center"/>
    </w:tcPr>
    <w:tblStylePr w:type="firstRow">
      <w:rPr>
        <w:rFonts w:asciiTheme="minorHAnsi" w:hAnsiTheme="minorHAnsi"/>
        <w:b/>
        <w:bCs/>
        <w:color w:val="FFFFFF" w:themeColor="background1"/>
        <w:sz w:val="24"/>
      </w:rPr>
      <w:tblPr/>
      <w:tcPr>
        <w:tcBorders>
          <w:top w:val="single" w:sz="4" w:space="0" w:color="205493"/>
          <w:left w:val="single" w:sz="4" w:space="0" w:color="205493"/>
          <w:bottom w:val="single" w:sz="4" w:space="0" w:color="205493"/>
          <w:right w:val="single" w:sz="4" w:space="0" w:color="205493"/>
          <w:insideH w:val="single" w:sz="4" w:space="0" w:color="205493"/>
          <w:insideV w:val="single" w:sz="4" w:space="0" w:color="205493"/>
          <w:tl2br w:val="nil"/>
          <w:tr2bl w:val="nil"/>
        </w:tcBorders>
        <w:shd w:val="clear" w:color="auto" w:fill="205493"/>
      </w:tcPr>
    </w:tblStylePr>
    <w:tblStylePr w:type="lastRow">
      <w:rPr>
        <w:b w:val="0"/>
        <w:bCs/>
      </w:rPr>
      <w:tblPr/>
      <w:tcPr>
        <w:tcBorders>
          <w:top w:val="double" w:sz="4" w:space="0" w:color="4472C4" w:themeColor="accent1"/>
        </w:tcBorders>
      </w:tcPr>
    </w:tblStylePr>
    <w:tblStylePr w:type="firstCol">
      <w:rPr>
        <w:b w:val="0"/>
        <w:bCs/>
      </w:rPr>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lastCol">
      <w:rPr>
        <w:b w:val="0"/>
        <w:bCs/>
      </w:rPr>
    </w:tblStylePr>
    <w:tblStylePr w:type="band1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tblStylePr w:type="band2Vert">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auto"/>
      </w:tcPr>
    </w:tblStylePr>
    <w:tblStylePr w:type="band1Horz">
      <w:tblPr/>
      <w:tcPr>
        <w:shd w:val="clear" w:color="auto" w:fill="FFFFFF" w:themeFill="background1"/>
      </w:tcPr>
    </w:tblStylePr>
    <w:tblStylePr w:type="band2Horz">
      <w:tblPr/>
      <w:tcPr>
        <w:tcBorders>
          <w:top w:val="single" w:sz="4" w:space="0" w:color="8BA6CA"/>
          <w:left w:val="single" w:sz="4" w:space="0" w:color="8BA6CA"/>
          <w:bottom w:val="single" w:sz="4" w:space="0" w:color="8BA6CA"/>
          <w:right w:val="single" w:sz="4" w:space="0" w:color="8BA6CA"/>
          <w:insideH w:val="single" w:sz="4" w:space="0" w:color="8BA6CA"/>
          <w:insideV w:val="single" w:sz="4" w:space="0" w:color="8BA6CA"/>
          <w:tl2br w:val="nil"/>
          <w:tr2bl w:val="nil"/>
        </w:tcBorders>
        <w:shd w:val="clear" w:color="auto" w:fill="DCE4EF"/>
      </w:tcPr>
    </w:tblStylePr>
  </w:style>
  <w:style w:type="table" w:styleId="GridTable4-Accent1">
    <w:name w:val="Grid Table 4 Accent 1"/>
    <w:basedOn w:val="TableNormal"/>
    <w:uiPriority w:val="49"/>
    <w:rsid w:val="00BC146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37DA9"/>
    <w:rPr>
      <w:rFonts w:ascii="Calibri" w:eastAsiaTheme="majorEastAsia" w:hAnsi="Calibri" w:cstheme="majorBidi"/>
      <w:b/>
      <w:bCs/>
      <w:color w:val="205493"/>
      <w:kern w:val="28"/>
      <w:sz w:val="72"/>
      <w:szCs w:val="32"/>
    </w:rPr>
  </w:style>
  <w:style w:type="paragraph" w:styleId="Subtitle">
    <w:name w:val="Subtitle"/>
    <w:basedOn w:val="Normal"/>
    <w:next w:val="Normal"/>
    <w:link w:val="SubtitleChar"/>
    <w:uiPriority w:val="11"/>
    <w:qFormat/>
    <w:rsid w:val="00E37DA9"/>
    <w:pPr>
      <w:numPr>
        <w:ilvl w:val="1"/>
      </w:numPr>
      <w:spacing w:before="80" w:after="160"/>
    </w:pPr>
    <w:rPr>
      <w:rFonts w:asciiTheme="majorHAnsi" w:eastAsiaTheme="minorEastAsia" w:hAnsiTheme="majorHAnsi"/>
      <w:i/>
      <w:color w:val="323A45"/>
      <w:spacing w:val="15"/>
      <w:sz w:val="40"/>
      <w:szCs w:val="36"/>
    </w:rPr>
  </w:style>
  <w:style w:type="character" w:customStyle="1" w:styleId="SubtitleChar">
    <w:name w:val="Subtitle Char"/>
    <w:basedOn w:val="DefaultParagraphFont"/>
    <w:link w:val="Subtitle"/>
    <w:uiPriority w:val="11"/>
    <w:rsid w:val="00E37DA9"/>
    <w:rPr>
      <w:rFonts w:asciiTheme="majorHAnsi" w:eastAsiaTheme="minorEastAsia" w:hAnsiTheme="majorHAnsi"/>
      <w:i/>
      <w:color w:val="323A45"/>
      <w:spacing w:val="15"/>
      <w:sz w:val="40"/>
      <w:szCs w:val="36"/>
    </w:rPr>
  </w:style>
  <w:style w:type="character" w:customStyle="1" w:styleId="Heading2Char">
    <w:name w:val="Heading 2 Char"/>
    <w:basedOn w:val="DefaultParagraphFont"/>
    <w:link w:val="Heading2"/>
    <w:uiPriority w:val="9"/>
    <w:rsid w:val="002B66E2"/>
    <w:rPr>
      <w:rFonts w:ascii="Calibri" w:eastAsiaTheme="majorEastAsia" w:hAnsi="Calibri" w:cstheme="majorBidi"/>
      <w:b/>
      <w:bCs/>
      <w:color w:val="205493"/>
      <w:sz w:val="48"/>
      <w:szCs w:val="26"/>
    </w:rPr>
  </w:style>
  <w:style w:type="character" w:customStyle="1" w:styleId="Heading3Char">
    <w:name w:val="Heading 3 Char"/>
    <w:basedOn w:val="DefaultParagraphFont"/>
    <w:link w:val="Heading3"/>
    <w:uiPriority w:val="9"/>
    <w:rsid w:val="009F416A"/>
    <w:rPr>
      <w:rFonts w:eastAsiaTheme="majorEastAsia" w:cstheme="majorBidi"/>
      <w:b/>
      <w:color w:val="205493"/>
      <w:sz w:val="32"/>
    </w:rPr>
  </w:style>
  <w:style w:type="character" w:customStyle="1" w:styleId="Heading4Char">
    <w:name w:val="Heading 4 Char"/>
    <w:basedOn w:val="DefaultParagraphFont"/>
    <w:link w:val="Heading4"/>
    <w:uiPriority w:val="9"/>
    <w:rsid w:val="00D93825"/>
    <w:rPr>
      <w:rFonts w:ascii="Calibri" w:eastAsiaTheme="majorEastAsia" w:hAnsi="Calibri" w:cstheme="majorBidi"/>
      <w:b/>
      <w:bCs/>
      <w:color w:val="212121"/>
      <w:sz w:val="28"/>
    </w:rPr>
  </w:style>
  <w:style w:type="paragraph" w:styleId="ListParagraph">
    <w:name w:val="List Paragraph"/>
    <w:aliases w:val="Bullet List"/>
    <w:basedOn w:val="Normal"/>
    <w:link w:val="ListParagraphChar"/>
    <w:uiPriority w:val="34"/>
    <w:qFormat/>
    <w:rsid w:val="006006DC"/>
    <w:pPr>
      <w:numPr>
        <w:numId w:val="6"/>
      </w:numPr>
      <w:contextualSpacing/>
    </w:pPr>
  </w:style>
  <w:style w:type="paragraph" w:styleId="ListNumber">
    <w:name w:val="List Number"/>
    <w:basedOn w:val="Normal"/>
    <w:uiPriority w:val="99"/>
    <w:unhideWhenUsed/>
    <w:rsid w:val="00C11AED"/>
    <w:pPr>
      <w:numPr>
        <w:numId w:val="1"/>
      </w:numPr>
      <w:spacing w:after="0"/>
      <w:contextualSpacing/>
    </w:pPr>
  </w:style>
  <w:style w:type="paragraph" w:customStyle="1" w:styleId="TableHeading">
    <w:name w:val="Table Heading"/>
    <w:basedOn w:val="Normal"/>
    <w:qFormat/>
    <w:rsid w:val="003D115E"/>
    <w:pPr>
      <w:spacing w:after="0"/>
    </w:pPr>
    <w:rPr>
      <w:b/>
      <w:bCs/>
      <w:color w:val="FFFFFF" w:themeColor="background1"/>
    </w:rPr>
  </w:style>
  <w:style w:type="paragraph" w:customStyle="1" w:styleId="TableCell">
    <w:name w:val="Table Cell"/>
    <w:basedOn w:val="Normal"/>
    <w:qFormat/>
    <w:rsid w:val="003D115E"/>
    <w:pPr>
      <w:spacing w:after="0"/>
    </w:pPr>
    <w:rPr>
      <w:bCs/>
      <w:sz w:val="22"/>
      <w:szCs w:val="20"/>
    </w:rPr>
  </w:style>
  <w:style w:type="table" w:styleId="TableGrid">
    <w:name w:val="Table Grid"/>
    <w:basedOn w:val="TableNormal"/>
    <w:uiPriority w:val="39"/>
    <w:rsid w:val="003D1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8E8"/>
    <w:pPr>
      <w:tabs>
        <w:tab w:val="center" w:pos="4680"/>
        <w:tab w:val="right" w:pos="9360"/>
      </w:tabs>
      <w:spacing w:after="0"/>
      <w:jc w:val="right"/>
    </w:pPr>
    <w:rPr>
      <w:caps/>
      <w:color w:val="5B616B"/>
    </w:rPr>
  </w:style>
  <w:style w:type="character" w:customStyle="1" w:styleId="HeaderChar">
    <w:name w:val="Header Char"/>
    <w:basedOn w:val="DefaultParagraphFont"/>
    <w:link w:val="Header"/>
    <w:uiPriority w:val="99"/>
    <w:rsid w:val="007468E8"/>
    <w:rPr>
      <w:caps/>
      <w:color w:val="5B616B"/>
    </w:rPr>
  </w:style>
  <w:style w:type="paragraph" w:styleId="Footer">
    <w:name w:val="footer"/>
    <w:basedOn w:val="Normal"/>
    <w:link w:val="FooterChar"/>
    <w:uiPriority w:val="99"/>
    <w:unhideWhenUsed/>
    <w:qFormat/>
    <w:rsid w:val="00A6518D"/>
    <w:pPr>
      <w:tabs>
        <w:tab w:val="center" w:pos="4680"/>
        <w:tab w:val="right" w:pos="9360"/>
      </w:tabs>
      <w:spacing w:after="0"/>
      <w:jc w:val="right"/>
    </w:pPr>
    <w:rPr>
      <w:color w:val="5B616B"/>
    </w:rPr>
  </w:style>
  <w:style w:type="character" w:customStyle="1" w:styleId="FooterChar">
    <w:name w:val="Footer Char"/>
    <w:basedOn w:val="DefaultParagraphFont"/>
    <w:link w:val="Footer"/>
    <w:uiPriority w:val="99"/>
    <w:rsid w:val="00A6518D"/>
    <w:rPr>
      <w:color w:val="5B616B"/>
    </w:rPr>
  </w:style>
  <w:style w:type="paragraph" w:customStyle="1" w:styleId="OITStyle">
    <w:name w:val="OI&amp;T Style"/>
    <w:qFormat/>
    <w:rsid w:val="00E37DA9"/>
    <w:rPr>
      <w:rFonts w:asciiTheme="majorHAnsi" w:eastAsiaTheme="majorEastAsia" w:hAnsiTheme="majorHAnsi" w:cstheme="majorBidi"/>
      <w:color w:val="323A45"/>
      <w:spacing w:val="-10"/>
      <w:kern w:val="28"/>
      <w:sz w:val="52"/>
      <w:szCs w:val="56"/>
    </w:rPr>
  </w:style>
  <w:style w:type="character" w:styleId="PageNumber">
    <w:name w:val="page number"/>
    <w:basedOn w:val="DefaultParagraphFont"/>
    <w:uiPriority w:val="99"/>
    <w:semiHidden/>
    <w:unhideWhenUsed/>
    <w:rsid w:val="00E37DA9"/>
  </w:style>
  <w:style w:type="paragraph" w:customStyle="1" w:styleId="Details">
    <w:name w:val="Details"/>
    <w:qFormat/>
    <w:rsid w:val="00E37DA9"/>
    <w:rPr>
      <w:rFonts w:asciiTheme="majorHAnsi" w:eastAsiaTheme="minorEastAsia" w:hAnsiTheme="majorHAnsi"/>
      <w:color w:val="5B616B"/>
      <w:spacing w:val="15"/>
      <w:sz w:val="32"/>
      <w:szCs w:val="32"/>
    </w:rPr>
  </w:style>
  <w:style w:type="paragraph" w:styleId="Caption">
    <w:name w:val="caption"/>
    <w:aliases w:val="Figure Caption,c,Table Caption,Figure Heading,Caption Char Char1 Char,Caption Char1 Char Char1 Char1,Caption Char Char Char Char1 Char2,Caption Char1 Char Char Char Char1 Char,Caption Char Char Char Char Char Char2 Char,table,t2,FDIC Caption"/>
    <w:basedOn w:val="Normal"/>
    <w:next w:val="Normal"/>
    <w:link w:val="CaptionChar"/>
    <w:unhideWhenUsed/>
    <w:qFormat/>
    <w:rsid w:val="002B66E2"/>
    <w:pPr>
      <w:spacing w:before="200" w:after="120"/>
    </w:pPr>
    <w:rPr>
      <w:i/>
      <w:iCs/>
      <w:color w:val="5B616B"/>
      <w:sz w:val="21"/>
      <w:szCs w:val="18"/>
    </w:rPr>
  </w:style>
  <w:style w:type="character" w:customStyle="1" w:styleId="Heading5Char">
    <w:name w:val="Heading 5 Char"/>
    <w:basedOn w:val="DefaultParagraphFont"/>
    <w:link w:val="Heading5"/>
    <w:uiPriority w:val="9"/>
    <w:rsid w:val="00766F70"/>
    <w:rPr>
      <w:rFonts w:asciiTheme="majorHAnsi" w:eastAsiaTheme="majorEastAsia" w:hAnsiTheme="majorHAnsi" w:cstheme="majorBidi"/>
      <w:i/>
      <w:color w:val="205493"/>
    </w:rPr>
  </w:style>
  <w:style w:type="character" w:customStyle="1" w:styleId="Heading6Char">
    <w:name w:val="Heading 6 Char"/>
    <w:basedOn w:val="DefaultParagraphFont"/>
    <w:link w:val="Heading6"/>
    <w:uiPriority w:val="9"/>
    <w:semiHidden/>
    <w:rsid w:val="00BD74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2399D"/>
    <w:pPr>
      <w:spacing w:before="120" w:after="0"/>
    </w:pPr>
    <w:rPr>
      <w:b/>
      <w:bCs/>
    </w:rPr>
  </w:style>
  <w:style w:type="paragraph" w:styleId="TOC2">
    <w:name w:val="toc 2"/>
    <w:basedOn w:val="Normal"/>
    <w:next w:val="Normal"/>
    <w:autoRedefine/>
    <w:uiPriority w:val="39"/>
    <w:unhideWhenUsed/>
    <w:rsid w:val="004636FA"/>
    <w:pPr>
      <w:tabs>
        <w:tab w:val="right" w:leader="dot" w:pos="9350"/>
      </w:tabs>
      <w:spacing w:after="0"/>
      <w:ind w:left="240"/>
    </w:pPr>
    <w:rPr>
      <w:b/>
      <w:bCs/>
      <w:sz w:val="22"/>
      <w:szCs w:val="22"/>
    </w:rPr>
  </w:style>
  <w:style w:type="paragraph" w:styleId="TOC3">
    <w:name w:val="toc 3"/>
    <w:basedOn w:val="Normal"/>
    <w:next w:val="Normal"/>
    <w:autoRedefine/>
    <w:uiPriority w:val="39"/>
    <w:unhideWhenUsed/>
    <w:rsid w:val="0032399D"/>
    <w:pPr>
      <w:spacing w:after="0"/>
      <w:ind w:left="480"/>
    </w:pPr>
    <w:rPr>
      <w:sz w:val="22"/>
      <w:szCs w:val="22"/>
    </w:rPr>
  </w:style>
  <w:style w:type="paragraph" w:styleId="TOC4">
    <w:name w:val="toc 4"/>
    <w:basedOn w:val="Normal"/>
    <w:next w:val="Normal"/>
    <w:autoRedefine/>
    <w:uiPriority w:val="39"/>
    <w:unhideWhenUsed/>
    <w:rsid w:val="0032399D"/>
    <w:pPr>
      <w:spacing w:after="0"/>
      <w:ind w:left="720"/>
    </w:pPr>
    <w:rPr>
      <w:sz w:val="20"/>
      <w:szCs w:val="20"/>
    </w:rPr>
  </w:style>
  <w:style w:type="paragraph" w:styleId="TOC5">
    <w:name w:val="toc 5"/>
    <w:basedOn w:val="Normal"/>
    <w:next w:val="Normal"/>
    <w:autoRedefine/>
    <w:uiPriority w:val="39"/>
    <w:unhideWhenUsed/>
    <w:rsid w:val="0032399D"/>
    <w:pPr>
      <w:spacing w:after="0"/>
      <w:ind w:left="960"/>
    </w:pPr>
    <w:rPr>
      <w:sz w:val="20"/>
      <w:szCs w:val="20"/>
    </w:rPr>
  </w:style>
  <w:style w:type="paragraph" w:styleId="TOC6">
    <w:name w:val="toc 6"/>
    <w:basedOn w:val="Normal"/>
    <w:next w:val="Normal"/>
    <w:autoRedefine/>
    <w:uiPriority w:val="39"/>
    <w:unhideWhenUsed/>
    <w:rsid w:val="006375A7"/>
    <w:pPr>
      <w:spacing w:after="0"/>
      <w:ind w:left="1200"/>
    </w:pPr>
    <w:rPr>
      <w:sz w:val="20"/>
      <w:szCs w:val="20"/>
    </w:rPr>
  </w:style>
  <w:style w:type="paragraph" w:styleId="TOC7">
    <w:name w:val="toc 7"/>
    <w:basedOn w:val="Normal"/>
    <w:next w:val="Normal"/>
    <w:autoRedefine/>
    <w:uiPriority w:val="39"/>
    <w:unhideWhenUsed/>
    <w:rsid w:val="006375A7"/>
    <w:pPr>
      <w:spacing w:after="0"/>
      <w:ind w:left="1440"/>
    </w:pPr>
    <w:rPr>
      <w:sz w:val="20"/>
      <w:szCs w:val="20"/>
    </w:rPr>
  </w:style>
  <w:style w:type="paragraph" w:styleId="TOC8">
    <w:name w:val="toc 8"/>
    <w:basedOn w:val="Normal"/>
    <w:next w:val="Normal"/>
    <w:autoRedefine/>
    <w:uiPriority w:val="39"/>
    <w:unhideWhenUsed/>
    <w:rsid w:val="006375A7"/>
    <w:pPr>
      <w:spacing w:after="0"/>
      <w:ind w:left="1680"/>
    </w:pPr>
    <w:rPr>
      <w:sz w:val="20"/>
      <w:szCs w:val="20"/>
    </w:rPr>
  </w:style>
  <w:style w:type="paragraph" w:styleId="TOC9">
    <w:name w:val="toc 9"/>
    <w:basedOn w:val="Normal"/>
    <w:next w:val="Normal"/>
    <w:autoRedefine/>
    <w:uiPriority w:val="39"/>
    <w:unhideWhenUsed/>
    <w:rsid w:val="006375A7"/>
    <w:pPr>
      <w:spacing w:after="0"/>
      <w:ind w:left="1920"/>
    </w:pPr>
    <w:rPr>
      <w:sz w:val="20"/>
      <w:szCs w:val="20"/>
    </w:rPr>
  </w:style>
  <w:style w:type="paragraph" w:styleId="TOCHeading">
    <w:name w:val="TOC Heading"/>
    <w:basedOn w:val="Heading2"/>
    <w:next w:val="Normal"/>
    <w:uiPriority w:val="39"/>
    <w:unhideWhenUsed/>
    <w:qFormat/>
    <w:rsid w:val="00515746"/>
  </w:style>
  <w:style w:type="character" w:styleId="Hyperlink">
    <w:name w:val="Hyperlink"/>
    <w:basedOn w:val="DefaultParagraphFont"/>
    <w:uiPriority w:val="99"/>
    <w:unhideWhenUsed/>
    <w:rsid w:val="0032399D"/>
    <w:rPr>
      <w:color w:val="0563C1" w:themeColor="hyperlink"/>
      <w:u w:val="single"/>
    </w:rPr>
  </w:style>
  <w:style w:type="paragraph" w:customStyle="1" w:styleId="ListNumberLevel2">
    <w:name w:val="List Number Level 2"/>
    <w:basedOn w:val="ListNumber"/>
    <w:qFormat/>
    <w:rsid w:val="00766F70"/>
    <w:pPr>
      <w:numPr>
        <w:ilvl w:val="1"/>
        <w:numId w:val="3"/>
      </w:numPr>
      <w:ind w:left="548" w:hanging="274"/>
    </w:pPr>
    <w:rPr>
      <w:color w:val="212121"/>
    </w:rPr>
  </w:style>
  <w:style w:type="paragraph" w:customStyle="1" w:styleId="ListParagraphLevel2">
    <w:name w:val="List Paragraph Level 2"/>
    <w:basedOn w:val="ListParagraph"/>
    <w:rsid w:val="00E55D51"/>
    <w:pPr>
      <w:numPr>
        <w:ilvl w:val="1"/>
        <w:numId w:val="0"/>
      </w:numPr>
    </w:pPr>
  </w:style>
  <w:style w:type="paragraph" w:customStyle="1" w:styleId="ListParagraphLevel3">
    <w:name w:val="List Paragraph Level 3"/>
    <w:basedOn w:val="Normal"/>
    <w:rsid w:val="00E55D51"/>
    <w:pPr>
      <w:numPr>
        <w:ilvl w:val="2"/>
        <w:numId w:val="4"/>
      </w:numPr>
      <w:spacing w:after="0"/>
    </w:pPr>
    <w:rPr>
      <w:color w:val="212121"/>
    </w:rPr>
  </w:style>
  <w:style w:type="paragraph" w:customStyle="1" w:styleId="ListParagraphLevel4">
    <w:name w:val="List Paragraph Level 4"/>
    <w:basedOn w:val="Normal"/>
    <w:rsid w:val="00E55D51"/>
    <w:pPr>
      <w:numPr>
        <w:ilvl w:val="3"/>
        <w:numId w:val="4"/>
      </w:numPr>
      <w:spacing w:after="0"/>
      <w:contextualSpacing/>
    </w:pPr>
    <w:rPr>
      <w:color w:val="212121"/>
    </w:rPr>
  </w:style>
  <w:style w:type="paragraph" w:customStyle="1" w:styleId="ListParagraphLevel5">
    <w:name w:val="List Paragraph Level 5"/>
    <w:basedOn w:val="Normal"/>
    <w:rsid w:val="00E55D51"/>
    <w:pPr>
      <w:numPr>
        <w:ilvl w:val="4"/>
        <w:numId w:val="4"/>
      </w:numPr>
      <w:contextualSpacing/>
    </w:pPr>
    <w:rPr>
      <w:color w:val="212121"/>
    </w:rPr>
  </w:style>
  <w:style w:type="paragraph" w:customStyle="1" w:styleId="ListNumberLevel3">
    <w:name w:val="List Number Level 3"/>
    <w:basedOn w:val="ListNumberLevel2"/>
    <w:qFormat/>
    <w:rsid w:val="00766F70"/>
    <w:pPr>
      <w:numPr>
        <w:ilvl w:val="2"/>
      </w:numPr>
    </w:pPr>
  </w:style>
  <w:style w:type="paragraph" w:customStyle="1" w:styleId="UnnumberedSubheading">
    <w:name w:val="Unnumbered Subheading"/>
    <w:basedOn w:val="Normal"/>
    <w:qFormat/>
    <w:rsid w:val="003B5E44"/>
    <w:pPr>
      <w:spacing w:after="80"/>
    </w:pPr>
    <w:rPr>
      <w:b/>
      <w:color w:val="212121"/>
      <w:sz w:val="28"/>
      <w:szCs w:val="28"/>
    </w:rPr>
  </w:style>
  <w:style w:type="paragraph" w:customStyle="1" w:styleId="NoteStyle1">
    <w:name w:val="Note Style 1"/>
    <w:qFormat/>
    <w:rsid w:val="001654E1"/>
    <w:pPr>
      <w:spacing w:before="180" w:after="180"/>
      <w:ind w:left="274"/>
    </w:pPr>
    <w:rPr>
      <w:i/>
    </w:rPr>
  </w:style>
  <w:style w:type="paragraph" w:customStyle="1" w:styleId="Style1">
    <w:name w:val="Style1"/>
    <w:basedOn w:val="ListNumber"/>
    <w:next w:val="NoteStyle1"/>
    <w:qFormat/>
    <w:rsid w:val="00B93585"/>
    <w:pPr>
      <w:numPr>
        <w:numId w:val="0"/>
      </w:numPr>
      <w:ind w:left="360" w:hanging="360"/>
    </w:pPr>
    <w:rPr>
      <w:i/>
    </w:rPr>
  </w:style>
  <w:style w:type="paragraph" w:customStyle="1" w:styleId="NoteStyle2">
    <w:name w:val="Note Style 2"/>
    <w:basedOn w:val="NoteStyle1"/>
    <w:qFormat/>
    <w:rsid w:val="00E55D51"/>
    <w:pPr>
      <w:numPr>
        <w:numId w:val="5"/>
      </w:numPr>
    </w:pPr>
  </w:style>
  <w:style w:type="character" w:customStyle="1" w:styleId="ListParagraphChar">
    <w:name w:val="List Paragraph Char"/>
    <w:aliases w:val="Bullet List Char"/>
    <w:link w:val="ListParagraph"/>
    <w:uiPriority w:val="34"/>
    <w:locked/>
    <w:rsid w:val="006006DC"/>
    <w:rPr>
      <w:rFonts w:cs="Arial"/>
    </w:rPr>
  </w:style>
  <w:style w:type="table" w:customStyle="1" w:styleId="MediumShading1-Accent11">
    <w:name w:val="Medium Shading 1 - Accent 11"/>
    <w:basedOn w:val="TableNormal"/>
    <w:next w:val="MediumShading1-Accent1"/>
    <w:uiPriority w:val="63"/>
    <w:rsid w:val="006006DC"/>
    <w:rPr>
      <w:rFonts w:ascii="Calibri" w:eastAsia="Calibri" w:hAnsi="Calibri" w:cs="Times New Roman"/>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006D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6006DC"/>
    <w:pPr>
      <w:spacing w:before="100" w:beforeAutospacing="1" w:after="100" w:afterAutospacing="1"/>
      <w:jc w:val="left"/>
    </w:pPr>
    <w:rPr>
      <w:rFonts w:ascii="Times New Roman" w:eastAsia="Times New Roman" w:hAnsi="Times New Roman" w:cs="Times New Roman"/>
    </w:rPr>
  </w:style>
  <w:style w:type="character" w:styleId="BookTitle">
    <w:name w:val="Book Title"/>
    <w:basedOn w:val="DefaultParagraphFont"/>
    <w:uiPriority w:val="33"/>
    <w:qFormat/>
    <w:rsid w:val="003468F1"/>
    <w:rPr>
      <w:b/>
      <w:bCs/>
      <w:i/>
      <w:iCs/>
      <w:spacing w:val="5"/>
    </w:rPr>
  </w:style>
  <w:style w:type="character" w:styleId="IntenseReference">
    <w:name w:val="Intense Reference"/>
    <w:basedOn w:val="DefaultParagraphFont"/>
    <w:uiPriority w:val="32"/>
    <w:qFormat/>
    <w:rsid w:val="003468F1"/>
    <w:rPr>
      <w:b/>
      <w:bCs/>
      <w:smallCaps/>
      <w:color w:val="4472C4" w:themeColor="accent1"/>
      <w:spacing w:val="5"/>
    </w:rPr>
  </w:style>
  <w:style w:type="paragraph" w:styleId="TableofFigures">
    <w:name w:val="table of figures"/>
    <w:basedOn w:val="Normal"/>
    <w:next w:val="Normal"/>
    <w:uiPriority w:val="99"/>
    <w:unhideWhenUsed/>
    <w:rsid w:val="00123AAE"/>
    <w:pPr>
      <w:spacing w:after="0"/>
    </w:pPr>
  </w:style>
  <w:style w:type="character" w:styleId="UnresolvedMention">
    <w:name w:val="Unresolved Mention"/>
    <w:basedOn w:val="DefaultParagraphFont"/>
    <w:uiPriority w:val="99"/>
    <w:rsid w:val="00123AAE"/>
    <w:rPr>
      <w:color w:val="808080"/>
      <w:shd w:val="clear" w:color="auto" w:fill="E6E6E6"/>
    </w:rPr>
  </w:style>
  <w:style w:type="character" w:styleId="CommentReference">
    <w:name w:val="annotation reference"/>
    <w:basedOn w:val="DefaultParagraphFont"/>
    <w:uiPriority w:val="99"/>
    <w:semiHidden/>
    <w:unhideWhenUsed/>
    <w:rsid w:val="00CB6142"/>
    <w:rPr>
      <w:sz w:val="16"/>
      <w:szCs w:val="16"/>
    </w:rPr>
  </w:style>
  <w:style w:type="paragraph" w:styleId="CommentText">
    <w:name w:val="annotation text"/>
    <w:basedOn w:val="Normal"/>
    <w:link w:val="CommentTextChar"/>
    <w:uiPriority w:val="99"/>
    <w:semiHidden/>
    <w:unhideWhenUsed/>
    <w:rsid w:val="00CB6142"/>
    <w:rPr>
      <w:sz w:val="20"/>
      <w:szCs w:val="20"/>
    </w:rPr>
  </w:style>
  <w:style w:type="character" w:customStyle="1" w:styleId="CommentTextChar">
    <w:name w:val="Comment Text Char"/>
    <w:basedOn w:val="DefaultParagraphFont"/>
    <w:link w:val="CommentText"/>
    <w:uiPriority w:val="99"/>
    <w:semiHidden/>
    <w:rsid w:val="00CB6142"/>
    <w:rPr>
      <w:rFonts w:cs="Arial"/>
      <w:sz w:val="20"/>
      <w:szCs w:val="20"/>
    </w:rPr>
  </w:style>
  <w:style w:type="paragraph" w:styleId="CommentSubject">
    <w:name w:val="annotation subject"/>
    <w:basedOn w:val="CommentText"/>
    <w:next w:val="CommentText"/>
    <w:link w:val="CommentSubjectChar"/>
    <w:uiPriority w:val="99"/>
    <w:semiHidden/>
    <w:unhideWhenUsed/>
    <w:rsid w:val="00CB6142"/>
    <w:rPr>
      <w:b/>
      <w:bCs/>
    </w:rPr>
  </w:style>
  <w:style w:type="character" w:customStyle="1" w:styleId="CommentSubjectChar">
    <w:name w:val="Comment Subject Char"/>
    <w:basedOn w:val="CommentTextChar"/>
    <w:link w:val="CommentSubject"/>
    <w:uiPriority w:val="99"/>
    <w:semiHidden/>
    <w:rsid w:val="00CB6142"/>
    <w:rPr>
      <w:rFonts w:cs="Arial"/>
      <w:b/>
      <w:bCs/>
      <w:sz w:val="20"/>
      <w:szCs w:val="20"/>
    </w:rPr>
  </w:style>
  <w:style w:type="paragraph" w:styleId="BalloonText">
    <w:name w:val="Balloon Text"/>
    <w:basedOn w:val="Normal"/>
    <w:link w:val="BalloonTextChar"/>
    <w:uiPriority w:val="99"/>
    <w:semiHidden/>
    <w:unhideWhenUsed/>
    <w:rsid w:val="00CB614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142"/>
    <w:rPr>
      <w:rFonts w:ascii="Segoe UI" w:hAnsi="Segoe UI" w:cs="Segoe UI"/>
      <w:sz w:val="18"/>
      <w:szCs w:val="18"/>
    </w:rPr>
  </w:style>
  <w:style w:type="character" w:styleId="FollowedHyperlink">
    <w:name w:val="FollowedHyperlink"/>
    <w:basedOn w:val="DefaultParagraphFont"/>
    <w:uiPriority w:val="99"/>
    <w:semiHidden/>
    <w:unhideWhenUsed/>
    <w:rsid w:val="003262A6"/>
    <w:rPr>
      <w:color w:val="954F72" w:themeColor="followedHyperlink"/>
      <w:u w:val="single"/>
    </w:rPr>
  </w:style>
  <w:style w:type="paragraph" w:styleId="FootnoteText">
    <w:name w:val="footnote text"/>
    <w:basedOn w:val="Normal"/>
    <w:link w:val="FootnoteTextChar"/>
    <w:uiPriority w:val="99"/>
    <w:unhideWhenUsed/>
    <w:qFormat/>
    <w:rsid w:val="00210CB2"/>
    <w:pPr>
      <w:spacing w:before="0" w:after="0"/>
    </w:pPr>
    <w:rPr>
      <w:sz w:val="20"/>
      <w:szCs w:val="20"/>
    </w:rPr>
  </w:style>
  <w:style w:type="character" w:customStyle="1" w:styleId="FootnoteTextChar">
    <w:name w:val="Footnote Text Char"/>
    <w:basedOn w:val="DefaultParagraphFont"/>
    <w:link w:val="FootnoteText"/>
    <w:uiPriority w:val="99"/>
    <w:rsid w:val="00210CB2"/>
    <w:rPr>
      <w:rFonts w:cs="Arial"/>
      <w:sz w:val="20"/>
      <w:szCs w:val="20"/>
    </w:rPr>
  </w:style>
  <w:style w:type="character" w:styleId="FootnoteReference">
    <w:name w:val="footnote reference"/>
    <w:basedOn w:val="DefaultParagraphFont"/>
    <w:uiPriority w:val="99"/>
    <w:unhideWhenUsed/>
    <w:rsid w:val="00210CB2"/>
    <w:rPr>
      <w:vertAlign w:val="superscript"/>
    </w:rPr>
  </w:style>
  <w:style w:type="paragraph" w:styleId="Revision">
    <w:name w:val="Revision"/>
    <w:hidden/>
    <w:uiPriority w:val="99"/>
    <w:semiHidden/>
    <w:rsid w:val="00D93825"/>
    <w:rPr>
      <w:rFonts w:cs="Arial"/>
    </w:rPr>
  </w:style>
  <w:style w:type="character" w:customStyle="1" w:styleId="CaptionChar">
    <w:name w:val="Caption Char"/>
    <w:aliases w:val="Figure Caption Char,c Char,Table Caption Char,Figure Heading Char,Caption Char Char1 Char Char,Caption Char1 Char Char1 Char1 Char,Caption Char Char Char Char1 Char2 Char,Caption Char1 Char Char Char Char1 Char Char,table Char,t2 Char"/>
    <w:basedOn w:val="DefaultParagraphFont"/>
    <w:link w:val="Caption"/>
    <w:locked/>
    <w:rsid w:val="001F175F"/>
    <w:rPr>
      <w:rFonts w:cs="Arial"/>
      <w:i/>
      <w:iCs/>
      <w:color w:val="5B616B"/>
      <w:sz w:val="21"/>
      <w:szCs w:val="18"/>
    </w:rPr>
  </w:style>
  <w:style w:type="character" w:customStyle="1" w:styleId="BodyChar">
    <w:name w:val="Body Char"/>
    <w:basedOn w:val="DefaultParagraphFont"/>
    <w:link w:val="Body"/>
    <w:locked/>
    <w:rsid w:val="008F6152"/>
    <w:rPr>
      <w:rFonts w:ascii="Times New Roman" w:eastAsia="Times New Roman" w:hAnsi="Times New Roman" w:cs="Arial"/>
      <w:sz w:val="20"/>
    </w:rPr>
  </w:style>
  <w:style w:type="paragraph" w:customStyle="1" w:styleId="Body">
    <w:name w:val="Body"/>
    <w:basedOn w:val="Normal"/>
    <w:link w:val="BodyChar"/>
    <w:qFormat/>
    <w:rsid w:val="008F6152"/>
    <w:pPr>
      <w:spacing w:before="0" w:after="0"/>
      <w:jc w:val="left"/>
    </w:pPr>
    <w:rPr>
      <w:rFonts w:ascii="Times New Roman" w:eastAsia="Times New Roman" w:hAnsi="Times New Roman"/>
      <w:sz w:val="20"/>
    </w:rPr>
  </w:style>
  <w:style w:type="paragraph" w:styleId="BodyText">
    <w:name w:val="Body Text"/>
    <w:basedOn w:val="NoSpacing"/>
    <w:link w:val="BodyTextChar"/>
    <w:autoRedefine/>
    <w:semiHidden/>
    <w:unhideWhenUsed/>
    <w:qFormat/>
    <w:rsid w:val="009042F1"/>
    <w:pPr>
      <w:spacing w:line="276" w:lineRule="auto"/>
      <w:jc w:val="left"/>
    </w:pPr>
    <w:rPr>
      <w:rFonts w:eastAsia="Calibri"/>
      <w:b/>
    </w:rPr>
  </w:style>
  <w:style w:type="character" w:customStyle="1" w:styleId="BodyTextChar">
    <w:name w:val="Body Text Char"/>
    <w:basedOn w:val="DefaultParagraphFont"/>
    <w:link w:val="BodyText"/>
    <w:semiHidden/>
    <w:rsid w:val="009042F1"/>
    <w:rPr>
      <w:rFonts w:eastAsia="Calibri" w:cs="Arial"/>
      <w:b/>
    </w:rPr>
  </w:style>
  <w:style w:type="paragraph" w:styleId="NoSpacing">
    <w:name w:val="No Spacing"/>
    <w:uiPriority w:val="1"/>
    <w:qFormat/>
    <w:rsid w:val="009042F1"/>
    <w:pPr>
      <w:jc w:val="both"/>
    </w:pPr>
    <w:rPr>
      <w:rFonts w:cs="Arial"/>
    </w:rPr>
  </w:style>
  <w:style w:type="paragraph" w:customStyle="1" w:styleId="PPMBulletLevel1">
    <w:name w:val="PPM Bullet Level 1"/>
    <w:basedOn w:val="ListParagraph"/>
    <w:qFormat/>
    <w:rsid w:val="00274C1E"/>
    <w:pPr>
      <w:numPr>
        <w:numId w:val="34"/>
      </w:numPr>
      <w:spacing w:before="0" w:after="0" w:line="276" w:lineRule="auto"/>
      <w:contextualSpacing w:val="0"/>
    </w:pPr>
    <w:rPr>
      <w:rFonts w:ascii="Calibri" w:hAnsiTheme="majorHAnsi" w:cstheme="majorBidi"/>
    </w:rPr>
  </w:style>
  <w:style w:type="paragraph" w:customStyle="1" w:styleId="PPMBulletLevel3">
    <w:name w:val="PPM Bullet Level 3"/>
    <w:basedOn w:val="ListParagraph"/>
    <w:qFormat/>
    <w:rsid w:val="00274C1E"/>
    <w:pPr>
      <w:numPr>
        <w:ilvl w:val="2"/>
        <w:numId w:val="34"/>
      </w:numPr>
      <w:spacing w:before="0" w:after="0" w:line="276" w:lineRule="auto"/>
      <w:contextualSpacing w:val="0"/>
    </w:pPr>
    <w:rPr>
      <w:rFonts w:hAnsiTheme="majorHAnsi" w:cstheme="majorBidi"/>
      <w:sz w:val="22"/>
      <w:szCs w:val="22"/>
    </w:rPr>
  </w:style>
  <w:style w:type="paragraph" w:customStyle="1" w:styleId="PPMBulletLevel4">
    <w:name w:val="PPM Bullet Level 4"/>
    <w:basedOn w:val="ListParagraph"/>
    <w:qFormat/>
    <w:rsid w:val="00274C1E"/>
    <w:pPr>
      <w:numPr>
        <w:ilvl w:val="3"/>
        <w:numId w:val="34"/>
      </w:numPr>
      <w:spacing w:before="0" w:after="0" w:line="276" w:lineRule="auto"/>
      <w:contextualSpacing w:val="0"/>
    </w:pPr>
    <w:rPr>
      <w:rFonts w:hAnsiTheme="majorHAnsi" w:cstheme="majorBidi"/>
      <w:sz w:val="22"/>
      <w:szCs w:val="22"/>
    </w:rPr>
  </w:style>
  <w:style w:type="paragraph" w:customStyle="1" w:styleId="PPMBulletLevel5">
    <w:name w:val="PPM Bullet Level 5"/>
    <w:basedOn w:val="PPMBulletLevel4"/>
    <w:qFormat/>
    <w:rsid w:val="00274C1E"/>
    <w:pPr>
      <w:numPr>
        <w:ilvl w:val="4"/>
      </w:numPr>
    </w:pPr>
  </w:style>
  <w:style w:type="paragraph" w:customStyle="1" w:styleId="BodyCopy">
    <w:name w:val="Body Copy"/>
    <w:basedOn w:val="Normal"/>
    <w:qFormat/>
    <w:rsid w:val="00D46B34"/>
    <w:pPr>
      <w:spacing w:before="0" w:after="0"/>
    </w:pPr>
    <w:rPr>
      <w:rFonts w:eastAsia="Times New Roman" w:cs="Calibr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5122">
      <w:bodyDiv w:val="1"/>
      <w:marLeft w:val="0"/>
      <w:marRight w:val="0"/>
      <w:marTop w:val="0"/>
      <w:marBottom w:val="0"/>
      <w:divBdr>
        <w:top w:val="none" w:sz="0" w:space="0" w:color="auto"/>
        <w:left w:val="none" w:sz="0" w:space="0" w:color="auto"/>
        <w:bottom w:val="none" w:sz="0" w:space="0" w:color="auto"/>
        <w:right w:val="none" w:sz="0" w:space="0" w:color="auto"/>
      </w:divBdr>
    </w:div>
    <w:div w:id="78647006">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155809159">
      <w:bodyDiv w:val="1"/>
      <w:marLeft w:val="0"/>
      <w:marRight w:val="0"/>
      <w:marTop w:val="0"/>
      <w:marBottom w:val="0"/>
      <w:divBdr>
        <w:top w:val="none" w:sz="0" w:space="0" w:color="auto"/>
        <w:left w:val="none" w:sz="0" w:space="0" w:color="auto"/>
        <w:bottom w:val="none" w:sz="0" w:space="0" w:color="auto"/>
        <w:right w:val="none" w:sz="0" w:space="0" w:color="auto"/>
      </w:divBdr>
    </w:div>
    <w:div w:id="212615782">
      <w:bodyDiv w:val="1"/>
      <w:marLeft w:val="0"/>
      <w:marRight w:val="0"/>
      <w:marTop w:val="0"/>
      <w:marBottom w:val="0"/>
      <w:divBdr>
        <w:top w:val="none" w:sz="0" w:space="0" w:color="auto"/>
        <w:left w:val="none" w:sz="0" w:space="0" w:color="auto"/>
        <w:bottom w:val="none" w:sz="0" w:space="0" w:color="auto"/>
        <w:right w:val="none" w:sz="0" w:space="0" w:color="auto"/>
      </w:divBdr>
    </w:div>
    <w:div w:id="328022983">
      <w:bodyDiv w:val="1"/>
      <w:marLeft w:val="0"/>
      <w:marRight w:val="0"/>
      <w:marTop w:val="0"/>
      <w:marBottom w:val="0"/>
      <w:divBdr>
        <w:top w:val="none" w:sz="0" w:space="0" w:color="auto"/>
        <w:left w:val="none" w:sz="0" w:space="0" w:color="auto"/>
        <w:bottom w:val="none" w:sz="0" w:space="0" w:color="auto"/>
        <w:right w:val="none" w:sz="0" w:space="0" w:color="auto"/>
      </w:divBdr>
    </w:div>
    <w:div w:id="330790398">
      <w:bodyDiv w:val="1"/>
      <w:marLeft w:val="0"/>
      <w:marRight w:val="0"/>
      <w:marTop w:val="0"/>
      <w:marBottom w:val="0"/>
      <w:divBdr>
        <w:top w:val="none" w:sz="0" w:space="0" w:color="auto"/>
        <w:left w:val="none" w:sz="0" w:space="0" w:color="auto"/>
        <w:bottom w:val="none" w:sz="0" w:space="0" w:color="auto"/>
        <w:right w:val="none" w:sz="0" w:space="0" w:color="auto"/>
      </w:divBdr>
    </w:div>
    <w:div w:id="383913361">
      <w:bodyDiv w:val="1"/>
      <w:marLeft w:val="0"/>
      <w:marRight w:val="0"/>
      <w:marTop w:val="0"/>
      <w:marBottom w:val="0"/>
      <w:divBdr>
        <w:top w:val="none" w:sz="0" w:space="0" w:color="auto"/>
        <w:left w:val="none" w:sz="0" w:space="0" w:color="auto"/>
        <w:bottom w:val="none" w:sz="0" w:space="0" w:color="auto"/>
        <w:right w:val="none" w:sz="0" w:space="0" w:color="auto"/>
      </w:divBdr>
    </w:div>
    <w:div w:id="407584093">
      <w:bodyDiv w:val="1"/>
      <w:marLeft w:val="0"/>
      <w:marRight w:val="0"/>
      <w:marTop w:val="0"/>
      <w:marBottom w:val="0"/>
      <w:divBdr>
        <w:top w:val="none" w:sz="0" w:space="0" w:color="auto"/>
        <w:left w:val="none" w:sz="0" w:space="0" w:color="auto"/>
        <w:bottom w:val="none" w:sz="0" w:space="0" w:color="auto"/>
        <w:right w:val="none" w:sz="0" w:space="0" w:color="auto"/>
      </w:divBdr>
    </w:div>
    <w:div w:id="436222362">
      <w:bodyDiv w:val="1"/>
      <w:marLeft w:val="0"/>
      <w:marRight w:val="0"/>
      <w:marTop w:val="0"/>
      <w:marBottom w:val="0"/>
      <w:divBdr>
        <w:top w:val="none" w:sz="0" w:space="0" w:color="auto"/>
        <w:left w:val="none" w:sz="0" w:space="0" w:color="auto"/>
        <w:bottom w:val="none" w:sz="0" w:space="0" w:color="auto"/>
        <w:right w:val="none" w:sz="0" w:space="0" w:color="auto"/>
      </w:divBdr>
    </w:div>
    <w:div w:id="476990770">
      <w:bodyDiv w:val="1"/>
      <w:marLeft w:val="0"/>
      <w:marRight w:val="0"/>
      <w:marTop w:val="0"/>
      <w:marBottom w:val="0"/>
      <w:divBdr>
        <w:top w:val="none" w:sz="0" w:space="0" w:color="auto"/>
        <w:left w:val="none" w:sz="0" w:space="0" w:color="auto"/>
        <w:bottom w:val="none" w:sz="0" w:space="0" w:color="auto"/>
        <w:right w:val="none" w:sz="0" w:space="0" w:color="auto"/>
      </w:divBdr>
    </w:div>
    <w:div w:id="482620429">
      <w:bodyDiv w:val="1"/>
      <w:marLeft w:val="0"/>
      <w:marRight w:val="0"/>
      <w:marTop w:val="0"/>
      <w:marBottom w:val="0"/>
      <w:divBdr>
        <w:top w:val="none" w:sz="0" w:space="0" w:color="auto"/>
        <w:left w:val="none" w:sz="0" w:space="0" w:color="auto"/>
        <w:bottom w:val="none" w:sz="0" w:space="0" w:color="auto"/>
        <w:right w:val="none" w:sz="0" w:space="0" w:color="auto"/>
      </w:divBdr>
    </w:div>
    <w:div w:id="486434461">
      <w:bodyDiv w:val="1"/>
      <w:marLeft w:val="0"/>
      <w:marRight w:val="0"/>
      <w:marTop w:val="0"/>
      <w:marBottom w:val="0"/>
      <w:divBdr>
        <w:top w:val="none" w:sz="0" w:space="0" w:color="auto"/>
        <w:left w:val="none" w:sz="0" w:space="0" w:color="auto"/>
        <w:bottom w:val="none" w:sz="0" w:space="0" w:color="auto"/>
        <w:right w:val="none" w:sz="0" w:space="0" w:color="auto"/>
      </w:divBdr>
    </w:div>
    <w:div w:id="586772961">
      <w:bodyDiv w:val="1"/>
      <w:marLeft w:val="0"/>
      <w:marRight w:val="0"/>
      <w:marTop w:val="0"/>
      <w:marBottom w:val="0"/>
      <w:divBdr>
        <w:top w:val="none" w:sz="0" w:space="0" w:color="auto"/>
        <w:left w:val="none" w:sz="0" w:space="0" w:color="auto"/>
        <w:bottom w:val="none" w:sz="0" w:space="0" w:color="auto"/>
        <w:right w:val="none" w:sz="0" w:space="0" w:color="auto"/>
      </w:divBdr>
    </w:div>
    <w:div w:id="623080904">
      <w:bodyDiv w:val="1"/>
      <w:marLeft w:val="0"/>
      <w:marRight w:val="0"/>
      <w:marTop w:val="0"/>
      <w:marBottom w:val="0"/>
      <w:divBdr>
        <w:top w:val="none" w:sz="0" w:space="0" w:color="auto"/>
        <w:left w:val="none" w:sz="0" w:space="0" w:color="auto"/>
        <w:bottom w:val="none" w:sz="0" w:space="0" w:color="auto"/>
        <w:right w:val="none" w:sz="0" w:space="0" w:color="auto"/>
      </w:divBdr>
    </w:div>
    <w:div w:id="627707237">
      <w:bodyDiv w:val="1"/>
      <w:marLeft w:val="0"/>
      <w:marRight w:val="0"/>
      <w:marTop w:val="0"/>
      <w:marBottom w:val="0"/>
      <w:divBdr>
        <w:top w:val="none" w:sz="0" w:space="0" w:color="auto"/>
        <w:left w:val="none" w:sz="0" w:space="0" w:color="auto"/>
        <w:bottom w:val="none" w:sz="0" w:space="0" w:color="auto"/>
        <w:right w:val="none" w:sz="0" w:space="0" w:color="auto"/>
      </w:divBdr>
    </w:div>
    <w:div w:id="639651179">
      <w:bodyDiv w:val="1"/>
      <w:marLeft w:val="0"/>
      <w:marRight w:val="0"/>
      <w:marTop w:val="0"/>
      <w:marBottom w:val="0"/>
      <w:divBdr>
        <w:top w:val="none" w:sz="0" w:space="0" w:color="auto"/>
        <w:left w:val="none" w:sz="0" w:space="0" w:color="auto"/>
        <w:bottom w:val="none" w:sz="0" w:space="0" w:color="auto"/>
        <w:right w:val="none" w:sz="0" w:space="0" w:color="auto"/>
      </w:divBdr>
    </w:div>
    <w:div w:id="647128770">
      <w:bodyDiv w:val="1"/>
      <w:marLeft w:val="0"/>
      <w:marRight w:val="0"/>
      <w:marTop w:val="0"/>
      <w:marBottom w:val="0"/>
      <w:divBdr>
        <w:top w:val="none" w:sz="0" w:space="0" w:color="auto"/>
        <w:left w:val="none" w:sz="0" w:space="0" w:color="auto"/>
        <w:bottom w:val="none" w:sz="0" w:space="0" w:color="auto"/>
        <w:right w:val="none" w:sz="0" w:space="0" w:color="auto"/>
      </w:divBdr>
    </w:div>
    <w:div w:id="721372283">
      <w:bodyDiv w:val="1"/>
      <w:marLeft w:val="0"/>
      <w:marRight w:val="0"/>
      <w:marTop w:val="0"/>
      <w:marBottom w:val="0"/>
      <w:divBdr>
        <w:top w:val="none" w:sz="0" w:space="0" w:color="auto"/>
        <w:left w:val="none" w:sz="0" w:space="0" w:color="auto"/>
        <w:bottom w:val="none" w:sz="0" w:space="0" w:color="auto"/>
        <w:right w:val="none" w:sz="0" w:space="0" w:color="auto"/>
      </w:divBdr>
    </w:div>
    <w:div w:id="723332876">
      <w:bodyDiv w:val="1"/>
      <w:marLeft w:val="0"/>
      <w:marRight w:val="0"/>
      <w:marTop w:val="0"/>
      <w:marBottom w:val="0"/>
      <w:divBdr>
        <w:top w:val="none" w:sz="0" w:space="0" w:color="auto"/>
        <w:left w:val="none" w:sz="0" w:space="0" w:color="auto"/>
        <w:bottom w:val="none" w:sz="0" w:space="0" w:color="auto"/>
        <w:right w:val="none" w:sz="0" w:space="0" w:color="auto"/>
      </w:divBdr>
    </w:div>
    <w:div w:id="759107495">
      <w:bodyDiv w:val="1"/>
      <w:marLeft w:val="0"/>
      <w:marRight w:val="0"/>
      <w:marTop w:val="0"/>
      <w:marBottom w:val="0"/>
      <w:divBdr>
        <w:top w:val="none" w:sz="0" w:space="0" w:color="auto"/>
        <w:left w:val="none" w:sz="0" w:space="0" w:color="auto"/>
        <w:bottom w:val="none" w:sz="0" w:space="0" w:color="auto"/>
        <w:right w:val="none" w:sz="0" w:space="0" w:color="auto"/>
      </w:divBdr>
      <w:divsChild>
        <w:div w:id="409620627">
          <w:marLeft w:val="0"/>
          <w:marRight w:val="0"/>
          <w:marTop w:val="0"/>
          <w:marBottom w:val="0"/>
          <w:divBdr>
            <w:top w:val="none" w:sz="0" w:space="0" w:color="auto"/>
            <w:left w:val="none" w:sz="0" w:space="0" w:color="auto"/>
            <w:bottom w:val="none" w:sz="0" w:space="0" w:color="auto"/>
            <w:right w:val="none" w:sz="0" w:space="0" w:color="auto"/>
          </w:divBdr>
          <w:divsChild>
            <w:div w:id="1175342640">
              <w:marLeft w:val="0"/>
              <w:marRight w:val="0"/>
              <w:marTop w:val="0"/>
              <w:marBottom w:val="0"/>
              <w:divBdr>
                <w:top w:val="none" w:sz="0" w:space="0" w:color="auto"/>
                <w:left w:val="none" w:sz="0" w:space="0" w:color="auto"/>
                <w:bottom w:val="none" w:sz="0" w:space="0" w:color="auto"/>
                <w:right w:val="none" w:sz="0" w:space="0" w:color="auto"/>
              </w:divBdr>
              <w:divsChild>
                <w:div w:id="702556842">
                  <w:marLeft w:val="0"/>
                  <w:marRight w:val="0"/>
                  <w:marTop w:val="0"/>
                  <w:marBottom w:val="0"/>
                  <w:divBdr>
                    <w:top w:val="none" w:sz="0" w:space="0" w:color="auto"/>
                    <w:left w:val="none" w:sz="0" w:space="0" w:color="auto"/>
                    <w:bottom w:val="none" w:sz="0" w:space="0" w:color="auto"/>
                    <w:right w:val="none" w:sz="0" w:space="0" w:color="auto"/>
                  </w:divBdr>
                  <w:divsChild>
                    <w:div w:id="558445222">
                      <w:marLeft w:val="3300"/>
                      <w:marRight w:val="300"/>
                      <w:marTop w:val="0"/>
                      <w:marBottom w:val="0"/>
                      <w:divBdr>
                        <w:top w:val="none" w:sz="0" w:space="0" w:color="auto"/>
                        <w:left w:val="none" w:sz="0" w:space="0" w:color="auto"/>
                        <w:bottom w:val="none" w:sz="0" w:space="0" w:color="auto"/>
                        <w:right w:val="none" w:sz="0" w:space="0" w:color="auto"/>
                      </w:divBdr>
                      <w:divsChild>
                        <w:div w:id="2091778442">
                          <w:marLeft w:val="0"/>
                          <w:marRight w:val="0"/>
                          <w:marTop w:val="0"/>
                          <w:marBottom w:val="0"/>
                          <w:divBdr>
                            <w:top w:val="none" w:sz="0" w:space="0" w:color="auto"/>
                            <w:left w:val="none" w:sz="0" w:space="0" w:color="auto"/>
                            <w:bottom w:val="none" w:sz="0" w:space="0" w:color="auto"/>
                            <w:right w:val="none" w:sz="0" w:space="0" w:color="auto"/>
                          </w:divBdr>
                          <w:divsChild>
                            <w:div w:id="865100550">
                              <w:marLeft w:val="0"/>
                              <w:marRight w:val="0"/>
                              <w:marTop w:val="0"/>
                              <w:marBottom w:val="0"/>
                              <w:divBdr>
                                <w:top w:val="none" w:sz="0" w:space="0" w:color="auto"/>
                                <w:left w:val="none" w:sz="0" w:space="0" w:color="auto"/>
                                <w:bottom w:val="none" w:sz="0" w:space="0" w:color="auto"/>
                                <w:right w:val="none" w:sz="0" w:space="0" w:color="auto"/>
                              </w:divBdr>
                              <w:divsChild>
                                <w:div w:id="856306082">
                                  <w:marLeft w:val="0"/>
                                  <w:marRight w:val="0"/>
                                  <w:marTop w:val="0"/>
                                  <w:marBottom w:val="0"/>
                                  <w:divBdr>
                                    <w:top w:val="none" w:sz="0" w:space="0" w:color="auto"/>
                                    <w:left w:val="none" w:sz="0" w:space="0" w:color="auto"/>
                                    <w:bottom w:val="none" w:sz="0" w:space="0" w:color="auto"/>
                                    <w:right w:val="none" w:sz="0" w:space="0" w:color="auto"/>
                                  </w:divBdr>
                                  <w:divsChild>
                                    <w:div w:id="261956105">
                                      <w:marLeft w:val="0"/>
                                      <w:marRight w:val="0"/>
                                      <w:marTop w:val="0"/>
                                      <w:marBottom w:val="0"/>
                                      <w:divBdr>
                                        <w:top w:val="none" w:sz="0" w:space="0" w:color="auto"/>
                                        <w:left w:val="none" w:sz="0" w:space="0" w:color="auto"/>
                                        <w:bottom w:val="none" w:sz="0" w:space="0" w:color="auto"/>
                                        <w:right w:val="none" w:sz="0" w:space="0" w:color="auto"/>
                                      </w:divBdr>
                                      <w:divsChild>
                                        <w:div w:id="1734545455">
                                          <w:marLeft w:val="0"/>
                                          <w:marRight w:val="0"/>
                                          <w:marTop w:val="0"/>
                                          <w:marBottom w:val="0"/>
                                          <w:divBdr>
                                            <w:top w:val="none" w:sz="0" w:space="0" w:color="auto"/>
                                            <w:left w:val="none" w:sz="0" w:space="0" w:color="auto"/>
                                            <w:bottom w:val="none" w:sz="0" w:space="0" w:color="auto"/>
                                            <w:right w:val="none" w:sz="0" w:space="0" w:color="auto"/>
                                          </w:divBdr>
                                          <w:divsChild>
                                            <w:div w:id="1050180933">
                                              <w:marLeft w:val="15"/>
                                              <w:marRight w:val="15"/>
                                              <w:marTop w:val="15"/>
                                              <w:marBottom w:val="15"/>
                                              <w:divBdr>
                                                <w:top w:val="none" w:sz="0" w:space="0" w:color="auto"/>
                                                <w:left w:val="none" w:sz="0" w:space="0" w:color="auto"/>
                                                <w:bottom w:val="none" w:sz="0" w:space="0" w:color="auto"/>
                                                <w:right w:val="none" w:sz="0" w:space="0" w:color="auto"/>
                                              </w:divBdr>
                                              <w:divsChild>
                                                <w:div w:id="372273725">
                                                  <w:marLeft w:val="0"/>
                                                  <w:marRight w:val="0"/>
                                                  <w:marTop w:val="0"/>
                                                  <w:marBottom w:val="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sChild>
                                                            <w:div w:id="11325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65365512">
      <w:bodyDiv w:val="1"/>
      <w:marLeft w:val="0"/>
      <w:marRight w:val="0"/>
      <w:marTop w:val="0"/>
      <w:marBottom w:val="0"/>
      <w:divBdr>
        <w:top w:val="none" w:sz="0" w:space="0" w:color="auto"/>
        <w:left w:val="none" w:sz="0" w:space="0" w:color="auto"/>
        <w:bottom w:val="none" w:sz="0" w:space="0" w:color="auto"/>
        <w:right w:val="none" w:sz="0" w:space="0" w:color="auto"/>
      </w:divBdr>
    </w:div>
    <w:div w:id="968316140">
      <w:bodyDiv w:val="1"/>
      <w:marLeft w:val="0"/>
      <w:marRight w:val="0"/>
      <w:marTop w:val="0"/>
      <w:marBottom w:val="0"/>
      <w:divBdr>
        <w:top w:val="none" w:sz="0" w:space="0" w:color="auto"/>
        <w:left w:val="none" w:sz="0" w:space="0" w:color="auto"/>
        <w:bottom w:val="none" w:sz="0" w:space="0" w:color="auto"/>
        <w:right w:val="none" w:sz="0" w:space="0" w:color="auto"/>
      </w:divBdr>
    </w:div>
    <w:div w:id="1164977359">
      <w:bodyDiv w:val="1"/>
      <w:marLeft w:val="0"/>
      <w:marRight w:val="0"/>
      <w:marTop w:val="0"/>
      <w:marBottom w:val="0"/>
      <w:divBdr>
        <w:top w:val="none" w:sz="0" w:space="0" w:color="auto"/>
        <w:left w:val="none" w:sz="0" w:space="0" w:color="auto"/>
        <w:bottom w:val="none" w:sz="0" w:space="0" w:color="auto"/>
        <w:right w:val="none" w:sz="0" w:space="0" w:color="auto"/>
      </w:divBdr>
    </w:div>
    <w:div w:id="1224367573">
      <w:bodyDiv w:val="1"/>
      <w:marLeft w:val="0"/>
      <w:marRight w:val="0"/>
      <w:marTop w:val="0"/>
      <w:marBottom w:val="0"/>
      <w:divBdr>
        <w:top w:val="none" w:sz="0" w:space="0" w:color="auto"/>
        <w:left w:val="none" w:sz="0" w:space="0" w:color="auto"/>
        <w:bottom w:val="none" w:sz="0" w:space="0" w:color="auto"/>
        <w:right w:val="none" w:sz="0" w:space="0" w:color="auto"/>
      </w:divBdr>
    </w:div>
    <w:div w:id="1329209159">
      <w:bodyDiv w:val="1"/>
      <w:marLeft w:val="0"/>
      <w:marRight w:val="0"/>
      <w:marTop w:val="0"/>
      <w:marBottom w:val="0"/>
      <w:divBdr>
        <w:top w:val="none" w:sz="0" w:space="0" w:color="auto"/>
        <w:left w:val="none" w:sz="0" w:space="0" w:color="auto"/>
        <w:bottom w:val="none" w:sz="0" w:space="0" w:color="auto"/>
        <w:right w:val="none" w:sz="0" w:space="0" w:color="auto"/>
      </w:divBdr>
    </w:div>
    <w:div w:id="1347175091">
      <w:bodyDiv w:val="1"/>
      <w:marLeft w:val="0"/>
      <w:marRight w:val="0"/>
      <w:marTop w:val="0"/>
      <w:marBottom w:val="0"/>
      <w:divBdr>
        <w:top w:val="none" w:sz="0" w:space="0" w:color="auto"/>
        <w:left w:val="none" w:sz="0" w:space="0" w:color="auto"/>
        <w:bottom w:val="none" w:sz="0" w:space="0" w:color="auto"/>
        <w:right w:val="none" w:sz="0" w:space="0" w:color="auto"/>
      </w:divBdr>
    </w:div>
    <w:div w:id="1352032236">
      <w:bodyDiv w:val="1"/>
      <w:marLeft w:val="0"/>
      <w:marRight w:val="0"/>
      <w:marTop w:val="0"/>
      <w:marBottom w:val="0"/>
      <w:divBdr>
        <w:top w:val="none" w:sz="0" w:space="0" w:color="auto"/>
        <w:left w:val="none" w:sz="0" w:space="0" w:color="auto"/>
        <w:bottom w:val="none" w:sz="0" w:space="0" w:color="auto"/>
        <w:right w:val="none" w:sz="0" w:space="0" w:color="auto"/>
      </w:divBdr>
    </w:div>
    <w:div w:id="1407264800">
      <w:bodyDiv w:val="1"/>
      <w:marLeft w:val="0"/>
      <w:marRight w:val="0"/>
      <w:marTop w:val="0"/>
      <w:marBottom w:val="0"/>
      <w:divBdr>
        <w:top w:val="none" w:sz="0" w:space="0" w:color="auto"/>
        <w:left w:val="none" w:sz="0" w:space="0" w:color="auto"/>
        <w:bottom w:val="none" w:sz="0" w:space="0" w:color="auto"/>
        <w:right w:val="none" w:sz="0" w:space="0" w:color="auto"/>
      </w:divBdr>
    </w:div>
    <w:div w:id="1452286601">
      <w:bodyDiv w:val="1"/>
      <w:marLeft w:val="0"/>
      <w:marRight w:val="0"/>
      <w:marTop w:val="0"/>
      <w:marBottom w:val="0"/>
      <w:divBdr>
        <w:top w:val="none" w:sz="0" w:space="0" w:color="auto"/>
        <w:left w:val="none" w:sz="0" w:space="0" w:color="auto"/>
        <w:bottom w:val="none" w:sz="0" w:space="0" w:color="auto"/>
        <w:right w:val="none" w:sz="0" w:space="0" w:color="auto"/>
      </w:divBdr>
    </w:div>
    <w:div w:id="1533958582">
      <w:bodyDiv w:val="1"/>
      <w:marLeft w:val="0"/>
      <w:marRight w:val="0"/>
      <w:marTop w:val="0"/>
      <w:marBottom w:val="0"/>
      <w:divBdr>
        <w:top w:val="none" w:sz="0" w:space="0" w:color="auto"/>
        <w:left w:val="none" w:sz="0" w:space="0" w:color="auto"/>
        <w:bottom w:val="none" w:sz="0" w:space="0" w:color="auto"/>
        <w:right w:val="none" w:sz="0" w:space="0" w:color="auto"/>
      </w:divBdr>
    </w:div>
    <w:div w:id="1608200194">
      <w:bodyDiv w:val="1"/>
      <w:marLeft w:val="0"/>
      <w:marRight w:val="0"/>
      <w:marTop w:val="0"/>
      <w:marBottom w:val="0"/>
      <w:divBdr>
        <w:top w:val="none" w:sz="0" w:space="0" w:color="auto"/>
        <w:left w:val="none" w:sz="0" w:space="0" w:color="auto"/>
        <w:bottom w:val="none" w:sz="0" w:space="0" w:color="auto"/>
        <w:right w:val="none" w:sz="0" w:space="0" w:color="auto"/>
      </w:divBdr>
    </w:div>
    <w:div w:id="1806124077">
      <w:bodyDiv w:val="1"/>
      <w:marLeft w:val="0"/>
      <w:marRight w:val="0"/>
      <w:marTop w:val="0"/>
      <w:marBottom w:val="0"/>
      <w:divBdr>
        <w:top w:val="none" w:sz="0" w:space="0" w:color="auto"/>
        <w:left w:val="none" w:sz="0" w:space="0" w:color="auto"/>
        <w:bottom w:val="none" w:sz="0" w:space="0" w:color="auto"/>
        <w:right w:val="none" w:sz="0" w:space="0" w:color="auto"/>
      </w:divBdr>
    </w:div>
    <w:div w:id="1861313247">
      <w:bodyDiv w:val="1"/>
      <w:marLeft w:val="0"/>
      <w:marRight w:val="0"/>
      <w:marTop w:val="0"/>
      <w:marBottom w:val="0"/>
      <w:divBdr>
        <w:top w:val="none" w:sz="0" w:space="0" w:color="auto"/>
        <w:left w:val="none" w:sz="0" w:space="0" w:color="auto"/>
        <w:bottom w:val="none" w:sz="0" w:space="0" w:color="auto"/>
        <w:right w:val="none" w:sz="0" w:space="0" w:color="auto"/>
      </w:divBdr>
    </w:div>
    <w:div w:id="1888181558">
      <w:bodyDiv w:val="1"/>
      <w:marLeft w:val="0"/>
      <w:marRight w:val="0"/>
      <w:marTop w:val="0"/>
      <w:marBottom w:val="0"/>
      <w:divBdr>
        <w:top w:val="none" w:sz="0" w:space="0" w:color="auto"/>
        <w:left w:val="none" w:sz="0" w:space="0" w:color="auto"/>
        <w:bottom w:val="none" w:sz="0" w:space="0" w:color="auto"/>
        <w:right w:val="none" w:sz="0" w:space="0" w:color="auto"/>
      </w:divBdr>
    </w:div>
    <w:div w:id="1901943652">
      <w:bodyDiv w:val="1"/>
      <w:marLeft w:val="0"/>
      <w:marRight w:val="0"/>
      <w:marTop w:val="0"/>
      <w:marBottom w:val="0"/>
      <w:divBdr>
        <w:top w:val="none" w:sz="0" w:space="0" w:color="auto"/>
        <w:left w:val="none" w:sz="0" w:space="0" w:color="auto"/>
        <w:bottom w:val="none" w:sz="0" w:space="0" w:color="auto"/>
        <w:right w:val="none" w:sz="0" w:space="0" w:color="auto"/>
      </w:divBdr>
    </w:div>
    <w:div w:id="1906600579">
      <w:bodyDiv w:val="1"/>
      <w:marLeft w:val="0"/>
      <w:marRight w:val="0"/>
      <w:marTop w:val="0"/>
      <w:marBottom w:val="0"/>
      <w:divBdr>
        <w:top w:val="none" w:sz="0" w:space="0" w:color="auto"/>
        <w:left w:val="none" w:sz="0" w:space="0" w:color="auto"/>
        <w:bottom w:val="none" w:sz="0" w:space="0" w:color="auto"/>
        <w:right w:val="none" w:sz="0" w:space="0" w:color="auto"/>
      </w:divBdr>
    </w:div>
    <w:div w:id="1927109879">
      <w:bodyDiv w:val="1"/>
      <w:marLeft w:val="0"/>
      <w:marRight w:val="0"/>
      <w:marTop w:val="0"/>
      <w:marBottom w:val="0"/>
      <w:divBdr>
        <w:top w:val="none" w:sz="0" w:space="0" w:color="auto"/>
        <w:left w:val="none" w:sz="0" w:space="0" w:color="auto"/>
        <w:bottom w:val="none" w:sz="0" w:space="0" w:color="auto"/>
        <w:right w:val="none" w:sz="0" w:space="0" w:color="auto"/>
      </w:divBdr>
    </w:div>
    <w:div w:id="1935242399">
      <w:bodyDiv w:val="1"/>
      <w:marLeft w:val="0"/>
      <w:marRight w:val="0"/>
      <w:marTop w:val="0"/>
      <w:marBottom w:val="0"/>
      <w:divBdr>
        <w:top w:val="none" w:sz="0" w:space="0" w:color="auto"/>
        <w:left w:val="none" w:sz="0" w:space="0" w:color="auto"/>
        <w:bottom w:val="none" w:sz="0" w:space="0" w:color="auto"/>
        <w:right w:val="none" w:sz="0" w:space="0" w:color="auto"/>
      </w:divBdr>
    </w:div>
    <w:div w:id="1986425493">
      <w:bodyDiv w:val="1"/>
      <w:marLeft w:val="0"/>
      <w:marRight w:val="0"/>
      <w:marTop w:val="0"/>
      <w:marBottom w:val="0"/>
      <w:divBdr>
        <w:top w:val="none" w:sz="0" w:space="0" w:color="auto"/>
        <w:left w:val="none" w:sz="0" w:space="0" w:color="auto"/>
        <w:bottom w:val="none" w:sz="0" w:space="0" w:color="auto"/>
        <w:right w:val="none" w:sz="0" w:space="0" w:color="auto"/>
      </w:divBdr>
    </w:div>
    <w:div w:id="2039816619">
      <w:bodyDiv w:val="1"/>
      <w:marLeft w:val="0"/>
      <w:marRight w:val="0"/>
      <w:marTop w:val="0"/>
      <w:marBottom w:val="0"/>
      <w:divBdr>
        <w:top w:val="none" w:sz="0" w:space="0" w:color="auto"/>
        <w:left w:val="none" w:sz="0" w:space="0" w:color="auto"/>
        <w:bottom w:val="none" w:sz="0" w:space="0" w:color="auto"/>
        <w:right w:val="none" w:sz="0" w:space="0" w:color="auto"/>
      </w:divBdr>
    </w:div>
    <w:div w:id="2080444574">
      <w:bodyDiv w:val="1"/>
      <w:marLeft w:val="0"/>
      <w:marRight w:val="0"/>
      <w:marTop w:val="0"/>
      <w:marBottom w:val="0"/>
      <w:divBdr>
        <w:top w:val="none" w:sz="0" w:space="0" w:color="auto"/>
        <w:left w:val="none" w:sz="0" w:space="0" w:color="auto"/>
        <w:bottom w:val="none" w:sz="0" w:space="0" w:color="auto"/>
        <w:right w:val="none" w:sz="0" w:space="0" w:color="auto"/>
      </w:divBdr>
      <w:divsChild>
        <w:div w:id="1588225698">
          <w:marLeft w:val="0"/>
          <w:marRight w:val="0"/>
          <w:marTop w:val="0"/>
          <w:marBottom w:val="0"/>
          <w:divBdr>
            <w:top w:val="none" w:sz="0" w:space="0" w:color="auto"/>
            <w:left w:val="none" w:sz="0" w:space="0" w:color="auto"/>
            <w:bottom w:val="none" w:sz="0" w:space="0" w:color="auto"/>
            <w:right w:val="none" w:sz="0" w:space="0" w:color="auto"/>
          </w:divBdr>
          <w:divsChild>
            <w:div w:id="2087342989">
              <w:marLeft w:val="0"/>
              <w:marRight w:val="0"/>
              <w:marTop w:val="0"/>
              <w:marBottom w:val="0"/>
              <w:divBdr>
                <w:top w:val="none" w:sz="0" w:space="0" w:color="auto"/>
                <w:left w:val="none" w:sz="0" w:space="0" w:color="auto"/>
                <w:bottom w:val="none" w:sz="0" w:space="0" w:color="auto"/>
                <w:right w:val="none" w:sz="0" w:space="0" w:color="auto"/>
              </w:divBdr>
              <w:divsChild>
                <w:div w:id="2058771913">
                  <w:marLeft w:val="0"/>
                  <w:marRight w:val="0"/>
                  <w:marTop w:val="0"/>
                  <w:marBottom w:val="0"/>
                  <w:divBdr>
                    <w:top w:val="none" w:sz="0" w:space="0" w:color="auto"/>
                    <w:left w:val="none" w:sz="0" w:space="0" w:color="auto"/>
                    <w:bottom w:val="none" w:sz="0" w:space="0" w:color="auto"/>
                    <w:right w:val="none" w:sz="0" w:space="0" w:color="auto"/>
                  </w:divBdr>
                  <w:divsChild>
                    <w:div w:id="1919511152">
                      <w:marLeft w:val="3300"/>
                      <w:marRight w:val="300"/>
                      <w:marTop w:val="0"/>
                      <w:marBottom w:val="0"/>
                      <w:divBdr>
                        <w:top w:val="none" w:sz="0" w:space="0" w:color="auto"/>
                        <w:left w:val="none" w:sz="0" w:space="0" w:color="auto"/>
                        <w:bottom w:val="none" w:sz="0" w:space="0" w:color="auto"/>
                        <w:right w:val="none" w:sz="0" w:space="0" w:color="auto"/>
                      </w:divBdr>
                      <w:divsChild>
                        <w:div w:id="1631937956">
                          <w:marLeft w:val="0"/>
                          <w:marRight w:val="0"/>
                          <w:marTop w:val="0"/>
                          <w:marBottom w:val="0"/>
                          <w:divBdr>
                            <w:top w:val="none" w:sz="0" w:space="0" w:color="auto"/>
                            <w:left w:val="none" w:sz="0" w:space="0" w:color="auto"/>
                            <w:bottom w:val="none" w:sz="0" w:space="0" w:color="auto"/>
                            <w:right w:val="none" w:sz="0" w:space="0" w:color="auto"/>
                          </w:divBdr>
                          <w:divsChild>
                            <w:div w:id="1434131460">
                              <w:marLeft w:val="0"/>
                              <w:marRight w:val="0"/>
                              <w:marTop w:val="0"/>
                              <w:marBottom w:val="0"/>
                              <w:divBdr>
                                <w:top w:val="none" w:sz="0" w:space="0" w:color="auto"/>
                                <w:left w:val="none" w:sz="0" w:space="0" w:color="auto"/>
                                <w:bottom w:val="none" w:sz="0" w:space="0" w:color="auto"/>
                                <w:right w:val="none" w:sz="0" w:space="0" w:color="auto"/>
                              </w:divBdr>
                              <w:divsChild>
                                <w:div w:id="848178084">
                                  <w:marLeft w:val="0"/>
                                  <w:marRight w:val="0"/>
                                  <w:marTop w:val="0"/>
                                  <w:marBottom w:val="0"/>
                                  <w:divBdr>
                                    <w:top w:val="none" w:sz="0" w:space="0" w:color="auto"/>
                                    <w:left w:val="none" w:sz="0" w:space="0" w:color="auto"/>
                                    <w:bottom w:val="none" w:sz="0" w:space="0" w:color="auto"/>
                                    <w:right w:val="none" w:sz="0" w:space="0" w:color="auto"/>
                                  </w:divBdr>
                                  <w:divsChild>
                                    <w:div w:id="1064521338">
                                      <w:marLeft w:val="0"/>
                                      <w:marRight w:val="0"/>
                                      <w:marTop w:val="0"/>
                                      <w:marBottom w:val="0"/>
                                      <w:divBdr>
                                        <w:top w:val="none" w:sz="0" w:space="0" w:color="auto"/>
                                        <w:left w:val="none" w:sz="0" w:space="0" w:color="auto"/>
                                        <w:bottom w:val="none" w:sz="0" w:space="0" w:color="auto"/>
                                        <w:right w:val="none" w:sz="0" w:space="0" w:color="auto"/>
                                      </w:divBdr>
                                      <w:divsChild>
                                        <w:div w:id="2072533905">
                                          <w:marLeft w:val="0"/>
                                          <w:marRight w:val="0"/>
                                          <w:marTop w:val="0"/>
                                          <w:marBottom w:val="0"/>
                                          <w:divBdr>
                                            <w:top w:val="none" w:sz="0" w:space="0" w:color="auto"/>
                                            <w:left w:val="none" w:sz="0" w:space="0" w:color="auto"/>
                                            <w:bottom w:val="none" w:sz="0" w:space="0" w:color="auto"/>
                                            <w:right w:val="none" w:sz="0" w:space="0" w:color="auto"/>
                                          </w:divBdr>
                                          <w:divsChild>
                                            <w:div w:id="969631988">
                                              <w:marLeft w:val="15"/>
                                              <w:marRight w:val="15"/>
                                              <w:marTop w:val="15"/>
                                              <w:marBottom w:val="15"/>
                                              <w:divBdr>
                                                <w:top w:val="none" w:sz="0" w:space="0" w:color="auto"/>
                                                <w:left w:val="none" w:sz="0" w:space="0" w:color="auto"/>
                                                <w:bottom w:val="none" w:sz="0" w:space="0" w:color="auto"/>
                                                <w:right w:val="none" w:sz="0" w:space="0" w:color="auto"/>
                                              </w:divBdr>
                                              <w:divsChild>
                                                <w:div w:id="395475865">
                                                  <w:marLeft w:val="0"/>
                                                  <w:marRight w:val="0"/>
                                                  <w:marTop w:val="0"/>
                                                  <w:marBottom w:val="0"/>
                                                  <w:divBdr>
                                                    <w:top w:val="none" w:sz="0" w:space="0" w:color="auto"/>
                                                    <w:left w:val="none" w:sz="0" w:space="0" w:color="auto"/>
                                                    <w:bottom w:val="none" w:sz="0" w:space="0" w:color="auto"/>
                                                    <w:right w:val="none" w:sz="0" w:space="0" w:color="auto"/>
                                                  </w:divBdr>
                                                  <w:divsChild>
                                                    <w:div w:id="15840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2766">
      <w:bodyDiv w:val="1"/>
      <w:marLeft w:val="0"/>
      <w:marRight w:val="0"/>
      <w:marTop w:val="0"/>
      <w:marBottom w:val="0"/>
      <w:divBdr>
        <w:top w:val="none" w:sz="0" w:space="0" w:color="auto"/>
        <w:left w:val="none" w:sz="0" w:space="0" w:color="auto"/>
        <w:bottom w:val="none" w:sz="0" w:space="0" w:color="auto"/>
        <w:right w:val="none" w:sz="0" w:space="0" w:color="auto"/>
      </w:divBdr>
    </w:div>
    <w:div w:id="2138142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trm.oit.va.gov/"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vaww.va.gov/vapubs/viewPublication.asp?Pub_ID=733&amp;FType=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vaww.portal2.va.gov/sites/asd/AERB/FISMASecurityCompliance/SitePages/Home.aspx"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vaww.portal2.va.gov/sites/asd/TechStrat/IPTS/SitePages/Home.aspx" TargetMode="External"/><Relationship Id="rId20" Type="http://schemas.openxmlformats.org/officeDocument/2006/relationships/hyperlink" Target="https://nvlpubs.nist.gov/nistpubs/specialpublications/nist.sp.800-1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cid:image001.png@01D3CB68.760AE860"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nvlpubs.nist.gov/nistpubs/SpecialPublications/NIST.SP.800-63-3.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vaww.va.gov/vapubs/viewPublication.asp?Pub_ID=823&amp;FType=2" TargetMode="Externa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E47502-3B22-4B3D-B675-21D80180A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OIT Word Document</vt:lpstr>
    </vt:vector>
  </TitlesOfParts>
  <Manager/>
  <Company/>
  <LinksUpToDate>false</LinksUpToDate>
  <CharactersWithSpaces>15514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OIT Word Document</dc:title>
  <dc:subject/>
  <dc:creator>U.S. Department of Veterans Affairs, Office of Information and Technology</dc:creator>
  <cp:keywords>OIT, information technology, office of information and technology, word</cp:keywords>
  <dc:description/>
  <cp:lastModifiedBy>Vargas, Natalie (BAH)</cp:lastModifiedBy>
  <cp:revision>2</cp:revision>
  <cp:lastPrinted>2018-06-21T17:07:00Z</cp:lastPrinted>
  <dcterms:created xsi:type="dcterms:W3CDTF">2018-09-14T17:43:00Z</dcterms:created>
  <dcterms:modified xsi:type="dcterms:W3CDTF">2018-09-14T17:43:00Z</dcterms:modified>
  <cp:category/>
</cp:coreProperties>
</file>