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" w:line="249" w:lineRule="auto"/>
        <w:ind w:left="10" w:right="4" w:hanging="1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ЗАКАЗ № 14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" w:line="249" w:lineRule="auto"/>
        <w:ind w:left="10" w:right="4" w:hanging="1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к Договору №ХХХ от 01 июля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5" w:right="57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г. Москва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«09» января 2025 г.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" w:line="261" w:lineRule="auto"/>
        <w:ind w:left="-5" w:right="-12" w:hanging="1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ООО «Трайв Технолоджис» (Исполнитель),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 лице Директора ФИО, действующего на основании Устава, 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ООО «Аниме» (Заказчик)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в лице Генерального директора Родина Евгения Александровича, действующего на основании Устава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вместе именуемые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Стороны,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заключили настоящий Заказ к Договору о нижеследующем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" w:line="261" w:lineRule="auto"/>
        <w:ind w:left="0" w:right="57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соответствии с условиями настоящего Заказа (далее - Заказ), Договора, Исполнитель обязуется выполнить следующие Работы:  </w:t>
      </w:r>
    </w:p>
    <w:tbl>
      <w:tblPr>
        <w:tblStyle w:val="Table1"/>
        <w:tblW w:w="9639.0" w:type="dxa"/>
        <w:jc w:val="left"/>
        <w:tblInd w:w="-5.0" w:type="dxa"/>
        <w:tblLayout w:type="fixed"/>
        <w:tblLook w:val="0400"/>
      </w:tblPr>
      <w:tblGrid>
        <w:gridCol w:w="440"/>
        <w:gridCol w:w="5089"/>
        <w:gridCol w:w="4110"/>
        <w:tblGridChange w:id="0">
          <w:tblGrid>
            <w:gridCol w:w="440"/>
            <w:gridCol w:w="5089"/>
            <w:gridCol w:w="4110"/>
          </w:tblGrid>
        </w:tblGridChange>
      </w:tblGrid>
      <w:tr>
        <w:trPr>
          <w:cantSplit w:val="0"/>
          <w:trHeight w:val="1127" w:hRule="atLeast"/>
          <w:tblHeader w:val="0"/>
        </w:trPr>
        <w:tc>
          <w:tcPr>
            <w:tcBorders>
              <w:top w:color="f0f0f0" w:space="0" w:sz="4" w:val="single"/>
              <w:left w:color="a0a0a0" w:space="0" w:sz="4" w:val="single"/>
              <w:bottom w:color="000000" w:space="0" w:sz="4" w:val="single"/>
              <w:right w:color="f0f0f0" w:space="0" w:sz="4" w:val="single"/>
            </w:tcBorders>
            <w:shd w:fill="9cc2e5" w:val="clear"/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f0f0" w:space="0" w:sz="4" w:val="single"/>
              <w:left w:color="f0f0f0" w:space="0" w:sz="4" w:val="single"/>
              <w:bottom w:color="000000" w:space="0" w:sz="4" w:val="single"/>
              <w:right w:color="f0f0f0" w:space="0" w:sz="4" w:val="single"/>
            </w:tcBorders>
            <w:shd w:fill="9cc2e5" w:val="clear"/>
          </w:tcPr>
          <w:p w:rsidR="00000000" w:rsidDel="00000000" w:rsidP="00000000" w:rsidRDefault="00000000" w:rsidRPr="00000000" w14:paraId="00000007">
            <w:pPr>
              <w:spacing w:after="12" w:line="259" w:lineRule="auto"/>
              <w:ind w:left="4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Наименование Работ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left="4" w:right="48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(в случае доработки программ для ЭВМ обязательно указание вида доработки – модификация или адаптация)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f0f0" w:space="0" w:sz="4" w:val="single"/>
              <w:left w:color="f0f0f0" w:space="0" w:sz="4" w:val="single"/>
              <w:bottom w:color="000000" w:space="0" w:sz="4" w:val="single"/>
              <w:right w:color="f0f0f0" w:space="0" w:sz="4" w:val="single"/>
            </w:tcBorders>
            <w:shd w:fill="9cc2e5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center" w:leader="none" w:pos="2534"/>
              </w:tabs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Срок начала и окончания выполнения Работ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59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ind w:left="4" w:firstLine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название задачи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left="6" w:firstLine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 января — 31 января 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ind w:left="4" w:firstLine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название задачи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left="6" w:firstLine="0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 января — 31 января 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Итого предельная стоимость по Заказу: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ind w:left="6" w:right="954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ХХХ (Четыреста шестьдесят девять тысяч двести) рублей, 00 копеек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 том числе НДС 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left="6" w:right="812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ХХХ (расшифровка текстом) рубля ХХХ (расшифровка текстом) копеек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Работы выполняются в соответствии с Техническим заданием/Техническими требованиями, указанными в Приложении №3 к Договору.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5" w:line="240" w:lineRule="auto"/>
        <w:ind w:left="0" w:right="5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Роли и количество специалистов с указанием необходимых компетенций: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240" w:lineRule="auto"/>
        <w:ind w:left="1075" w:right="52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Роль специалиста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5" w:line="240" w:lineRule="auto"/>
        <w:ind w:left="0" w:right="5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Заказ вступает в силу с момента подписания уполномоченными представителями Сторон. В случае заключения Заказа позднее даты начала Работ действие Заказа распространяется на отношения Сторон, возникшие с даты начала выполнения Работ. Во всём остальном, что не предусмотрено настоящим Заказом, Стороны руководствуются положениями Договора.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5" w:line="240" w:lineRule="auto"/>
        <w:ind w:left="0" w:right="5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Стоимость выполняемых Работ облагается НДС 5 %  в связи с применением Исполнителем упрощенной системы налогообложения.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 </w:t>
      </w:r>
    </w:p>
    <w:tbl>
      <w:tblPr>
        <w:tblStyle w:val="Table2"/>
        <w:tblW w:w="8539.0" w:type="dxa"/>
        <w:jc w:val="left"/>
        <w:tblInd w:w="108.0" w:type="dxa"/>
        <w:tblLayout w:type="fixed"/>
        <w:tblLook w:val="0400"/>
      </w:tblPr>
      <w:tblGrid>
        <w:gridCol w:w="4891"/>
        <w:gridCol w:w="3648"/>
        <w:tblGridChange w:id="0">
          <w:tblGrid>
            <w:gridCol w:w="4891"/>
            <w:gridCol w:w="3648"/>
          </w:tblGrid>
        </w:tblGridChange>
      </w:tblGrid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От Исполнителя: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От Заказчика: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Директор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Генеральный директор </w:t>
            </w:r>
          </w:p>
          <w:p w:rsidR="00000000" w:rsidDel="00000000" w:rsidP="00000000" w:rsidRDefault="00000000" w:rsidRPr="00000000" w14:paraId="00000021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________________ ФИО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59" w:lineRule="auto"/>
              <w:ind w:left="108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59" w:lineRule="auto"/>
              <w:ind w:right="-659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__________________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 ФИО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5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465" w:left="1276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75" w:hanging="360"/>
      </w:pPr>
      <w:rPr/>
    </w:lvl>
    <w:lvl w:ilvl="1">
      <w:start w:val="1"/>
      <w:numFmt w:val="lowerLetter"/>
      <w:lvlText w:val="%2."/>
      <w:lvlJc w:val="left"/>
      <w:pPr>
        <w:ind w:left="1795" w:hanging="360"/>
      </w:pPr>
      <w:rPr/>
    </w:lvl>
    <w:lvl w:ilvl="2">
      <w:start w:val="1"/>
      <w:numFmt w:val="lowerRoman"/>
      <w:lvlText w:val="%3."/>
      <w:lvlJc w:val="right"/>
      <w:pPr>
        <w:ind w:left="2515" w:hanging="180"/>
      </w:pPr>
      <w:rPr/>
    </w:lvl>
    <w:lvl w:ilvl="3">
      <w:start w:val="1"/>
      <w:numFmt w:val="decimal"/>
      <w:lvlText w:val="%4."/>
      <w:lvlJc w:val="left"/>
      <w:pPr>
        <w:ind w:left="3235" w:hanging="360"/>
      </w:pPr>
      <w:rPr/>
    </w:lvl>
    <w:lvl w:ilvl="4">
      <w:start w:val="1"/>
      <w:numFmt w:val="lowerLetter"/>
      <w:lvlText w:val="%5."/>
      <w:lvlJc w:val="left"/>
      <w:pPr>
        <w:ind w:left="3955" w:hanging="360"/>
      </w:pPr>
      <w:rPr/>
    </w:lvl>
    <w:lvl w:ilvl="5">
      <w:start w:val="1"/>
      <w:numFmt w:val="lowerRoman"/>
      <w:lvlText w:val="%6."/>
      <w:lvlJc w:val="right"/>
      <w:pPr>
        <w:ind w:left="4675" w:hanging="180"/>
      </w:pPr>
      <w:rPr/>
    </w:lvl>
    <w:lvl w:ilvl="6">
      <w:start w:val="1"/>
      <w:numFmt w:val="decimal"/>
      <w:lvlText w:val="%7."/>
      <w:lvlJc w:val="left"/>
      <w:pPr>
        <w:ind w:left="5395" w:hanging="360"/>
      </w:pPr>
      <w:rPr/>
    </w:lvl>
    <w:lvl w:ilvl="7">
      <w:start w:val="1"/>
      <w:numFmt w:val="lowerLetter"/>
      <w:lvlText w:val="%8."/>
      <w:lvlJc w:val="left"/>
      <w:pPr>
        <w:ind w:left="6115" w:hanging="360"/>
      </w:pPr>
      <w:rPr/>
    </w:lvl>
    <w:lvl w:ilvl="8">
      <w:start w:val="1"/>
      <w:numFmt w:val="lowerRoman"/>
      <w:lvlText w:val="%9."/>
      <w:lvlJc w:val="right"/>
      <w:pPr>
        <w:ind w:left="683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567E6"/>
  </w:style>
  <w:style w:type="paragraph" w:styleId="Heading1">
    <w:name w:val="heading 1"/>
    <w:basedOn w:val="Normal"/>
    <w:next w:val="Normal"/>
    <w:link w:val="Heading1Char"/>
    <w:uiPriority w:val="9"/>
    <w:qFormat w:val="1"/>
    <w:rsid w:val="00BE4D3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E4D3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E4D3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E4D3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E4D3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E4D3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E4D3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E4D3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E4D3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E4D3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E4D3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E4D3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E4D3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E4D3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E4D3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E4D3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E4D3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E4D3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E4D3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E4D3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E4D3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E4D3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E4D3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E4D3D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1,UL,Абзац маркированнный,Table-Normal,RSHB_Table-Normal,Предусловия,Шаг процесса,Bullet List,FooterText,numbered,Нумерованный список_ФТ,1. Абзац списка,Булет 1,Bullet Number,Нумерованый список,lp1,lp11,List Paragraph11,Абзац,L,Абзац 1,Аб"/>
    <w:basedOn w:val="Normal"/>
    <w:link w:val="ListParagraphChar"/>
    <w:uiPriority w:val="34"/>
    <w:qFormat w:val="1"/>
    <w:rsid w:val="00BE4D3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E4D3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E4D3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E4D3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E4D3D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095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95A28"/>
    <w:rPr>
      <w:color w:val="605e5c"/>
      <w:shd w:color="auto" w:fill="e1dfdd" w:val="clear"/>
    </w:rPr>
  </w:style>
  <w:style w:type="table" w:styleId="TableGrid" w:customStyle="1">
    <w:name w:val="TableGrid"/>
    <w:rsid w:val="00892DD4"/>
    <w:pPr>
      <w:suppressAutoHyphens w:val="1"/>
      <w:spacing w:after="0" w:line="240" w:lineRule="auto"/>
    </w:pPr>
    <w:rPr>
      <w:rFonts w:eastAsiaTheme="minorEastAsia"/>
      <w:kern w:val="0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ListParagraphChar" w:customStyle="1">
    <w:name w:val="List Paragraph Char"/>
    <w:aliases w:val="1 Char,UL Char,Абзац маркированнный Char,Table-Normal Char,RSHB_Table-Normal Char,Предусловия Char,Шаг процесса Char,Bullet List Char,FooterText Char,numbered Char,Нумерованный список_ФТ Char,1. Абзац списка Char,Булет 1 Char,L Char"/>
    <w:link w:val="ListParagraph"/>
    <w:uiPriority w:val="34"/>
    <w:qFormat w:val="1"/>
    <w:locked w:val="1"/>
    <w:rsid w:val="00892DD4"/>
  </w:style>
  <w:style w:type="paragraph" w:styleId="NormalWeb">
    <w:name w:val="Normal (Web)"/>
    <w:basedOn w:val="Normal"/>
    <w:uiPriority w:val="99"/>
    <w:semiHidden w:val="1"/>
    <w:unhideWhenUsed w:val="1"/>
    <w:rsid w:val="0086061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1.0" w:type="dxa"/>
        <w:left w:w="89.0" w:type="dxa"/>
        <w:bottom w:w="0.0" w:type="dxa"/>
        <w:right w:w="4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1.0" w:type="dxa"/>
        <w:left w:w="89.0" w:type="dxa"/>
        <w:bottom w:w="0.0" w:type="dxa"/>
        <w:right w:w="4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yHcOHhWwNyLMC9T1JtvTGynpMg==">CgMxLjA4AHIhMW83czR2d1ZsUWN4X09Zc3lCQ1VBam9YSlhndFItZlV3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2025-01-31T10:35:00Z</dcterms:created>
  <dc:creator>Kristina Millen</dc:creator>
</cp:coreProperties>
</file>