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49E9" w14:textId="77777777" w:rsidR="00943D7E" w:rsidRDefault="00000000">
      <w:pPr>
        <w:pStyle w:val="Ttulo"/>
      </w:pPr>
      <w:r>
        <w:t>Documentación Técnica: Gradientes Espaciales y Detección de Bordes</w:t>
      </w:r>
    </w:p>
    <w:p w14:paraId="406237A7" w14:textId="77777777" w:rsidR="00943D7E" w:rsidRDefault="00000000">
      <w:r>
        <w:rPr>
          <w:b/>
        </w:rPr>
        <w:t xml:space="preserve">Módulo: </w:t>
      </w:r>
      <w:r>
        <w:t>Inteligencia Artificial II — Sesión 5</w:t>
      </w:r>
      <w:r>
        <w:br/>
      </w:r>
      <w:r>
        <w:rPr>
          <w:b/>
        </w:rPr>
        <w:t xml:space="preserve">Autor: </w:t>
      </w:r>
      <w:r>
        <w:t>Víctor Ardila | Ingeniería de Sistemas</w:t>
      </w:r>
      <w:r>
        <w:br/>
      </w:r>
    </w:p>
    <w:p w14:paraId="12FDCA80" w14:textId="77777777" w:rsidR="00943D7E" w:rsidRDefault="00000000">
      <w:pPr>
        <w:pStyle w:val="Ttulo1"/>
      </w:pPr>
      <w:r>
        <w:t>1. Análisis de Librerías y Código Nativo (Backend C/C++)</w:t>
      </w:r>
    </w:p>
    <w:p w14:paraId="2D4E5942" w14:textId="77777777" w:rsidR="00943D7E" w:rsidRDefault="00000000">
      <w:r>
        <w:t>Para garantizar el rigor metrológico en la extracción de características (bordes), se detalla el comportamiento interno de las herramientas utilizadas:</w:t>
      </w:r>
    </w:p>
    <w:tbl>
      <w:tblPr>
        <w:tblW w:w="0" w:type="auto"/>
        <w:jc w:val="center"/>
        <w:tblLook w:val="04A0" w:firstRow="1" w:lastRow="0" w:firstColumn="1" w:lastColumn="0" w:noHBand="0" w:noVBand="1"/>
      </w:tblPr>
      <w:tblGrid>
        <w:gridCol w:w="2880"/>
        <w:gridCol w:w="2880"/>
        <w:gridCol w:w="2880"/>
      </w:tblGrid>
      <w:tr w:rsidR="00943D7E" w14:paraId="61425098" w14:textId="77777777">
        <w:trPr>
          <w:jc w:val="center"/>
        </w:trPr>
        <w:tc>
          <w:tcPr>
            <w:tcW w:w="2880" w:type="dxa"/>
          </w:tcPr>
          <w:p w14:paraId="31C2FAC4" w14:textId="77777777" w:rsidR="00943D7E" w:rsidRDefault="00000000">
            <w:pPr>
              <w:jc w:val="center"/>
            </w:pPr>
            <w:r>
              <w:rPr>
                <w:b/>
                <w:color w:val="FFFFFF"/>
                <w:sz w:val="20"/>
              </w:rPr>
              <w:t>Librería Importada</w:t>
            </w:r>
          </w:p>
        </w:tc>
        <w:tc>
          <w:tcPr>
            <w:tcW w:w="2880" w:type="dxa"/>
          </w:tcPr>
          <w:p w14:paraId="201AF71D" w14:textId="77777777" w:rsidR="00943D7E" w:rsidRDefault="00000000">
            <w:pPr>
              <w:jc w:val="center"/>
            </w:pPr>
            <w:r>
              <w:rPr>
                <w:b/>
                <w:color w:val="FFFFFF"/>
                <w:sz w:val="20"/>
              </w:rPr>
              <w:t>Código Madre Interno (C/C++)</w:t>
            </w:r>
          </w:p>
        </w:tc>
        <w:tc>
          <w:tcPr>
            <w:tcW w:w="2880" w:type="dxa"/>
          </w:tcPr>
          <w:p w14:paraId="4586D912" w14:textId="77777777" w:rsidR="00943D7E" w:rsidRDefault="00000000">
            <w:pPr>
              <w:jc w:val="center"/>
            </w:pPr>
            <w:r>
              <w:rPr>
                <w:b/>
                <w:color w:val="FFFFFF"/>
                <w:sz w:val="20"/>
              </w:rPr>
              <w:t>Función Lógica en el Taller</w:t>
            </w:r>
          </w:p>
        </w:tc>
      </w:tr>
      <w:tr w:rsidR="00943D7E" w14:paraId="6497633B" w14:textId="77777777">
        <w:trPr>
          <w:jc w:val="center"/>
        </w:trPr>
        <w:tc>
          <w:tcPr>
            <w:tcW w:w="2880" w:type="dxa"/>
          </w:tcPr>
          <w:p w14:paraId="481AB4E1" w14:textId="77777777" w:rsidR="00943D7E" w:rsidRDefault="00000000">
            <w:r>
              <w:t>numpy as np</w:t>
            </w:r>
          </w:p>
        </w:tc>
        <w:tc>
          <w:tcPr>
            <w:tcW w:w="2880" w:type="dxa"/>
          </w:tcPr>
          <w:p w14:paraId="4399F787" w14:textId="77777777" w:rsidR="00943D7E" w:rsidRDefault="00000000">
            <w:r>
              <w:t>for(i=0; i&lt;N; i++) { out[i] = sqrt(dx*dx + dy*dy); }</w:t>
            </w:r>
          </w:p>
        </w:tc>
        <w:tc>
          <w:tcPr>
            <w:tcW w:w="2880" w:type="dxa"/>
          </w:tcPr>
          <w:p w14:paraId="04B9BD14" w14:textId="77777777" w:rsidR="00943D7E" w:rsidRDefault="00000000">
            <w:r>
              <w:t>Procesa tensores y operaciones vectorizadas SIMD (raíz cuadrada, sumas ponderadas) en C para calcular la magnitud del gradiente.</w:t>
            </w:r>
          </w:p>
        </w:tc>
      </w:tr>
      <w:tr w:rsidR="00943D7E" w14:paraId="6363C7B6" w14:textId="77777777">
        <w:trPr>
          <w:jc w:val="center"/>
        </w:trPr>
        <w:tc>
          <w:tcPr>
            <w:tcW w:w="2880" w:type="dxa"/>
          </w:tcPr>
          <w:p w14:paraId="1EC6CCC4" w14:textId="77777777" w:rsidR="00943D7E" w:rsidRDefault="00000000">
            <w:r>
              <w:t>cv2 (OpenCV)</w:t>
            </w:r>
          </w:p>
        </w:tc>
        <w:tc>
          <w:tcPr>
            <w:tcW w:w="2880" w:type="dxa"/>
          </w:tcPr>
          <w:p w14:paraId="4BAA381F" w14:textId="77777777" w:rsidR="00943D7E" w:rsidRDefault="00000000">
            <w:r>
              <w:t>Mat imread(...) / Sobel / filter2D</w:t>
            </w:r>
          </w:p>
        </w:tc>
        <w:tc>
          <w:tcPr>
            <w:tcW w:w="2880" w:type="dxa"/>
          </w:tcPr>
          <w:p w14:paraId="5C37CA96" w14:textId="77777777" w:rsidR="00943D7E" w:rsidRDefault="00000000">
            <w:r>
              <w:t>Ejecuta I/O binaria y aplica las máscaras de convolución diferencial para estimar derivadas espaciales parciales en X e Y.</w:t>
            </w:r>
          </w:p>
        </w:tc>
      </w:tr>
      <w:tr w:rsidR="00943D7E" w14:paraId="51FB8AB3" w14:textId="77777777">
        <w:trPr>
          <w:jc w:val="center"/>
        </w:trPr>
        <w:tc>
          <w:tcPr>
            <w:tcW w:w="2880" w:type="dxa"/>
          </w:tcPr>
          <w:p w14:paraId="05F18E8D" w14:textId="77777777" w:rsidR="00943D7E" w:rsidRDefault="00000000">
            <w:r>
              <w:t>matplotlib.pyplot</w:t>
            </w:r>
          </w:p>
        </w:tc>
        <w:tc>
          <w:tcPr>
            <w:tcW w:w="2880" w:type="dxa"/>
          </w:tcPr>
          <w:p w14:paraId="1EF66D40" w14:textId="77777777" w:rsidR="00943D7E" w:rsidRDefault="00000000">
            <w:r>
              <w:t>void RendererAgg::draw_path(...)</w:t>
            </w:r>
          </w:p>
        </w:tc>
        <w:tc>
          <w:tcPr>
            <w:tcW w:w="2880" w:type="dxa"/>
          </w:tcPr>
          <w:p w14:paraId="6EC9E24D" w14:textId="77777777" w:rsidR="00943D7E" w:rsidRDefault="00000000">
            <w:r>
              <w:t>Motor gráfico backend Agg. Transforma las matrices procesadas en subplots visuales comparativos para validar operadores.</w:t>
            </w:r>
          </w:p>
        </w:tc>
      </w:tr>
      <w:tr w:rsidR="00943D7E" w14:paraId="57A1B92E" w14:textId="77777777">
        <w:trPr>
          <w:jc w:val="center"/>
        </w:trPr>
        <w:tc>
          <w:tcPr>
            <w:tcW w:w="2880" w:type="dxa"/>
          </w:tcPr>
          <w:p w14:paraId="3A04D011" w14:textId="77777777" w:rsidR="00943D7E" w:rsidRDefault="00000000">
            <w:r>
              <w:t>os</w:t>
            </w:r>
          </w:p>
        </w:tc>
        <w:tc>
          <w:tcPr>
            <w:tcW w:w="2880" w:type="dxa"/>
          </w:tcPr>
          <w:p w14:paraId="65AEEA40" w14:textId="77777777" w:rsidR="00943D7E" w:rsidRDefault="00000000">
            <w:r>
              <w:t>DWORD GetFileAttributesW(...)</w:t>
            </w:r>
          </w:p>
        </w:tc>
        <w:tc>
          <w:tcPr>
            <w:tcW w:w="2880" w:type="dxa"/>
          </w:tcPr>
          <w:p w14:paraId="025D7D6F" w14:textId="77777777" w:rsidR="00943D7E" w:rsidRDefault="00000000">
            <w:r>
              <w:t>Verifica descriptores de archivos físicos en el disco duro del sistema operativo Windows antes de cargar en RAM, previniendo errores NoneType.</w:t>
            </w:r>
          </w:p>
        </w:tc>
      </w:tr>
    </w:tbl>
    <w:p w14:paraId="7249F9D8" w14:textId="77777777" w:rsidR="00943D7E" w:rsidRDefault="00000000">
      <w:pPr>
        <w:pStyle w:val="Ttulo2"/>
      </w:pPr>
      <w:r>
        <w:lastRenderedPageBreak/>
        <w:t>Decodificación de Simbología y Sintaxis del Código Madre</w:t>
      </w:r>
    </w:p>
    <w:p w14:paraId="1B02C609" w14:textId="77777777" w:rsidR="00943D7E" w:rsidRDefault="00000000">
      <w:r>
        <w:t>Al auditar las librerías nativas de cálculo numérico, se observan estructuras iterativas críticas:</w:t>
      </w:r>
    </w:p>
    <w:p w14:paraId="547416C4" w14:textId="77777777" w:rsidR="00943D7E" w:rsidRDefault="00000000">
      <w:pPr>
        <w:pStyle w:val="Listaconvietas"/>
      </w:pPr>
      <w:r>
        <w:t>• for(i=0; i&lt;N; i++): Estructura de control iterativa de bajo nivel optimizada en ciclos de reloj de hardware. Permite recorrer el tensor de forma contigua sin la sobrecarga del intérprete de Python.</w:t>
      </w:r>
    </w:p>
    <w:p w14:paraId="049A52B2" w14:textId="77777777" w:rsidR="00943D7E" w:rsidRDefault="00000000">
      <w:pPr>
        <w:pStyle w:val="Listaconvietas"/>
      </w:pPr>
      <w:r>
        <w:t>• out[i] = sqrt(dx*dx + dy*dy): Llamada a la unidad de punto flotante (FPU) del procesador. Calcula la norma euclidiana vectorial (la magnitud real del borde) combinando las derivadas parciales (dx, dy).</w:t>
      </w:r>
    </w:p>
    <w:p w14:paraId="2F6322F3" w14:textId="77777777" w:rsidR="00943D7E" w:rsidRDefault="00000000">
      <w:pPr>
        <w:pStyle w:val="Ttulo1"/>
      </w:pPr>
      <w:r>
        <w:t>2. Fundamentación Numérica de Gradientes Espaciales</w:t>
      </w:r>
    </w:p>
    <w:p w14:paraId="0940852B" w14:textId="77777777" w:rsidR="00943D7E" w:rsidRDefault="00000000">
      <w:r>
        <w:t>La detección de bordes busca identificar cambios abruptos en la intensidad de los píxeles. Matemáticamente, esto se modela calculando la primera derivada espacial de la función discreta de la imagen f(x,y).</w:t>
      </w:r>
      <w:r>
        <w:br/>
      </w:r>
      <w:r>
        <w:br/>
        <w:t>• Vector Gradiente (∇f):</w:t>
      </w:r>
      <w:r>
        <w:br/>
        <w:t>Está compuesto por las derivadas parciales ortogonales. La derivada en la dirección X (G_x) detecta bordes verticales, y en Y (G_y) detecta bordes horizontales.</w:t>
      </w:r>
      <w:r>
        <w:br/>
        <w:t>∇f = [∂f/∂x, ∂f/∂y] ≈ [G_x, G_y]</w:t>
      </w:r>
      <w:r>
        <w:br/>
      </w:r>
      <w:r>
        <w:br/>
        <w:t>• Magnitud del Gradiente (|G|):</w:t>
      </w:r>
      <w:r>
        <w:br/>
        <w:t>Combina ambos mapas direccionales en una única representación absoluta calculando la norma del vector:</w:t>
      </w:r>
      <w:r>
        <w:br/>
        <w:t>|G| = √(G_x² + G_y²)</w:t>
      </w:r>
      <w:r>
        <w:br/>
        <w:t>Para optimizar recursos de hardware, en este análisis se utiliza la aproximación lineal (Norma L1): |G| ≈ |G_x| + |G_y|</w:t>
      </w:r>
      <w:r>
        <w:br/>
      </w:r>
      <w:r>
        <w:br/>
        <w:t>• Operadores Diferenciales (Kernels evaluados):</w:t>
      </w:r>
      <w:r>
        <w:br/>
        <w:t>- Sobel: Asigna mayor peso (2) al píxel central de la vecindad. Esto realza el cálculo de la derivada mientras aplica un suavizado implícito (blur) que mitiga el impacto del ruido.</w:t>
      </w:r>
      <w:r>
        <w:br/>
        <w:t>- Prewitt: Aplica un peso uniforme (1) a toda la vecindad de píxeles. Al carecer de énfasis central, es más sensible al ruido de alta frecuencia que Sobel.</w:t>
      </w:r>
      <w:r>
        <w:br/>
        <w:t>- Roberts: Utiliza matrices diagonales cruzadas de 2x2. Es extremadamente sensible a las variaciones diminutas, útil para bordes muy finos pero propenso a fallar en imágenes ruidosas.</w:t>
      </w:r>
    </w:p>
    <w:p w14:paraId="0B4181A4" w14:textId="77777777" w:rsidR="00943D7E" w:rsidRDefault="00000000">
      <w:pPr>
        <w:pStyle w:val="Ttulo1"/>
      </w:pPr>
      <w:r>
        <w:t>3. Análisis Crítico y Deducción Algorítmica</w:t>
      </w:r>
    </w:p>
    <w:p w14:paraId="6B171AD6" w14:textId="77777777" w:rsidR="00943D7E" w:rsidRDefault="00000000">
      <w:r>
        <w:t>A partir de la experimentación matemática con los operadores diferenciales en la matriz de la imagen, se deducen los siguientes comportamientos algorítmicos:</w:t>
      </w:r>
    </w:p>
    <w:p w14:paraId="706D6EAA" w14:textId="77777777" w:rsidR="00943D7E" w:rsidRDefault="00000000">
      <w:pPr>
        <w:pStyle w:val="Listaconvietas"/>
      </w:pPr>
      <w:r>
        <w:t>• Deducción sobre la Sensibilidad al Ruido:</w:t>
      </w:r>
    </w:p>
    <w:p w14:paraId="313B5164" w14:textId="77777777" w:rsidR="00943D7E" w:rsidRDefault="00000000">
      <w:r>
        <w:lastRenderedPageBreak/>
        <w:t>Se concluye que el operador de Roberts, al emplear un kernel cruzado de apenas 2x2, genera respuestas inestables ante ruido de alta frecuencia, fragmentando la continuidad del borde. Por el contrario, Sobel demuestra superioridad algorítmica en entornos reales al incorporar un filtro de paso bajo integrado (ponderación central 1-2-1), lo que suprime el ruido estocástico antes de calcular la gradiente.</w:t>
      </w:r>
    </w:p>
    <w:p w14:paraId="4BAE36E1" w14:textId="77777777" w:rsidR="00943D7E" w:rsidRDefault="00000000">
      <w:pPr>
        <w:pStyle w:val="Listaconvietas"/>
      </w:pPr>
      <w:r>
        <w:t>• Deducción sobre el Desbordamiento de Memoria (Wrapping):</w:t>
      </w:r>
    </w:p>
    <w:p w14:paraId="757C2F80" w14:textId="77777777" w:rsidR="00943D7E" w:rsidRDefault="00000000">
      <w:r>
        <w:t>Durante el cálculo diferencial discreto (resta de píxeles vecinos), los gradientes pueden arrojar valores negativos. El análisis crítico revela que almacenar estas respuestas directamente en un tensor 'uint8' truncará los números negativos a cero, destruyendo el 50% de la información de los bordes. Por deducción algorítmica, es imperativo ejecutar la convolución en un espacio de 64 bits flotantes (CV_64F) para retener los signos, y solo aplicar el valor absoluto (|G|) al finalizar la sumatoria vectorial.</w:t>
      </w:r>
    </w:p>
    <w:p w14:paraId="4A785929" w14:textId="6DFB87D7" w:rsidR="00943D7E" w:rsidRDefault="00943D7E"/>
    <w:sectPr w:rsidR="00943D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0764114">
    <w:abstractNumId w:val="8"/>
  </w:num>
  <w:num w:numId="2" w16cid:durableId="977997631">
    <w:abstractNumId w:val="6"/>
  </w:num>
  <w:num w:numId="3" w16cid:durableId="636686485">
    <w:abstractNumId w:val="5"/>
  </w:num>
  <w:num w:numId="4" w16cid:durableId="886991308">
    <w:abstractNumId w:val="4"/>
  </w:num>
  <w:num w:numId="5" w16cid:durableId="1582328652">
    <w:abstractNumId w:val="7"/>
  </w:num>
  <w:num w:numId="6" w16cid:durableId="250621884">
    <w:abstractNumId w:val="3"/>
  </w:num>
  <w:num w:numId="7" w16cid:durableId="288365784">
    <w:abstractNumId w:val="2"/>
  </w:num>
  <w:num w:numId="8" w16cid:durableId="96947367">
    <w:abstractNumId w:val="1"/>
  </w:num>
  <w:num w:numId="9" w16cid:durableId="107088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3F42"/>
    <w:rsid w:val="0092745B"/>
    <w:rsid w:val="00943D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7BA49"/>
  <w14:defaultImageDpi w14:val="300"/>
  <w15:docId w15:val="{100AD80D-3A0F-4A49-B069-D2961733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2</cp:revision>
  <dcterms:created xsi:type="dcterms:W3CDTF">2013-12-23T23:15:00Z</dcterms:created>
  <dcterms:modified xsi:type="dcterms:W3CDTF">2026-09-13T21:58:00Z</dcterms:modified>
  <cp:category/>
</cp:coreProperties>
</file>