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A4A3F" w14:textId="77777777" w:rsidR="00916C69" w:rsidRDefault="00000000">
      <w:pPr>
        <w:pStyle w:val="Ttulo"/>
      </w:pPr>
      <w:r>
        <w:t>Análisis Crítico de Transformaciones Afines, Aritmética de Saturación y Convolución por Hadamard</w:t>
      </w:r>
    </w:p>
    <w:p w14:paraId="7BAF02C3" w14:textId="77777777" w:rsidR="00916C69" w:rsidRDefault="00000000">
      <w:r>
        <w:rPr>
          <w:b/>
        </w:rPr>
        <w:t xml:space="preserve">Módulo: </w:t>
      </w:r>
      <w:r>
        <w:t>Inteligencia Artificial / Métodos Numéricos — Sesión 1</w:t>
      </w:r>
      <w:r>
        <w:br/>
      </w:r>
      <w:r>
        <w:rPr>
          <w:b/>
        </w:rPr>
        <w:t xml:space="preserve">Autor: </w:t>
      </w:r>
      <w:r>
        <w:t>Víctor Ardila | Ingeniería de Sistemas</w:t>
      </w:r>
      <w:r>
        <w:br/>
      </w:r>
      <w:r>
        <w:rPr>
          <w:b/>
        </w:rPr>
        <w:t xml:space="preserve">Archivo Asociado: </w:t>
      </w:r>
      <w:r>
        <w:t>taller_sesion1.py</w:t>
      </w:r>
    </w:p>
    <w:p w14:paraId="0409F5AB" w14:textId="77777777" w:rsidR="00916C69" w:rsidRDefault="00000000">
      <w:pPr>
        <w:pStyle w:val="Ttulo1"/>
      </w:pPr>
      <w:r>
        <w:t>1. Introducción: La Falacia de la Linealidad Infinita en Tensores Visuales</w:t>
      </w:r>
    </w:p>
    <w:p w14:paraId="0D225A4B" w14:textId="77777777" w:rsidR="00916C69" w:rsidRDefault="00000000">
      <w:r>
        <w:t>En la ingeniería de visión artificial, una imagen no es un objeto abstracto, sino un campo tensorial discreto acotado por la arquitectura física del hardware. Existe una tendencia errónea en el desarrollo de software a tratar la luminosidad y el filtrado espacial mediante álgebra lineal continua sin considerar el rango dinámico de cuantización. Asumir linealidad infinita en tipos de datos no acotados produce sobreflujo de registro (integer overflow wrapping), desestabilizando pipelines de procesamiento visual.</w:t>
      </w:r>
    </w:p>
    <w:p w14:paraId="79EEB96C" w14:textId="77777777" w:rsidR="00916C69" w:rsidRDefault="00000000">
      <w:r>
        <w:t>Para establecer rigor metrológico, se definen los siguientes operadores formales:</w:t>
      </w:r>
    </w:p>
    <w:p w14:paraId="564C5DB1" w14:textId="77777777" w:rsidR="00916C69" w:rsidRDefault="00000000">
      <w:pPr>
        <w:pStyle w:val="Listaconvietas"/>
      </w:pPr>
      <w:r>
        <w:t>• Espacio de Píxel Estándar: Rango cerrado discreto P = {x ∈ Z | 0 ≤ x ≤ 255}.</w:t>
      </w:r>
    </w:p>
    <w:p w14:paraId="4AB33A13" w14:textId="77777777" w:rsidR="00916C69" w:rsidRDefault="00000000">
      <w:pPr>
        <w:pStyle w:val="Listaconvietas"/>
      </w:pPr>
      <w:r>
        <w:t>• Transformación Afín de Intensidad: Función biyectiva local que escala el contraste y traslada el brillo: f(x) = α · x + β.</w:t>
      </w:r>
    </w:p>
    <w:p w14:paraId="58C7BE85" w14:textId="77777777" w:rsidR="00916C69" w:rsidRDefault="00000000">
      <w:pPr>
        <w:pStyle w:val="Listaconvietas"/>
      </w:pPr>
      <w:r>
        <w:t>• Función de Saturación (Clipping): Operador no lineal proyectivo: sat(x) = min(max(x, 0), 255).</w:t>
      </w:r>
    </w:p>
    <w:p w14:paraId="01E4E96F" w14:textId="77777777" w:rsidR="00916C69" w:rsidRDefault="00000000">
      <w:pPr>
        <w:pStyle w:val="Listaconvietas"/>
      </w:pPr>
      <w:r>
        <w:t>• Convolución por Hadamard: Contracción tensorial del producto de Schur: S = Σ Σ (I ∘ K)_{i,j}.</w:t>
      </w:r>
    </w:p>
    <w:p w14:paraId="45DBF721" w14:textId="77777777" w:rsidR="00916C69" w:rsidRDefault="00000000">
      <w:pPr>
        <w:pStyle w:val="Ttulo1"/>
      </w:pPr>
      <w:r>
        <w:t>2. Misión 1: Transformación Afín y Compresión de Rango Dinámico</w:t>
      </w:r>
    </w:p>
    <w:p w14:paraId="22A4827C" w14:textId="77777777" w:rsidR="00916C69" w:rsidRDefault="00000000">
      <w:pPr>
        <w:pStyle w:val="Ttulo2"/>
      </w:pPr>
      <w:r>
        <w:t>Refutación Técnica</w:t>
      </w:r>
    </w:p>
    <w:p w14:paraId="1C2EA332" w14:textId="77777777" w:rsidR="00916C69" w:rsidRDefault="00000000">
      <w:r>
        <w:t>Sostener que modificar brillo y contraste es un simple escalamiento numérico ignora la dispersión estadística de la señal. El factor alfa (0.5) comprime a la mitad la varianza (contraste), mientras que el escalar beta (-50) traslada negativamente la media hacia la región de sombras. En una imagen sobreexpuesta, esta operación normaliza los niveles de saturación blanca.</w:t>
      </w:r>
    </w:p>
    <w:p w14:paraId="443767F7" w14:textId="77777777" w:rsidR="00916C69" w:rsidRDefault="00000000">
      <w:pPr>
        <w:pStyle w:val="Ttulo2"/>
      </w:pPr>
      <w:r>
        <w:t>Análisis de Casos</w:t>
      </w:r>
    </w:p>
    <w:tbl>
      <w:tblPr>
        <w:tblW w:w="0" w:type="auto"/>
        <w:jc w:val="center"/>
        <w:tblLook w:val="04A0" w:firstRow="1" w:lastRow="0" w:firstColumn="1" w:lastColumn="0" w:noHBand="0" w:noVBand="1"/>
      </w:tblPr>
      <w:tblGrid>
        <w:gridCol w:w="1728"/>
        <w:gridCol w:w="1728"/>
        <w:gridCol w:w="1728"/>
        <w:gridCol w:w="1728"/>
        <w:gridCol w:w="1728"/>
      </w:tblGrid>
      <w:tr w:rsidR="00916C69" w14:paraId="13BABEE0" w14:textId="77777777">
        <w:trPr>
          <w:jc w:val="center"/>
        </w:trPr>
        <w:tc>
          <w:tcPr>
            <w:tcW w:w="1728" w:type="dxa"/>
          </w:tcPr>
          <w:p w14:paraId="1C9C4E6B" w14:textId="77777777" w:rsidR="00916C69" w:rsidRDefault="00000000">
            <w:pPr>
              <w:spacing w:before="80" w:after="80"/>
              <w:jc w:val="center"/>
            </w:pPr>
            <w:r>
              <w:rPr>
                <w:b/>
                <w:color w:val="FFFFFF"/>
                <w:sz w:val="20"/>
              </w:rPr>
              <w:t>Caso</w:t>
            </w:r>
          </w:p>
        </w:tc>
        <w:tc>
          <w:tcPr>
            <w:tcW w:w="1728" w:type="dxa"/>
          </w:tcPr>
          <w:p w14:paraId="337910A0" w14:textId="77777777" w:rsidR="00916C69" w:rsidRDefault="00000000">
            <w:pPr>
              <w:spacing w:before="80" w:after="80"/>
              <w:jc w:val="center"/>
            </w:pPr>
            <w:r>
              <w:rPr>
                <w:b/>
                <w:color w:val="FFFFFF"/>
                <w:sz w:val="20"/>
              </w:rPr>
              <w:t>Valor Original (A)</w:t>
            </w:r>
          </w:p>
        </w:tc>
        <w:tc>
          <w:tcPr>
            <w:tcW w:w="1728" w:type="dxa"/>
          </w:tcPr>
          <w:p w14:paraId="467F94FA" w14:textId="77777777" w:rsidR="00916C69" w:rsidRDefault="00000000">
            <w:pPr>
              <w:spacing w:before="80" w:after="80"/>
              <w:jc w:val="center"/>
            </w:pPr>
            <w:r>
              <w:rPr>
                <w:b/>
                <w:color w:val="FFFFFF"/>
                <w:sz w:val="20"/>
              </w:rPr>
              <w:t>Parámetros (α, β)</w:t>
            </w:r>
          </w:p>
        </w:tc>
        <w:tc>
          <w:tcPr>
            <w:tcW w:w="1728" w:type="dxa"/>
          </w:tcPr>
          <w:p w14:paraId="27832645" w14:textId="77777777" w:rsidR="00916C69" w:rsidRDefault="00000000">
            <w:pPr>
              <w:spacing w:before="80" w:after="80"/>
              <w:jc w:val="center"/>
            </w:pPr>
            <w:r>
              <w:rPr>
                <w:b/>
                <w:color w:val="FFFFFF"/>
                <w:sz w:val="20"/>
              </w:rPr>
              <w:t>Ecuación Evaluada</w:t>
            </w:r>
          </w:p>
        </w:tc>
        <w:tc>
          <w:tcPr>
            <w:tcW w:w="1728" w:type="dxa"/>
          </w:tcPr>
          <w:p w14:paraId="6D5FEAAC" w14:textId="77777777" w:rsidR="00916C69" w:rsidRDefault="00000000">
            <w:pPr>
              <w:spacing w:before="80" w:after="80"/>
              <w:jc w:val="center"/>
            </w:pPr>
            <w:r>
              <w:rPr>
                <w:b/>
                <w:color w:val="FFFFFF"/>
                <w:sz w:val="20"/>
              </w:rPr>
              <w:t>Intensidad Resultante</w:t>
            </w:r>
          </w:p>
        </w:tc>
      </w:tr>
      <w:tr w:rsidR="00916C69" w14:paraId="58D057A5" w14:textId="77777777">
        <w:trPr>
          <w:jc w:val="center"/>
        </w:trPr>
        <w:tc>
          <w:tcPr>
            <w:tcW w:w="1728" w:type="dxa"/>
          </w:tcPr>
          <w:p w14:paraId="7E394A8C" w14:textId="77777777" w:rsidR="00916C69" w:rsidRDefault="00000000">
            <w:pPr>
              <w:spacing w:before="60" w:after="60"/>
              <w:jc w:val="center"/>
            </w:pPr>
            <w:r>
              <w:rPr>
                <w:sz w:val="19"/>
              </w:rPr>
              <w:lastRenderedPageBreak/>
              <w:t>Extremo Inferior</w:t>
            </w:r>
          </w:p>
        </w:tc>
        <w:tc>
          <w:tcPr>
            <w:tcW w:w="1728" w:type="dxa"/>
          </w:tcPr>
          <w:p w14:paraId="76EDDF62" w14:textId="77777777" w:rsidR="00916C69" w:rsidRDefault="00000000">
            <w:pPr>
              <w:spacing w:before="60" w:after="60"/>
              <w:jc w:val="center"/>
            </w:pPr>
            <w:r>
              <w:rPr>
                <w:sz w:val="19"/>
              </w:rPr>
              <w:t>200</w:t>
            </w:r>
          </w:p>
        </w:tc>
        <w:tc>
          <w:tcPr>
            <w:tcW w:w="1728" w:type="dxa"/>
          </w:tcPr>
          <w:p w14:paraId="1E9F9CA1" w14:textId="77777777" w:rsidR="00916C69" w:rsidRDefault="00000000">
            <w:pPr>
              <w:spacing w:before="60" w:after="60"/>
            </w:pPr>
            <w:r>
              <w:rPr>
                <w:sz w:val="19"/>
              </w:rPr>
              <w:t>α = 0.5, β = -50.0</w:t>
            </w:r>
          </w:p>
        </w:tc>
        <w:tc>
          <w:tcPr>
            <w:tcW w:w="1728" w:type="dxa"/>
          </w:tcPr>
          <w:p w14:paraId="6C4880DC" w14:textId="77777777" w:rsidR="00916C69" w:rsidRDefault="00000000">
            <w:pPr>
              <w:spacing w:before="60" w:after="60"/>
            </w:pPr>
            <w:r>
              <w:rPr>
                <w:sz w:val="19"/>
              </w:rPr>
              <w:t>f(200) = (0.5 × 200) - 50</w:t>
            </w:r>
          </w:p>
        </w:tc>
        <w:tc>
          <w:tcPr>
            <w:tcW w:w="1728" w:type="dxa"/>
          </w:tcPr>
          <w:p w14:paraId="348476DA" w14:textId="77777777" w:rsidR="00916C69" w:rsidRDefault="00000000">
            <w:pPr>
              <w:spacing w:before="60" w:after="60"/>
              <w:jc w:val="center"/>
            </w:pPr>
            <w:r>
              <w:rPr>
                <w:sz w:val="19"/>
              </w:rPr>
              <w:t>50.0</w:t>
            </w:r>
          </w:p>
        </w:tc>
      </w:tr>
      <w:tr w:rsidR="00916C69" w14:paraId="35BC789A" w14:textId="77777777">
        <w:trPr>
          <w:jc w:val="center"/>
        </w:trPr>
        <w:tc>
          <w:tcPr>
            <w:tcW w:w="1728" w:type="dxa"/>
          </w:tcPr>
          <w:p w14:paraId="4BBF3599" w14:textId="77777777" w:rsidR="00916C69" w:rsidRDefault="00000000">
            <w:pPr>
              <w:spacing w:before="60" w:after="60"/>
              <w:jc w:val="center"/>
            </w:pPr>
            <w:r>
              <w:rPr>
                <w:sz w:val="19"/>
              </w:rPr>
              <w:t>Extremo Superior</w:t>
            </w:r>
          </w:p>
        </w:tc>
        <w:tc>
          <w:tcPr>
            <w:tcW w:w="1728" w:type="dxa"/>
          </w:tcPr>
          <w:p w14:paraId="01781490" w14:textId="77777777" w:rsidR="00916C69" w:rsidRDefault="00000000">
            <w:pPr>
              <w:spacing w:before="60" w:after="60"/>
              <w:jc w:val="center"/>
            </w:pPr>
            <w:r>
              <w:rPr>
                <w:sz w:val="19"/>
              </w:rPr>
              <w:t>254</w:t>
            </w:r>
          </w:p>
        </w:tc>
        <w:tc>
          <w:tcPr>
            <w:tcW w:w="1728" w:type="dxa"/>
          </w:tcPr>
          <w:p w14:paraId="76B993F4" w14:textId="77777777" w:rsidR="00916C69" w:rsidRDefault="00000000">
            <w:pPr>
              <w:spacing w:before="60" w:after="60"/>
            </w:pPr>
            <w:r>
              <w:rPr>
                <w:sz w:val="19"/>
              </w:rPr>
              <w:t>α = 0.5, β = -50.0</w:t>
            </w:r>
          </w:p>
        </w:tc>
        <w:tc>
          <w:tcPr>
            <w:tcW w:w="1728" w:type="dxa"/>
          </w:tcPr>
          <w:p w14:paraId="486DE7F6" w14:textId="77777777" w:rsidR="00916C69" w:rsidRDefault="00000000">
            <w:pPr>
              <w:spacing w:before="60" w:after="60"/>
            </w:pPr>
            <w:r>
              <w:rPr>
                <w:sz w:val="19"/>
              </w:rPr>
              <w:t>f(254) = (0.5 × 254) - 50</w:t>
            </w:r>
          </w:p>
        </w:tc>
        <w:tc>
          <w:tcPr>
            <w:tcW w:w="1728" w:type="dxa"/>
          </w:tcPr>
          <w:p w14:paraId="3B68922C" w14:textId="77777777" w:rsidR="00916C69" w:rsidRDefault="00000000">
            <w:pPr>
              <w:spacing w:before="60" w:after="60"/>
              <w:jc w:val="center"/>
            </w:pPr>
            <w:r>
              <w:rPr>
                <w:sz w:val="19"/>
              </w:rPr>
              <w:t>77.0</w:t>
            </w:r>
          </w:p>
        </w:tc>
      </w:tr>
    </w:tbl>
    <w:p w14:paraId="1A6B84E3" w14:textId="77777777" w:rsidR="00916C69" w:rsidRDefault="00000000">
      <w:pPr>
        <w:pStyle w:val="Ttulo2"/>
      </w:pPr>
      <w:r>
        <w:t>Capa "So What?" (Impacto Físico y Operativo)</w:t>
      </w:r>
    </w:p>
    <w:p w14:paraId="29D5C33F" w14:textId="77777777" w:rsidR="00916C69" w:rsidRDefault="00000000">
      <w:r>
        <w:t>La transformación comprime el rango dinámico de una amplitud inicial de 54 niveles ([200, 254]) a una amplitud de 27 niveles ([50, 77]). Esta atenuación del 50% recupera la variabilidad tonal en zonas quemadas por sobreexposición, evitando la ceguera de sensores en sistemas de cámaras autónomas.</w:t>
      </w:r>
    </w:p>
    <w:p w14:paraId="08B00602" w14:textId="77777777" w:rsidR="00916C69" w:rsidRDefault="00000000">
      <w:pPr>
        <w:pStyle w:val="Ttulo1"/>
      </w:pPr>
      <w:r>
        <w:t>3. Misión 2: Aritmética de Saturación y Prevención de Desbordamiento Modular</w:t>
      </w:r>
    </w:p>
    <w:p w14:paraId="63E31E17" w14:textId="77777777" w:rsidR="00916C69" w:rsidRDefault="00000000">
      <w:pPr>
        <w:pStyle w:val="Ttulo2"/>
      </w:pPr>
      <w:r>
        <w:t>Refutación Técnica</w:t>
      </w:r>
    </w:p>
    <w:p w14:paraId="1B064E5F" w14:textId="77777777" w:rsidR="00916C69" w:rsidRDefault="00000000">
      <w:r>
        <w:t>Convertir coma flotante a enteros no signados de 8 bits (uint8) sin acotamiento estricto es un fallo crítico. Si una traslación genera un valor menor a cero (p. ej. -10), la aritmética modular de hardware evalúa: -10 ≡ 246 (mod 256). Un píxel de sombra se convierte en un destello de luz artificial blanca, destruyendo la coherencia del análisis computacional.</w:t>
      </w:r>
    </w:p>
    <w:p w14:paraId="5BF94935" w14:textId="77777777" w:rsidR="00916C69" w:rsidRDefault="00000000">
      <w:pPr>
        <w:pStyle w:val="Ttulo2"/>
      </w:pPr>
      <w:r>
        <w:t>Análisis de Casos</w:t>
      </w:r>
    </w:p>
    <w:tbl>
      <w:tblPr>
        <w:tblW w:w="0" w:type="auto"/>
        <w:jc w:val="center"/>
        <w:tblLook w:val="04A0" w:firstRow="1" w:lastRow="0" w:firstColumn="1" w:lastColumn="0" w:noHBand="0" w:noVBand="1"/>
      </w:tblPr>
      <w:tblGrid>
        <w:gridCol w:w="2160"/>
        <w:gridCol w:w="2160"/>
        <w:gridCol w:w="2160"/>
        <w:gridCol w:w="2160"/>
      </w:tblGrid>
      <w:tr w:rsidR="00916C69" w14:paraId="0AAAC95C" w14:textId="77777777">
        <w:trPr>
          <w:jc w:val="center"/>
        </w:trPr>
        <w:tc>
          <w:tcPr>
            <w:tcW w:w="2160" w:type="dxa"/>
          </w:tcPr>
          <w:p w14:paraId="057A6706" w14:textId="77777777" w:rsidR="00916C69" w:rsidRDefault="00000000">
            <w:pPr>
              <w:spacing w:before="80" w:after="80"/>
              <w:jc w:val="center"/>
            </w:pPr>
            <w:r>
              <w:rPr>
                <w:b/>
                <w:color w:val="FFFFFF"/>
                <w:sz w:val="20"/>
              </w:rPr>
              <w:t>Operación Continua</w:t>
            </w:r>
          </w:p>
        </w:tc>
        <w:tc>
          <w:tcPr>
            <w:tcW w:w="2160" w:type="dxa"/>
          </w:tcPr>
          <w:p w14:paraId="43CF12D1" w14:textId="77777777" w:rsidR="00916C69" w:rsidRDefault="00000000">
            <w:pPr>
              <w:spacing w:before="80" w:after="80"/>
              <w:jc w:val="center"/>
            </w:pPr>
            <w:r>
              <w:rPr>
                <w:b/>
                <w:color w:val="FFFFFF"/>
                <w:sz w:val="20"/>
              </w:rPr>
              <w:t>Resultado Float</w:t>
            </w:r>
          </w:p>
        </w:tc>
        <w:tc>
          <w:tcPr>
            <w:tcW w:w="2160" w:type="dxa"/>
          </w:tcPr>
          <w:p w14:paraId="7A11BA42" w14:textId="77777777" w:rsidR="00916C69" w:rsidRDefault="00000000">
            <w:pPr>
              <w:spacing w:before="80" w:after="80"/>
              <w:jc w:val="center"/>
            </w:pPr>
            <w:r>
              <w:rPr>
                <w:b/>
                <w:color w:val="FFFFFF"/>
                <w:sz w:val="20"/>
              </w:rPr>
              <w:t>Sin Clipping (uint8)</w:t>
            </w:r>
          </w:p>
        </w:tc>
        <w:tc>
          <w:tcPr>
            <w:tcW w:w="2160" w:type="dxa"/>
          </w:tcPr>
          <w:p w14:paraId="15236A1E" w14:textId="77777777" w:rsidR="00916C69" w:rsidRDefault="00000000">
            <w:pPr>
              <w:spacing w:before="80" w:after="80"/>
              <w:jc w:val="center"/>
            </w:pPr>
            <w:r>
              <w:rPr>
                <w:b/>
                <w:color w:val="FFFFFF"/>
                <w:sz w:val="20"/>
              </w:rPr>
              <w:t>Con np.clip(0, 255)</w:t>
            </w:r>
          </w:p>
        </w:tc>
      </w:tr>
      <w:tr w:rsidR="00916C69" w14:paraId="42F49FAF" w14:textId="77777777">
        <w:trPr>
          <w:jc w:val="center"/>
        </w:trPr>
        <w:tc>
          <w:tcPr>
            <w:tcW w:w="2160" w:type="dxa"/>
          </w:tcPr>
          <w:p w14:paraId="54FB7456" w14:textId="77777777" w:rsidR="00916C69" w:rsidRDefault="00000000">
            <w:pPr>
              <w:spacing w:before="60" w:after="60"/>
            </w:pPr>
            <w:r>
              <w:rPr>
                <w:sz w:val="19"/>
              </w:rPr>
              <w:t>Subexposición Severa</w:t>
            </w:r>
          </w:p>
        </w:tc>
        <w:tc>
          <w:tcPr>
            <w:tcW w:w="2160" w:type="dxa"/>
          </w:tcPr>
          <w:p w14:paraId="4DAADDA2" w14:textId="77777777" w:rsidR="00916C69" w:rsidRDefault="00000000">
            <w:pPr>
              <w:spacing w:before="60" w:after="60"/>
              <w:jc w:val="center"/>
            </w:pPr>
            <w:r>
              <w:rPr>
                <w:sz w:val="19"/>
              </w:rPr>
              <w:t>-15.0</w:t>
            </w:r>
          </w:p>
        </w:tc>
        <w:tc>
          <w:tcPr>
            <w:tcW w:w="2160" w:type="dxa"/>
          </w:tcPr>
          <w:p w14:paraId="2F057A40" w14:textId="77777777" w:rsidR="00916C69" w:rsidRDefault="00000000">
            <w:pPr>
              <w:spacing w:before="60" w:after="60"/>
              <w:jc w:val="center"/>
            </w:pPr>
            <w:r>
              <w:rPr>
                <w:sz w:val="19"/>
              </w:rPr>
              <w:t>241 (Fallo Crítico / Overflow)</w:t>
            </w:r>
          </w:p>
        </w:tc>
        <w:tc>
          <w:tcPr>
            <w:tcW w:w="2160" w:type="dxa"/>
          </w:tcPr>
          <w:p w14:paraId="002FC065" w14:textId="77777777" w:rsidR="00916C69" w:rsidRDefault="00000000">
            <w:pPr>
              <w:spacing w:before="60" w:after="60"/>
              <w:jc w:val="center"/>
            </w:pPr>
            <w:r>
              <w:rPr>
                <w:sz w:val="19"/>
              </w:rPr>
              <w:t>0 (Negro Absoluto Seguro)</w:t>
            </w:r>
          </w:p>
        </w:tc>
      </w:tr>
      <w:tr w:rsidR="00916C69" w14:paraId="5843E6DC" w14:textId="77777777">
        <w:trPr>
          <w:jc w:val="center"/>
        </w:trPr>
        <w:tc>
          <w:tcPr>
            <w:tcW w:w="2160" w:type="dxa"/>
          </w:tcPr>
          <w:p w14:paraId="3D9ED0DF" w14:textId="77777777" w:rsidR="00916C69" w:rsidRDefault="00000000">
            <w:pPr>
              <w:spacing w:before="60" w:after="60"/>
            </w:pPr>
            <w:r>
              <w:rPr>
                <w:sz w:val="19"/>
              </w:rPr>
              <w:t>Sobreexposición Extrema</w:t>
            </w:r>
          </w:p>
        </w:tc>
        <w:tc>
          <w:tcPr>
            <w:tcW w:w="2160" w:type="dxa"/>
          </w:tcPr>
          <w:p w14:paraId="10BFCA24" w14:textId="77777777" w:rsidR="00916C69" w:rsidRDefault="00000000">
            <w:pPr>
              <w:spacing w:before="60" w:after="60"/>
              <w:jc w:val="center"/>
            </w:pPr>
            <w:r>
              <w:rPr>
                <w:sz w:val="19"/>
              </w:rPr>
              <w:t>290.0</w:t>
            </w:r>
          </w:p>
        </w:tc>
        <w:tc>
          <w:tcPr>
            <w:tcW w:w="2160" w:type="dxa"/>
          </w:tcPr>
          <w:p w14:paraId="28BA735D" w14:textId="77777777" w:rsidR="00916C69" w:rsidRDefault="00000000">
            <w:pPr>
              <w:spacing w:before="60" w:after="60"/>
              <w:jc w:val="center"/>
            </w:pPr>
            <w:r>
              <w:rPr>
                <w:sz w:val="19"/>
              </w:rPr>
              <w:t>34 (Fallo Crítico / Underflow)</w:t>
            </w:r>
          </w:p>
        </w:tc>
        <w:tc>
          <w:tcPr>
            <w:tcW w:w="2160" w:type="dxa"/>
          </w:tcPr>
          <w:p w14:paraId="13E877AD" w14:textId="77777777" w:rsidR="00916C69" w:rsidRDefault="00000000">
            <w:pPr>
              <w:spacing w:before="60" w:after="60"/>
              <w:jc w:val="center"/>
            </w:pPr>
            <w:r>
              <w:rPr>
                <w:sz w:val="19"/>
              </w:rPr>
              <w:t>255 (Blanco Saturado Seguro)</w:t>
            </w:r>
          </w:p>
        </w:tc>
      </w:tr>
    </w:tbl>
    <w:p w14:paraId="3FFC7CE9" w14:textId="77777777" w:rsidR="00916C69" w:rsidRDefault="00000000">
      <w:pPr>
        <w:pStyle w:val="Ttulo2"/>
      </w:pPr>
      <w:r>
        <w:t>Capa "So What?" (Impacto Físico y Operativo)</w:t>
      </w:r>
    </w:p>
    <w:p w14:paraId="5450BB34" w14:textId="77777777" w:rsidR="00916C69" w:rsidRDefault="00000000">
      <w:r>
        <w:t>Sin np.clip(), los algoritmos de detección de bordes identifican falsos gradientes infinitos causados por el salto modular de 0 a 255. La regularización por saturación garantiza estabilidad numérica determinística en sistemas de visión embebidos.</w:t>
      </w:r>
    </w:p>
    <w:p w14:paraId="382A9B73" w14:textId="77777777" w:rsidR="00916C69" w:rsidRDefault="00000000">
      <w:pPr>
        <w:pStyle w:val="Ttulo1"/>
      </w:pPr>
      <w:r>
        <w:t>4. Misión 3: Filtrado Espacial Mediante Operadores Laplacianos y Producto Hadamard</w:t>
      </w:r>
    </w:p>
    <w:p w14:paraId="559A5149" w14:textId="77777777" w:rsidR="00916C69" w:rsidRDefault="00000000">
      <w:pPr>
        <w:pStyle w:val="Ttulo2"/>
      </w:pPr>
      <w:r>
        <w:t>Refutación Técnica</w:t>
      </w:r>
    </w:p>
    <w:p w14:paraId="1C2D3470" w14:textId="77777777" w:rsidR="00916C69" w:rsidRDefault="00000000">
      <w:r>
        <w:t>Confundir la multiplicación matricial clásica con la convolución espacial es un error metodológico grave. El filtrado espacial no multiplica filas por columnas; ejecuta un producto de Hadamard (multiplicación elemento a elemento) entre la ventana de vecindad de la imagen (I) y el kernel diferencial (K), seguido de una contracción total por suma.</w:t>
      </w:r>
    </w:p>
    <w:p w14:paraId="0D417B24" w14:textId="77777777" w:rsidR="00916C69" w:rsidRDefault="00000000">
      <w:pPr>
        <w:pStyle w:val="Ttulo2"/>
      </w:pPr>
      <w:r>
        <w:lastRenderedPageBreak/>
        <w:t>Análisis de Casos</w:t>
      </w:r>
    </w:p>
    <w:p w14:paraId="241DCE60" w14:textId="77777777" w:rsidR="00916C69" w:rsidRDefault="00000000">
      <w:r>
        <w:t>Dada la ventana local I y el Kernel de realce de bordes K (matriz 3x3):</w:t>
      </w:r>
      <w:r>
        <w:br/>
        <w:t>• Cuatro vecinos directos ortogonales con valor 100 multiplicados por -1: 4 × (-100) = -400.</w:t>
      </w:r>
      <w:r>
        <w:br/>
        <w:t>• Píxel central con valor 200 multiplicado por 5: 200 × 5 = +1000.</w:t>
      </w:r>
      <w:r>
        <w:br/>
        <w:t>• Cuatro esquinas con coeficiente 0: 4 × 0 = 0.</w:t>
      </w:r>
      <w:r>
        <w:br/>
        <w:t>• Reducción de Frobenius: S = 1000 + (-400) = 600.</w:t>
      </w:r>
    </w:p>
    <w:p w14:paraId="2682F87E" w14:textId="77777777" w:rsidR="00916C69" w:rsidRDefault="00000000">
      <w:pPr>
        <w:pStyle w:val="Ttulo2"/>
      </w:pPr>
      <w:r>
        <w:t>Capa "So What?" (Impacto Físico y Operativo)</w:t>
      </w:r>
    </w:p>
    <w:p w14:paraId="0983B56C" w14:textId="77777777" w:rsidR="00916C69" w:rsidRDefault="00000000">
      <w:r>
        <w:t>El escalar resultante S = 600 supera el umbral máximo de 255. Si se asigna directamente a un búfer gráfico uint8 sin acondicionamiento, provoca 600 mod 256 = 88, transformando un borde hiper-enfocado en una depresión oscura. Esto demuestra la necesidad de normalizar la respuesta de kernel.</w:t>
      </w:r>
    </w:p>
    <w:p w14:paraId="1857C3F4" w14:textId="5FC36138" w:rsidR="00916C69" w:rsidRDefault="002475B2">
      <w:pPr>
        <w:pStyle w:val="Ttulo1"/>
      </w:pPr>
      <w:r>
        <w:t>5</w:t>
      </w:r>
      <w:r w:rsidR="00000000">
        <w:t>. Conclusiones y Directrices Técnicas para Sistemas de Visión</w:t>
      </w:r>
    </w:p>
    <w:p w14:paraId="7A05333D" w14:textId="77777777" w:rsidR="00916C69" w:rsidRDefault="00000000">
      <w:pPr>
        <w:pStyle w:val="Listaconvietas"/>
      </w:pPr>
      <w:r>
        <w:t>• Priorización de Tipos de Datos Flotantes: Realizar transformaciones afines intermedias en float64 antes de cuantizar a uint8.</w:t>
      </w:r>
    </w:p>
    <w:p w14:paraId="348BB5EE" w14:textId="77777777" w:rsidR="00916C69" w:rsidRDefault="00000000">
      <w:pPr>
        <w:pStyle w:val="Listaconvietas"/>
      </w:pPr>
      <w:r>
        <w:t>• Acondicionamiento Obligatorio de Salida: Aplicar funciones de saturación (clipping) a toda operación de filtrado o convolución.</w:t>
      </w:r>
    </w:p>
    <w:p w14:paraId="6ECF2E38" w14:textId="77777777" w:rsidR="00916C69" w:rsidRDefault="00000000">
      <w:pPr>
        <w:pStyle w:val="Listaconvietas"/>
      </w:pPr>
      <w:r>
        <w:t>• Vectorización Estricta: Eliminar bucles iterativos for en Python nativo, empleando rutinas ufunc compiladas en C para asegurar cómputo en tiempo real.</w:t>
      </w:r>
    </w:p>
    <w:sectPr w:rsidR="00916C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31699493">
    <w:abstractNumId w:val="8"/>
  </w:num>
  <w:num w:numId="2" w16cid:durableId="2106723429">
    <w:abstractNumId w:val="6"/>
  </w:num>
  <w:num w:numId="3" w16cid:durableId="702557734">
    <w:abstractNumId w:val="5"/>
  </w:num>
  <w:num w:numId="4" w16cid:durableId="111824586">
    <w:abstractNumId w:val="4"/>
  </w:num>
  <w:num w:numId="5" w16cid:durableId="786704361">
    <w:abstractNumId w:val="7"/>
  </w:num>
  <w:num w:numId="6" w16cid:durableId="1569610387">
    <w:abstractNumId w:val="3"/>
  </w:num>
  <w:num w:numId="7" w16cid:durableId="1291743490">
    <w:abstractNumId w:val="2"/>
  </w:num>
  <w:num w:numId="8" w16cid:durableId="1719083841">
    <w:abstractNumId w:val="1"/>
  </w:num>
  <w:num w:numId="9" w16cid:durableId="241649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5B2"/>
    <w:rsid w:val="0029639D"/>
    <w:rsid w:val="00326F90"/>
    <w:rsid w:val="004E09CC"/>
    <w:rsid w:val="005B0444"/>
    <w:rsid w:val="00916C69"/>
    <w:rsid w:val="00AA1D8D"/>
    <w:rsid w:val="00B47730"/>
    <w:rsid w:val="00BD299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AADBEE"/>
  <w14:defaultImageDpi w14:val="300"/>
  <w15:docId w15:val="{EC722515-3289-48A5-A786-7A3F8ECA5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766</Words>
  <Characters>4217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ALFONSO ARDILA RODRIGUEZ</cp:lastModifiedBy>
  <cp:revision>3</cp:revision>
  <dcterms:created xsi:type="dcterms:W3CDTF">2013-12-23T23:15:00Z</dcterms:created>
  <dcterms:modified xsi:type="dcterms:W3CDTF">2026-09-10T21:15:00Z</dcterms:modified>
  <cp:category/>
</cp:coreProperties>
</file>