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Cohort characteristics</w:t>
            </w:r>
          </w:p>
        </w:tc>
        <w:tc>
          <w:p>
            <w:pPr>
              <w:pStyle w:stlname="Normal" w:val="Normal"/>
            </w:pPr>
            <w:r>
              <w:t>Datasource TEST</w:t>
            </w:r>
          </w:p>
        </w:tc>
        <w:tc>
          <w:p>
            <w:pPr>
              <w:pStyle w:stlname="Normal" w:val="Normal"/>
            </w:pPr>
            <w:r>
              <w:t>Datasource TEST2</w:t>
            </w:r>
          </w:p>
        </w:tc>
      </w:tr>
      <w:tr>
        <w:tc>
          <w:p>
            <w:pPr>
              <w:pStyle w:stlname="Normal" w:val="Normal"/>
            </w:pPr>
            <w:r>
              <w:t>Total cohort population</w:t>
            </w:r>
          </w:p>
        </w:tc>
        <w:tc>
          <w:p>
            <w:pPr>
              <w:pStyle w:stlname="Normal" w:val="Normal"/>
            </w:pPr>
            <w:r>
              <w:t> 9</w:t>
            </w:r>
          </w:p>
        </w:tc>
        <w:tc>
          <w:p>
            <w:pPr>
              <w:pStyle w:stlname="Normal" w:val="Normal"/>
            </w:pPr>
            <w:r>
              <w:t>10</w:t>
            </w:r>
          </w:p>
        </w:tc>
      </w:tr>
      <w:tr>
        <w:tc>
          <w:p>
            <w:pPr>
              <w:pStyle w:stlname="Normal" w:val="Normal"/>
            </w:pPr>
            <w:r>
              <w:t>Female (n/%)</w:t>
            </w:r>
          </w:p>
        </w:tc>
        <w:tc>
          <w:p>
            <w:pPr>
              <w:pStyle w:stlname="Normal" w:val="Normal"/>
            </w:pPr>
            <w:r>
              <w:t>7 (77.8%)</w:t>
            </w:r>
          </w:p>
        </w:tc>
        <w:tc>
          <w:p>
            <w:pPr>
              <w:pStyle w:stlname="Normal" w:val="Normal"/>
            </w:pPr>
            <w:r>
              <w:t>7 (77.8%)</w:t>
            </w:r>
          </w:p>
        </w:tc>
      </w:tr>
      <w:tr>
        <w:tc>
          <w:p>
            <w:pPr>
              <w:pStyle w:stlname="Normal" w:val="Normal"/>
            </w:pPr>
            <w:r>
              <w:t>Male (n/%)</w:t>
            </w:r>
          </w:p>
        </w:tc>
        <w:tc>
          <w:p>
            <w:pPr>
              <w:pStyle w:stlname="Normal" w:val="Normal"/>
            </w:pPr>
            <w:r>
              <w:t>2 (22.2%)</w:t>
            </w:r>
          </w:p>
        </w:tc>
        <w:tc>
          <w:p>
            <w:pPr>
              <w:pStyle w:stlname="Normal" w:val="Normal"/>
            </w:pPr>
            <w:r>
              <w:t>2 (22.2%)</w:t>
            </w:r>
          </w:p>
        </w:tc>
      </w:tr>
      <w:tr>
        <w:tc>
          <w:p>
            <w:pPr>
              <w:pStyle w:stlname="Normal" w:val="Normal"/>
            </w:pPr>
            <w:r>
              <w:t>Other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Age in year (IQR): PCT 25</w:t>
            </w:r>
          </w:p>
        </w:tc>
        <w:tc>
          <w:p>
            <w:pPr>
              <w:pStyle w:stlname="Normal" w:val="Normal"/>
            </w:pPr>
            <w:r>
              <w:t>32</w:t>
            </w:r>
          </w:p>
        </w:tc>
        <w:tc>
          <w:p>
            <w:pPr>
              <w:pStyle w:stlname="Normal" w:val="Normal"/>
            </w:pPr>
            <w:r>
              <w:t>32</w:t>
            </w:r>
          </w:p>
        </w:tc>
      </w:tr>
      <w:tr>
        <w:tc>
          <w:p>
            <w:pPr>
              <w:pStyle w:stlname="Normal" w:val="Normal"/>
            </w:pPr>
            <w:r>
              <w:t>Age in year (IQR): PCT 50</w:t>
            </w:r>
          </w:p>
        </w:tc>
        <w:tc>
          <w:p>
            <w:pPr>
              <w:pStyle w:stlname="Normal" w:val="Normal"/>
            </w:pPr>
            <w:r>
              <w:t>41</w:t>
            </w:r>
          </w:p>
        </w:tc>
        <w:tc>
          <w:p>
            <w:pPr>
              <w:pStyle w:stlname="Normal" w:val="Normal"/>
            </w:pPr>
            <w:r>
              <w:t>41</w:t>
            </w:r>
          </w:p>
        </w:tc>
      </w:tr>
      <w:tr>
        <w:tc>
          <w:p>
            <w:pPr>
              <w:pStyle w:stlname="Normal" w:val="Normal"/>
            </w:pPr>
            <w:r>
              <w:t>Age in year (IQR): PCT 75</w:t>
            </w:r>
          </w:p>
        </w:tc>
        <w:tc>
          <w:p>
            <w:pPr>
              <w:pStyle w:stlname="Normal" w:val="Normal"/>
            </w:pPr>
            <w:r>
              <w:t>50</w:t>
            </w:r>
          </w:p>
        </w:tc>
        <w:tc>
          <w:p>
            <w:pPr>
              <w:pStyle w:stlname="Normal" w:val="Normal"/>
            </w:pPr>
            <w:r>
              <w:t>50</w:t>
            </w:r>
          </w:p>
        </w:tc>
      </w:tr>
      <w:tr>
        <w:tc>
          <w:p>
            <w:pPr>
              <w:pStyle w:stlname="Normal" w:val="Normal"/>
            </w:pPr>
            <w:r>
              <w:t>Age in categories (n/%): &lt; 18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Age in categories (n/%): 18-59</w:t>
            </w:r>
          </w:p>
        </w:tc>
        <w:tc>
          <w:p>
            <w:pPr>
              <w:pStyle w:stlname="Normal" w:val="Normal"/>
            </w:pPr>
            <w:r>
              <w:t>8 (88.9%)</w:t>
            </w:r>
          </w:p>
        </w:tc>
        <w:tc>
          <w:p>
            <w:pPr>
              <w:pStyle w:stlname="Normal" w:val="Normal"/>
            </w:pPr>
            <w:r>
              <w:t>8 (88.9%)</w:t>
            </w:r>
          </w:p>
        </w:tc>
      </w:tr>
      <w:tr>
        <w:tc>
          <w:p>
            <w:pPr>
              <w:pStyle w:stlname="Normal" w:val="Normal"/>
            </w:pPr>
            <w:r>
              <w:t>Age in categories (n/%): &gt; 60</w:t>
            </w:r>
          </w:p>
        </w:tc>
        <w:tc>
          <w:p>
            <w:pPr>
              <w:pStyle w:stlname="Normal" w:val="Normal"/>
            </w:pPr>
            <w:r>
              <w:t>1 (11.1%)</w:t>
            </w:r>
          </w:p>
        </w:tc>
        <w:tc>
          <w:p>
            <w:pPr>
              <w:pStyle w:stlname="Normal" w:val="Normal"/>
            </w:pPr>
            <w:r>
              <w:t>1 (11.1%)</w:t>
            </w:r>
          </w:p>
        </w:tc>
      </w:tr>
      <w:tr>
        <w:tc>
          <w:p>
            <w:pPr>
              <w:pStyle w:stlname="Normal" w:val="Normal"/>
            </w:pPr>
            <w:r>
              <w:t>Number of persons who started the follow-up</w:t>
            </w:r>
          </w:p>
        </w:tc>
        <w:tc>
          <w:p>
            <w:pPr>
              <w:pStyle w:stlname="Normal" w:val="Normal"/>
            </w:pPr>
            <w:r>
              <w:t>7 (77.8%)</w:t>
            </w:r>
          </w:p>
        </w:tc>
        <w:tc>
          <w:p>
            <w:pPr>
              <w:pStyle w:stlname="Normal" w:val="Normal"/>
            </w:pPr>
            <w:r>
              <w:t>7 (77.8%)</w:t>
            </w:r>
          </w:p>
        </w:tc>
      </w:tr>
      <w:tr>
        <w:tc>
          <w:p>
            <w:pPr>
              <w:pStyle w:stlname="Normal" w:val="Normal"/>
            </w:pPr>
            <w:r>
              <w:t>Total follow-up time regardless of interruptions from start of follow-up (PY)</w:t>
            </w:r>
          </w:p>
        </w:tc>
        <w:tc>
          <w:p>
            <w:pPr>
              <w:pStyle w:stlname="Normal" w:val="Normal"/>
            </w:pPr>
            <w:r>
              <w:t>19</w:t>
            </w:r>
          </w:p>
        </w:tc>
        <w:tc>
          <w:p>
            <w:pPr>
              <w:pStyle w:stlname="Normal" w:val="Normal"/>
            </w:pPr>
            <w:r>
              <w:t>19</w:t>
            </w:r>
          </w:p>
        </w:tc>
      </w:tr>
      <w:tr>
        <w:tc>
          <w:p>
            <w:pPr>
              <w:pStyle w:stlname="Normal" w:val="Normal"/>
            </w:pPr>
            <w:r>
              <w:t>Number of vaccinations during follow-up (median, IQR)</w:t>
            </w:r>
          </w:p>
        </w:tc>
        <w:tc>
          <w:p>
            <w:pPr>
              <w:pStyle w:stlname="Normal" w:val="Normal"/>
            </w:pPr>
            <w:r>
              <w:t>0 (0-1)</w:t>
            </w:r>
          </w:p>
        </w:tc>
        <w:tc>
          <w:p>
            <w:pPr>
              <w:pStyle w:stlname="Normal" w:val="Normal"/>
            </w:pPr>
            <w:r>
              <w:t>0 (0-1)</w:t>
            </w:r>
          </w:p>
        </w:tc>
      </w:tr>
      <w:tr>
        <w:tc>
          <w:p>
            <w:pPr>
              <w:pStyle w:stlname="Normal" w:val="Normal"/>
            </w:pPr>
            <w:r>
              <w:t>Number of people with vaccinations (n/%): 0</w:t>
            </w:r>
          </w:p>
        </w:tc>
        <w:tc>
          <w:p>
            <w:pPr>
              <w:pStyle w:stlname="Normal" w:val="Normal"/>
            </w:pPr>
            <w:r>
              <w:t>6 (66.7%)</w:t>
            </w:r>
          </w:p>
        </w:tc>
        <w:tc>
          <w:p>
            <w:pPr>
              <w:pStyle w:stlname="Normal" w:val="Normal"/>
            </w:pPr>
            <w:r>
              <w:t>6 (66.7%)</w:t>
            </w:r>
          </w:p>
        </w:tc>
      </w:tr>
      <w:tr>
        <w:tc>
          <w:p>
            <w:pPr>
              <w:pStyle w:stlname="Normal" w:val="Normal"/>
            </w:pPr>
            <w:r>
              <w:t>Number of people with vaccinations (n/%): 1</w:t>
            </w:r>
          </w:p>
        </w:tc>
        <w:tc>
          <w:p>
            <w:pPr>
              <w:pStyle w:stlname="Normal" w:val="Normal"/>
            </w:pPr>
            <w:r>
              <w:t>1 (11.1%)</w:t>
            </w:r>
          </w:p>
        </w:tc>
        <w:tc>
          <w:p>
            <w:pPr>
              <w:pStyle w:stlname="Normal" w:val="Normal"/>
            </w:pPr>
            <w:r>
              <w:t>1 (11.1%)</w:t>
            </w:r>
          </w:p>
        </w:tc>
      </w:tr>
      <w:tr>
        <w:tc>
          <w:p>
            <w:pPr>
              <w:pStyle w:stlname="Normal" w:val="Normal"/>
            </w:pPr>
            <w:r>
              <w:t>Number of people with vaccinations (n/%): 2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Number of people with vaccinations (n/%): 3 or more</w:t>
            </w:r>
          </w:p>
        </w:tc>
        <w:tc>
          <w:p>
            <w:pPr>
              <w:pStyle w:stlname="Normal" w:val="Normal"/>
            </w:pPr>
            <w:r>
              <w:t>2 (22.2%)</w:t>
            </w:r>
          </w:p>
        </w:tc>
        <w:tc>
          <w:p>
            <w:pPr>
              <w:pStyle w:stlname="Normal" w:val="Normal"/>
            </w:pPr>
            <w:r>
              <w:t>2 (22.2%)</w:t>
            </w:r>
          </w:p>
        </w:tc>
      </w:tr>
    </w:tbl>
    <w:p>
      <w:pPr>
        <w:sectPr w:officer="true">
          <w:type w:val="continuous"/>
          <w:cols/>
          <w:pgSz w:w="11900" w:h="16840"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2024-10-03T11:49:54Z</dcterms:modified>
  <cp:category/>
</cp:coreProperties>
</file>