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Covariates at baseline</w:t>
            </w:r>
          </w:p>
        </w:tc>
        <w:tc>
          <w:p>
            <w:pPr>
              <w:pStyle w:stlname="Normal" w:val="Normal"/>
            </w:pPr>
            <w:r>
              <w:t>Datasource TEST</w:t>
            </w:r>
          </w:p>
        </w:tc>
        <w:tc>
          <w:p>
            <w:pPr>
              <w:pStyle w:stlname="Normal" w:val="Normal"/>
            </w:pPr>
            <w:r>
              <w:t>Datasource TEST2</w:t>
            </w:r>
          </w:p>
        </w:tc>
      </w:tr>
      <w:tr>
        <w:tc>
          <w:p>
            <w:pPr>
              <w:pStyle w:stlname="Normal" w:val="Normal"/>
            </w:pPr>
            <w:r>
              <w:t>Total cohort population</w:t>
            </w:r>
          </w:p>
        </w:tc>
        <w:tc>
          <w:p>
            <w:pPr>
              <w:pStyle w:stlname="Normal" w:val="Normal"/>
            </w:pPr>
            <w:r>
              <w:t>9</w:t>
            </w:r>
          </w:p>
        </w:tc>
        <w:tc>
          <w:p>
            <w:pPr>
              <w:pStyle w:stlname="Normal" w:val="Normal"/>
            </w:pPr>
            <w:r>
              <w:t>9</w:t>
            </w:r>
          </w:p>
        </w:tc>
      </w:tr>
      <w:tr>
        <w:tc>
          <w:p>
            <w:pPr>
              <w:pStyle w:stlname="Normal" w:val="Normal"/>
            </w:pPr>
            <w:r>
              <w:t>Immunocompromise status (n/%)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</w:tr>
      <w:tr>
        <w:tc>
          <w:p>
            <w:pPr>
              <w:pStyle w:stlname="Normal" w:val="Normal"/>
            </w:pPr>
            <w:r>
              <w:t>Malignancy (n/%)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</w:tr>
      <w:tr>
        <w:tc>
          <w:p>
            <w:pPr>
              <w:pStyle w:stlname="Normal" w:val="Normal"/>
            </w:pPr>
            <w:r>
              <w:t>Infection (n/%)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</w:tr>
      <w:tr>
        <w:tc>
          <w:p>
            <w:pPr>
              <w:pStyle w:stlname="Normal" w:val="Normal"/>
            </w:pPr>
            <w:r>
              <w:t>Hepatitis C (n/%)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</w:tr>
      <w:tr>
        <w:tc>
          <w:p>
            <w:pPr>
              <w:pStyle w:stlname="Normal" w:val="Normal"/>
            </w:pPr>
            <w:r>
              <w:t>Immunostimulants (n/%)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</w:tr>
      <w:tr>
        <w:tc>
          <w:p>
            <w:pPr>
              <w:pStyle w:stlname="Normal" w:val="Normal"/>
            </w:pPr>
            <w:r>
              <w:t>PD-1/PD-L1 (Programmed cell death protein 1/death ligand 1) inhibitors (n/%)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</w:tr>
      <w:tr>
        <w:tc>
          <w:p>
            <w:pPr>
              <w:pStyle w:stlname="Normal" w:val="Normal"/>
            </w:pPr>
            <w:r>
              <w:t>Analgesics (n/%)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</w:tr>
      <w:tr>
        <w:tc>
          <w:p>
            <w:pPr>
              <w:pStyle w:stlname="Normal" w:val="Normal"/>
            </w:pPr>
            <w:r>
              <w:t>Systemic corticosteroids (n/%)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</w:tr>
      <w:tr>
        <w:tc>
          <w:p>
            <w:pPr>
              <w:pStyle w:stlname="Normal" w:val="Normal"/>
            </w:pPr>
            <w:r>
              <w:t>Antithrombotic agents (n/%)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</w:tr>
      <w:tr>
        <w:tc>
          <w:p>
            <w:pPr>
              <w:pStyle w:stlname="Normal" w:val="Normal"/>
            </w:pPr>
            <w:r>
              <w:t>Sex hormones (n/%)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</w:tr>
      <w:tr>
        <w:tc>
          <w:p>
            <w:pPr>
              <w:pStyle w:stlname="Normal" w:val="Normal"/>
            </w:pPr>
            <w:r>
              <w:t>Immunosuppressants (n/%)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</w:tr>
      <w:tr>
        <w:tc>
          <w:p>
            <w:pPr>
              <w:pStyle w:stlname="Normal" w:val="Normal"/>
            </w:pPr>
            <w:r>
              <w:t>Diabetes medications (n/%)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</w:tr>
      <w:tr>
        <w:tc>
          <w:p>
            <w:pPr>
              <w:pStyle w:stlname="Normal" w:val="Normal"/>
            </w:pPr>
            <w:r>
              <w:t>Antibiotics (n/%)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</w:tr>
      <w:tr>
        <w:tc>
          <w:p>
            <w:pPr>
              <w:pStyle w:stlname="Normal" w:val="Normal"/>
            </w:pPr>
            <w:r>
              <w:t>Antiviral drugs (n/%)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</w:tr>
      <w:tr>
        <w:tc>
          <w:p>
            <w:pPr>
              <w:pStyle w:stlname="Normal" w:val="Normal"/>
            </w:pPr>
            <w:r>
              <w:t>Antimycotics (n/%)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</w:tr>
      <w:tr>
        <w:tc>
          <w:p>
            <w:pPr>
              <w:pStyle w:stlname="Normal" w:val="Normal"/>
            </w:pPr>
            <w:r>
              <w:t>Non-steroidal anti-inflammatory drugs (n/%)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</w:tr>
      <w:tr>
        <w:tc>
          <w:p>
            <w:pPr>
              <w:pStyle w:stlname="Normal" w:val="Normal"/>
            </w:pPr>
            <w:r>
              <w:t>Drug to treat mental health diseases (n/%)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</w:tr>
      <w:tr>
        <w:tc>
          <w:p>
            <w:pPr>
              <w:pStyle w:stlname="Normal" w:val="Normal"/>
            </w:pPr>
            <w:r>
              <w:t>Lipid lowering drugs (n/%)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</w:tr>
      <w:tr>
        <w:tc>
          <w:p>
            <w:pPr>
              <w:pStyle w:stlname="Normal" w:val="Normal"/>
            </w:pPr>
            <w:r>
              <w:t>Cardiovascular medication (n/%)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</w:tr>
      <w:tr>
        <w:tc>
          <w:p>
            <w:pPr>
              <w:pStyle w:stlname="Normal" w:val="Normal"/>
            </w:pPr>
            <w:r>
              <w:t>Oncologic drugs (n/%)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</w:tr>
      <w:tr>
        <w:tc>
          <w:p>
            <w:pPr>
              <w:pStyle w:stlname="Normal" w:val="Normal"/>
            </w:pPr>
            <w:r>
              <w:t>Anti-epileptics (n/%)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</w:tr>
      <w:tr>
        <w:tc>
          <w:p>
            <w:pPr>
              <w:pStyle w:stlname="Normal" w:val="Normal"/>
            </w:pPr>
            <w:r>
              <w:t>Diuretics (n/%)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</w:tr>
      <w:tr>
        <w:tc>
          <w:p>
            <w:pPr>
              <w:pStyle w:stlname="Normal" w:val="Normal"/>
            </w:pPr>
            <w:r>
              <w:t>Tumor necrosis factor (TNF) inhibitor (n/%)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</w:tr>
    </w:tbl>
    <w:p>
      <w:pPr>
        <w:sectPr w:officer="true">
          <w:type w:val="continuous"/>
          <w:cols/>
          <w:pgSz w:w="11900" w:h="16840"/>
          <w:pgMar w:top="1417" w:right="1417" w:bottom="1417" w:left="1417" w:header="708" w:footer="708" w:gutter="0"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2024-10-04T15:54:07Z</dcterms:modified>
  <cp:category/>
</cp:coreProperties>
</file>