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Steps in ablation analysis</w:t>
            </w:r>
          </w:p>
        </w:tc>
        <w:tc>
          <w:p>
            <w:pPr>
              <w:pStyle w:stlname="Normal" w:val="Normal"/>
            </w:pPr>
            <w:r>
              <w:t>Datasource TEST</w:t>
            </w:r>
          </w:p>
        </w:tc>
        <w:tc>
          <w:p>
            <w:pPr>
              <w:pStyle w:stlname="Normal" w:val="Normal"/>
            </w:pPr>
            <w:r>
              <w:t>Datasource TEST2</w:t>
            </w:r>
          </w:p>
        </w:tc>
      </w:tr>
      <w:tr>
        <w:tc>
          <w:p>
            <w:pPr>
              <w:pStyle w:stlname="Normal" w:val="Normal"/>
            </w:pPr>
            <w:r>
              <w:t>Subjects with at least one disease diagnosis during study period, Main, n</w:t>
            </w:r>
          </w:p>
        </w:tc>
        <w:tc>
          <w:p>
            <w:pPr>
              <w:pStyle w:stlname="Normal" w:val="Normal"/>
            </w:pPr>
            <w:r>
              <w:t> 9</w:t>
            </w:r>
          </w:p>
        </w:tc>
        <w:tc>
          <w:p>
            <w:pPr>
              <w:pStyle w:stlname="Normal" w:val="Normal"/>
            </w:pPr>
            <w:r>
              <w:t>10</w:t>
            </w:r>
          </w:p>
        </w:tc>
      </w:tr>
      <w:tr>
        <w:tc>
          <w:p>
            <w:pPr>
              <w:pStyle w:stlname="Normal" w:val="Normal"/>
            </w:pPr>
            <w:r>
              <w:t>Subjects with at least one disease diagnosis during study period, Ablation analysis keeping PC, n (%)</w:t>
            </w:r>
          </w:p>
        </w:tc>
        <w:tc>
          <w:p>
            <w:pPr>
              <w:pStyle w:stlname="Normal" w:val="Normal"/>
            </w:pPr>
            <w:r>
              <w:t>9 (100%)</w:t>
            </w:r>
          </w:p>
        </w:tc>
        <w:tc>
          <w:p>
            <w:pPr>
              <w:pStyle w:stlname="Normal" w:val="Normal"/>
            </w:pPr>
            <w:r>
              <w:t>9 (100%)</w:t>
            </w:r>
          </w:p>
        </w:tc>
      </w:tr>
      <w:tr>
        <w:tc>
          <w:p>
            <w:pPr>
              <w:pStyle w:stlname="Normal" w:val="Normal"/>
            </w:pPr>
            <w:r>
              <w:t>Subjects with at least one disease diagnosis during study period, Ablation analysis keeping Inpatient and medicines, n (%)</w:t>
            </w:r>
          </w:p>
        </w:tc>
        <w:tc>
          <w:p>
            <w:pPr>
              <w:pStyle w:stlname="Normal" w:val="Normal"/>
            </w:pPr>
            <w:r>
              <w:t>9 (100%)</w:t>
            </w:r>
          </w:p>
        </w:tc>
        <w:tc>
          <w:p>
            <w:pPr>
              <w:pStyle w:stlname="Normal" w:val="Normal"/>
            </w:pPr>
            <w:r>
              <w:t>9 (100%)</w:t>
            </w:r>
          </w:p>
        </w:tc>
      </w:tr>
      <w:tr>
        <w:tc>
          <w:p>
            <w:pPr>
              <w:pStyle w:stlname="Normal" w:val="Normal"/>
            </w:pPr>
            <w:r>
              <w:t>Subjects with at least one disease diagnosis during study period, Ablation analysis keeping Inpatient, specialist and medicines, n (%)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At least one disease diagnosis during look-back, Main, n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</w:tr>
      <w:tr>
        <w:tc>
          <w:p>
            <w:pPr>
              <w:pStyle w:stlname="Normal" w:val="Normal"/>
            </w:pPr>
            <w:r>
              <w:t>At least one disease diagnosis during look-back, Ablation analysis keeping PC, n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</w:tr>
      <w:tr>
        <w:tc>
          <w:p>
            <w:pPr>
              <w:pStyle w:stlname="Normal" w:val="Normal"/>
            </w:pPr>
            <w:r>
              <w:t>At least one disease diagnosis during look-back, Ablation analysis keeping Inpatient and medicines, n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</w:tr>
      <w:tr>
        <w:tc>
          <w:p>
            <w:pPr>
              <w:pStyle w:stlname="Normal" w:val="Normal"/>
            </w:pPr>
            <w:r>
              <w:t>At least one disease diagnosis during look-back, Ablation analysis keeping Inpatient, specialist and medicines, n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Additional exclusion criterion, Main, n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</w:tr>
      <w:tr>
        <w:tc>
          <w:p>
            <w:pPr>
              <w:pStyle w:stlname="Normal" w:val="Normal"/>
            </w:pPr>
            <w:r>
              <w:t>Additional exclusion criterion, Ablation analysis keeping PC, n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</w:tr>
      <w:tr>
        <w:tc>
          <w:p>
            <w:pPr>
              <w:pStyle w:stlname="Normal" w:val="Normal"/>
            </w:pPr>
            <w:r>
              <w:t>Additional exclusion criterion, Ablation analysis keeping Inpatient and medicines, n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</w:tr>
      <w:tr>
        <w:tc>
          <w:p>
            <w:pPr>
              <w:pStyle w:stlname="Normal" w:val="Normal"/>
            </w:pPr>
            <w:r>
              <w:t>Additional exclusion criterion, Ablation analysis keeping Inpatient, specialist and medicines, n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Subjects included in the study cohort, Main, n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</w:tr>
      <w:tr>
        <w:tc>
          <w:p>
            <w:pPr>
              <w:pStyle w:stlname="Normal" w:val="Normal"/>
            </w:pPr>
            <w:r>
              <w:t>Subjects included in the study cohort, Ablation analysis keeping PC, n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</w:tr>
      <w:tr>
        <w:tc>
          <w:p>
            <w:pPr>
              <w:pStyle w:stlname="Normal" w:val="Normal"/>
            </w:pPr>
            <w:r>
              <w:t>Subjects included in the study cohort, only in main and not in PC, n (%)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Subjects in both main and PC, n (%)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Subjects included in the study cohort, Ablation analysis keeping Inpatient and medicines, n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</w:tr>
      <w:tr>
        <w:tc>
          <w:p>
            <w:pPr>
              <w:pStyle w:stlname="Normal" w:val="Normal"/>
            </w:pPr>
            <w:r>
              <w:t>Subjects included in the study cohort, only in main and not in Inpatient and medicines, n (%)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Subjects in both main and Inpatient and medicines, n (%)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Subjects included in the study cohort, Ablation analysis keeping Inpatient, specialist and medicines, n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Subjects included in the study cohort, only in main and not in Inpatient, specialist and medicines, n (%)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Subjects in both main and Inpatient, specialist and medicines, n (%)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Days from start of study period (1/1/2017) and first disease diagnosis (cohort entry) in the main analysis, median (IQ range)</w:t>
            </w:r>
          </w:p>
        </w:tc>
        <w:tc>
          <w:p>
            <w:pPr>
              <w:pStyle w:stlname="Normal" w:val="Normal"/>
            </w:pPr>
            <w:r>
              <w:t>827 (153-1382)</w:t>
            </w:r>
          </w:p>
        </w:tc>
        <w:tc>
          <w:p>
            <w:pPr>
              <w:pStyle w:stlname="Normal" w:val="Normal"/>
            </w:pPr>
            <w:r>
              <w:t>827 (153-1382)</w:t>
            </w:r>
          </w:p>
        </w:tc>
      </w:tr>
      <w:tr>
        <w:tc>
          <w:p>
            <w:pPr>
              <w:pStyle w:stlname="Normal" w:val="Normal"/>
            </w:pPr>
            <w:r>
              <w:t>Days from start of study period (1/1/2017) and first disease diagnosis (cohort entry), in the ablation analysis keeping PC median (IQ range)</w:t>
            </w:r>
          </w:p>
        </w:tc>
        <w:tc>
          <w:p>
            <w:pPr>
              <w:pStyle w:stlname="Normal" w:val="Normal"/>
            </w:pPr>
            <w:r>
              <w:t>827 (153-1382)</w:t>
            </w:r>
          </w:p>
        </w:tc>
        <w:tc>
          <w:p>
            <w:pPr>
              <w:pStyle w:stlname="Normal" w:val="Normal"/>
            </w:pPr>
            <w:r>
              <w:t>827 (153-1382)</w:t>
            </w:r>
          </w:p>
        </w:tc>
      </w:tr>
      <w:tr>
        <w:tc>
          <w:p>
            <w:pPr>
              <w:pStyle w:stlname="Normal" w:val="Normal"/>
            </w:pPr>
            <w:r>
              <w:t>Days from start of study period (1/1/2017) and first disease diagnosis (cohort entry), in the ablation analysis keeping Inpatient and medicines median (IQ range)</w:t>
            </w:r>
          </w:p>
        </w:tc>
        <w:tc>
          <w:p>
            <w:pPr>
              <w:pStyle w:stlname="Normal" w:val="Normal"/>
            </w:pPr>
            <w:r>
              <w:t>827 (153-1382)</w:t>
            </w:r>
          </w:p>
        </w:tc>
        <w:tc>
          <w:p>
            <w:pPr>
              <w:pStyle w:stlname="Normal" w:val="Normal"/>
            </w:pPr>
            <w:r>
              <w:t>827 (153-1382)</w:t>
            </w:r>
          </w:p>
        </w:tc>
      </w:tr>
      <w:tr>
        <w:tc>
          <w:p>
            <w:pPr>
              <w:pStyle w:stlname="Normal" w:val="Normal"/>
            </w:pPr>
            <w:r>
              <w:t>Days from start of study period (1/1/2017) and first disease diagnosis (cohort entry), in the ablation analysis keeping Inpatient, specialist and medicines median (IQ range)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</w:tr>
      <w:tr>
        <w:tc>
          <w:p>
            <w:pPr>
              <w:pStyle w:stlname="Normal" w:val="Normal"/>
            </w:pPr>
            <w:r>
              <w:t>Difference between cohort entry date in the main cohort and in the ablation analysis keeping PC, median (IQ range)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</w:tr>
      <w:tr>
        <w:tc>
          <w:p>
            <w:pPr>
              <w:pStyle w:stlname="Normal" w:val="Normal"/>
            </w:pPr>
            <w:r>
              <w:t>Difference between cohort entry date in the main cohort and in the ablation analysis keeping Inpatient and medicines, median (IQ range)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</w:tr>
      <w:tr>
        <w:tc>
          <w:p>
            <w:pPr>
              <w:pStyle w:stlname="Normal" w:val="Normal"/>
            </w:pPr>
            <w:r>
              <w:t>Difference between cohort entry date in the main cohort and in the ablation analysis keeping Inpatient, specialist and medicines, median (IQ range)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</w:tr>
    </w:tbl>
    <w:p>
      <w:pPr>
        <w:sectPr w:officer="true">
          <w:type w:val="continuous"/>
          <w:cols/>
          <w:pgSz w:w="11900" w:h="16840"/>
          <w:pgMar w:top="1417" w:right="1417" w:bottom="1417" w:left="1417" w:header="708" w:footer="708" w:gutter="0"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2024-10-04T16:26:00Z</dcterms:modified>
  <cp:category/>
</cp:coreProperties>
</file>