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10166"/>
      </w:tblGrid>
      <w:tr w:rsidR="00FD7626">
        <w:trPr>
          <w:jc w:val="center"/>
        </w:trPr>
        <w:tc>
          <w:tcPr>
            <w:tcW w:w="10166" w:type="dxa"/>
            <w:shd w:val="clear" w:color="auto" w:fill="000000"/>
          </w:tcPr>
          <w:p w:rsidR="00FD7626" w:rsidRDefault="00FD7626">
            <w:pPr>
              <w:jc w:val="center"/>
            </w:pPr>
          </w:p>
        </w:tc>
      </w:tr>
    </w:tbl>
    <w:p w:rsidR="00FD7626" w:rsidRDefault="00FD7626">
      <w:pPr>
        <w:spacing w:after="0"/>
      </w:pPr>
    </w:p>
    <w:p w:rsidR="00FD7626" w:rsidRDefault="00AA199F">
      <w:pPr>
        <w:spacing w:before="1600"/>
        <w:jc w:val="center"/>
      </w:pPr>
      <w:r>
        <w:rPr>
          <w:b/>
          <w:color w:val="4B5563"/>
          <w:sz w:val="24"/>
        </w:rPr>
        <w:t>VAELON SPACE</w:t>
      </w:r>
    </w:p>
    <w:p w:rsidR="00FD7626" w:rsidRDefault="00AA199F">
      <w:pPr>
        <w:jc w:val="center"/>
      </w:pPr>
      <w:proofErr w:type="spellStart"/>
      <w:r>
        <w:rPr>
          <w:b/>
          <w:color w:val="111827"/>
          <w:sz w:val="76"/>
        </w:rPr>
        <w:t>ResQNet</w:t>
      </w:r>
      <w:proofErr w:type="spellEnd"/>
    </w:p>
    <w:p w:rsidR="00FD7626" w:rsidRDefault="00AA199F">
      <w:pPr>
        <w:jc w:val="center"/>
      </w:pPr>
      <w:r>
        <w:rPr>
          <w:b/>
          <w:color w:val="374151"/>
          <w:sz w:val="38"/>
        </w:rPr>
        <w:t>GEN 5</w:t>
      </w:r>
    </w:p>
    <w:p w:rsidR="00FD7626" w:rsidRDefault="00AA199F">
      <w:pPr>
        <w:spacing w:before="360"/>
        <w:jc w:val="center"/>
      </w:pPr>
      <w:r>
        <w:rPr>
          <w:b/>
          <w:sz w:val="30"/>
        </w:rPr>
        <w:t>TECHNICAL OPERATOR &amp; SUPPORT MANUAL</w:t>
      </w:r>
    </w:p>
    <w:p w:rsidR="00FD7626" w:rsidRDefault="00AA199F">
      <w:pPr>
        <w:jc w:val="center"/>
      </w:pPr>
      <w:r>
        <w:rPr>
          <w:color w:val="4B5563"/>
          <w:sz w:val="20"/>
        </w:rPr>
        <w:t>Operations • Diagnostics • Decision Workflow • Data Provenance • Persistence • Support</w:t>
      </w:r>
    </w:p>
    <w:tbl>
      <w:tblPr>
        <w:tblW w:w="0" w:type="auto"/>
        <w:jc w:val="center"/>
        <w:tblLook w:val="04A0"/>
      </w:tblPr>
      <w:tblGrid>
        <w:gridCol w:w="10166"/>
      </w:tblGrid>
      <w:tr w:rsidR="00FD7626">
        <w:trPr>
          <w:jc w:val="center"/>
        </w:trPr>
        <w:tc>
          <w:tcPr>
            <w:tcW w:w="10166" w:type="dxa"/>
            <w:shd w:val="clear" w:color="auto" w:fill="F1F5F9"/>
          </w:tcPr>
          <w:p w:rsidR="00FD7626" w:rsidRDefault="00AA199F">
            <w:r>
              <w:rPr>
                <w:b/>
                <w:sz w:val="20"/>
              </w:rPr>
              <w:t>DOCUMENT PURPOSE</w:t>
            </w:r>
            <w:r>
              <w:rPr>
                <w:b/>
                <w:sz w:val="20"/>
              </w:rPr>
              <w:br/>
            </w:r>
            <w:r>
              <w:rPr>
                <w:sz w:val="18"/>
              </w:rPr>
              <w:t xml:space="preserve">A field-ready technical reference for operators, first-line support, dispatch/EOC personnel, technical evaluators, and deployment administrators. It explains what </w:t>
            </w:r>
            <w:proofErr w:type="spellStart"/>
            <w:r>
              <w:rPr>
                <w:sz w:val="18"/>
              </w:rPr>
              <w:t>ResQNet</w:t>
            </w:r>
            <w:proofErr w:type="spellEnd"/>
            <w:r>
              <w:rPr>
                <w:sz w:val="18"/>
              </w:rPr>
              <w:t xml:space="preserve"> does, how its decision workflow behaves, how to interpret system/data states, and how to troubleshoot common operational conditions.</w:t>
            </w:r>
          </w:p>
        </w:tc>
      </w:tr>
    </w:tbl>
    <w:p w:rsidR="00FD7626" w:rsidRDefault="00FD7626">
      <w:pPr>
        <w:spacing w:after="40"/>
      </w:pPr>
    </w:p>
    <w:p w:rsidR="00FD7626" w:rsidRDefault="00AA199F">
      <w:pPr>
        <w:spacing w:before="360"/>
        <w:jc w:val="center"/>
      </w:pPr>
      <w:r>
        <w:rPr>
          <w:i/>
          <w:color w:val="6B7280"/>
          <w:sz w:val="17"/>
        </w:rPr>
        <w:t xml:space="preserve">Source basis: supplied </w:t>
      </w:r>
      <w:proofErr w:type="spellStart"/>
      <w:r>
        <w:rPr>
          <w:i/>
          <w:color w:val="6B7280"/>
          <w:sz w:val="17"/>
        </w:rPr>
        <w:t>ResQNet</w:t>
      </w:r>
      <w:proofErr w:type="spellEnd"/>
      <w:r>
        <w:rPr>
          <w:i/>
          <w:color w:val="6B7280"/>
          <w:sz w:val="17"/>
        </w:rPr>
        <w:t xml:space="preserve"> Operator &amp; Support Manual</w:t>
      </w:r>
    </w:p>
    <w:p w:rsidR="00FD7626" w:rsidRDefault="00AA199F">
      <w:r>
        <w:br w:type="page"/>
      </w:r>
    </w:p>
    <w:p w:rsidR="00FD7626" w:rsidRDefault="00AA199F">
      <w:pPr>
        <w:pStyle w:val="Heading1"/>
        <w:spacing w:before="180" w:after="80"/>
      </w:pPr>
      <w:r>
        <w:lastRenderedPageBreak/>
        <w:t>0. Document Control</w:t>
      </w:r>
    </w:p>
    <w:tbl>
      <w:tblPr>
        <w:tblStyle w:val="TableGrid"/>
        <w:tblW w:w="0" w:type="auto"/>
        <w:jc w:val="center"/>
        <w:tblLook w:val="04A0"/>
      </w:tblPr>
      <w:tblGrid>
        <w:gridCol w:w="2592"/>
        <w:gridCol w:w="7056"/>
      </w:tblGrid>
      <w:tr w:rsidR="00FD7626">
        <w:trPr>
          <w:jc w:val="center"/>
        </w:trPr>
        <w:tc>
          <w:tcPr>
            <w:tcW w:w="2592" w:type="dxa"/>
            <w:shd w:val="clear" w:color="auto" w:fill="1F2937"/>
            <w:vAlign w:val="center"/>
          </w:tcPr>
          <w:p w:rsidR="00FD7626" w:rsidRDefault="00AA199F">
            <w:r>
              <w:rPr>
                <w:b/>
                <w:color w:val="FFFFFF"/>
                <w:sz w:val="18"/>
              </w:rPr>
              <w:t>Item</w:t>
            </w:r>
          </w:p>
        </w:tc>
        <w:tc>
          <w:tcPr>
            <w:tcW w:w="7056" w:type="dxa"/>
            <w:shd w:val="clear" w:color="auto" w:fill="1F2937"/>
            <w:vAlign w:val="center"/>
          </w:tcPr>
          <w:p w:rsidR="00FD7626" w:rsidRDefault="00AA199F">
            <w:r>
              <w:rPr>
                <w:b/>
                <w:color w:val="FFFFFF"/>
                <w:sz w:val="18"/>
              </w:rPr>
              <w:t>Value</w:t>
            </w:r>
          </w:p>
        </w:tc>
      </w:tr>
      <w:tr w:rsidR="00FD7626">
        <w:trPr>
          <w:jc w:val="center"/>
        </w:trPr>
        <w:tc>
          <w:tcPr>
            <w:tcW w:w="2592" w:type="dxa"/>
            <w:vAlign w:val="center"/>
          </w:tcPr>
          <w:p w:rsidR="00FD7626" w:rsidRDefault="00AA199F">
            <w:r>
              <w:rPr>
                <w:color w:val="000000"/>
                <w:sz w:val="17"/>
              </w:rPr>
              <w:t>Product</w:t>
            </w:r>
          </w:p>
        </w:tc>
        <w:tc>
          <w:tcPr>
            <w:tcW w:w="7056" w:type="dxa"/>
            <w:vAlign w:val="center"/>
          </w:tcPr>
          <w:p w:rsidR="00FD7626" w:rsidRDefault="00AA199F">
            <w:proofErr w:type="spellStart"/>
            <w:r>
              <w:rPr>
                <w:color w:val="000000"/>
                <w:sz w:val="17"/>
              </w:rPr>
              <w:t>ResQNet</w:t>
            </w:r>
            <w:proofErr w:type="spellEnd"/>
          </w:p>
        </w:tc>
      </w:tr>
      <w:tr w:rsidR="00FD7626">
        <w:trPr>
          <w:jc w:val="center"/>
        </w:trPr>
        <w:tc>
          <w:tcPr>
            <w:tcW w:w="2592" w:type="dxa"/>
            <w:vAlign w:val="center"/>
          </w:tcPr>
          <w:p w:rsidR="00FD7626" w:rsidRDefault="00AA199F">
            <w:r>
              <w:rPr>
                <w:color w:val="000000"/>
                <w:sz w:val="17"/>
              </w:rPr>
              <w:t>Organization / brand</w:t>
            </w:r>
          </w:p>
        </w:tc>
        <w:tc>
          <w:tcPr>
            <w:tcW w:w="7056" w:type="dxa"/>
            <w:vAlign w:val="center"/>
          </w:tcPr>
          <w:p w:rsidR="00FD7626" w:rsidRDefault="00AA199F">
            <w:proofErr w:type="spellStart"/>
            <w:r>
              <w:rPr>
                <w:color w:val="000000"/>
                <w:sz w:val="17"/>
              </w:rPr>
              <w:t>Vaelon</w:t>
            </w:r>
            <w:proofErr w:type="spellEnd"/>
            <w:r>
              <w:rPr>
                <w:color w:val="000000"/>
                <w:sz w:val="17"/>
              </w:rPr>
              <w:t xml:space="preserve"> Space</w:t>
            </w:r>
          </w:p>
        </w:tc>
      </w:tr>
      <w:tr w:rsidR="00FD7626">
        <w:trPr>
          <w:jc w:val="center"/>
        </w:trPr>
        <w:tc>
          <w:tcPr>
            <w:tcW w:w="2592" w:type="dxa"/>
            <w:vAlign w:val="center"/>
          </w:tcPr>
          <w:p w:rsidR="00FD7626" w:rsidRDefault="00AA199F">
            <w:r>
              <w:rPr>
                <w:color w:val="000000"/>
                <w:sz w:val="17"/>
              </w:rPr>
              <w:t>Document type</w:t>
            </w:r>
          </w:p>
        </w:tc>
        <w:tc>
          <w:tcPr>
            <w:tcW w:w="7056" w:type="dxa"/>
            <w:vAlign w:val="center"/>
          </w:tcPr>
          <w:p w:rsidR="00FD7626" w:rsidRDefault="00AA199F">
            <w:r>
              <w:rPr>
                <w:color w:val="000000"/>
                <w:sz w:val="17"/>
              </w:rPr>
              <w:t>Technical Operator &amp; Support Manual</w:t>
            </w:r>
          </w:p>
        </w:tc>
      </w:tr>
      <w:tr w:rsidR="00FD7626">
        <w:trPr>
          <w:jc w:val="center"/>
        </w:trPr>
        <w:tc>
          <w:tcPr>
            <w:tcW w:w="2592" w:type="dxa"/>
            <w:vAlign w:val="center"/>
          </w:tcPr>
          <w:p w:rsidR="00FD7626" w:rsidRDefault="00AA199F">
            <w:r>
              <w:rPr>
                <w:color w:val="000000"/>
                <w:sz w:val="17"/>
              </w:rPr>
              <w:t>Primary audience</w:t>
            </w:r>
          </w:p>
        </w:tc>
        <w:tc>
          <w:tcPr>
            <w:tcW w:w="7056" w:type="dxa"/>
            <w:vAlign w:val="center"/>
          </w:tcPr>
          <w:p w:rsidR="00FD7626" w:rsidRDefault="00AA199F">
            <w:r>
              <w:rPr>
                <w:color w:val="000000"/>
                <w:sz w:val="17"/>
              </w:rPr>
              <w:t>Operators, dispatch/EOC leads, support, technical evaluators</w:t>
            </w:r>
          </w:p>
        </w:tc>
      </w:tr>
      <w:tr w:rsidR="00FD7626">
        <w:trPr>
          <w:jc w:val="center"/>
        </w:trPr>
        <w:tc>
          <w:tcPr>
            <w:tcW w:w="2592" w:type="dxa"/>
            <w:vAlign w:val="center"/>
          </w:tcPr>
          <w:p w:rsidR="00FD7626" w:rsidRDefault="00AA199F">
            <w:r>
              <w:rPr>
                <w:color w:val="000000"/>
                <w:sz w:val="17"/>
              </w:rPr>
              <w:t>Runtime</w:t>
            </w:r>
          </w:p>
        </w:tc>
        <w:tc>
          <w:tcPr>
            <w:tcW w:w="7056" w:type="dxa"/>
            <w:vAlign w:val="center"/>
          </w:tcPr>
          <w:p w:rsidR="00FD7626" w:rsidRDefault="00AA199F">
            <w:r>
              <w:rPr>
                <w:color w:val="000000"/>
                <w:sz w:val="17"/>
              </w:rPr>
              <w:t>Local web application</w:t>
            </w:r>
          </w:p>
        </w:tc>
      </w:tr>
      <w:tr w:rsidR="00FD7626">
        <w:trPr>
          <w:jc w:val="center"/>
        </w:trPr>
        <w:tc>
          <w:tcPr>
            <w:tcW w:w="2592" w:type="dxa"/>
            <w:vAlign w:val="center"/>
          </w:tcPr>
          <w:p w:rsidR="00FD7626" w:rsidRDefault="00AA199F">
            <w:r>
              <w:rPr>
                <w:color w:val="000000"/>
                <w:sz w:val="17"/>
              </w:rPr>
              <w:t>Default port</w:t>
            </w:r>
          </w:p>
        </w:tc>
        <w:tc>
          <w:tcPr>
            <w:tcW w:w="7056" w:type="dxa"/>
            <w:vAlign w:val="center"/>
          </w:tcPr>
          <w:p w:rsidR="00FD7626" w:rsidRDefault="00AA199F">
            <w:r>
              <w:rPr>
                <w:color w:val="000000"/>
                <w:sz w:val="17"/>
              </w:rPr>
              <w:t>3000</w:t>
            </w:r>
          </w:p>
        </w:tc>
      </w:tr>
      <w:tr w:rsidR="00FD7626">
        <w:trPr>
          <w:jc w:val="center"/>
        </w:trPr>
        <w:tc>
          <w:tcPr>
            <w:tcW w:w="2592" w:type="dxa"/>
            <w:vAlign w:val="center"/>
          </w:tcPr>
          <w:p w:rsidR="00FD7626" w:rsidRDefault="00AA199F">
            <w:r>
              <w:rPr>
                <w:color w:val="000000"/>
                <w:sz w:val="17"/>
              </w:rPr>
              <w:t>Primary operator entry point</w:t>
            </w:r>
          </w:p>
        </w:tc>
        <w:tc>
          <w:tcPr>
            <w:tcW w:w="7056" w:type="dxa"/>
            <w:vAlign w:val="center"/>
          </w:tcPr>
          <w:p w:rsidR="00FD7626" w:rsidRDefault="00AA199F">
            <w:r>
              <w:rPr>
                <w:color w:val="000000"/>
                <w:sz w:val="17"/>
              </w:rPr>
              <w:t>Situation tab</w:t>
            </w:r>
          </w:p>
        </w:tc>
      </w:tr>
      <w:tr w:rsidR="00FD7626">
        <w:trPr>
          <w:jc w:val="center"/>
        </w:trPr>
        <w:tc>
          <w:tcPr>
            <w:tcW w:w="2592" w:type="dxa"/>
            <w:vAlign w:val="center"/>
          </w:tcPr>
          <w:p w:rsidR="00FD7626" w:rsidRDefault="00AA199F">
            <w:r>
              <w:rPr>
                <w:color w:val="000000"/>
                <w:sz w:val="17"/>
              </w:rPr>
              <w:t>Configuration file</w:t>
            </w:r>
          </w:p>
        </w:tc>
        <w:tc>
          <w:tcPr>
            <w:tcW w:w="7056" w:type="dxa"/>
            <w:vAlign w:val="center"/>
          </w:tcPr>
          <w:p w:rsidR="00FD7626" w:rsidRDefault="00AA199F">
            <w:proofErr w:type="spellStart"/>
            <w:r>
              <w:rPr>
                <w:color w:val="000000"/>
                <w:sz w:val="17"/>
              </w:rPr>
              <w:t>resqnet.config.json</w:t>
            </w:r>
            <w:proofErr w:type="spellEnd"/>
          </w:p>
        </w:tc>
      </w:tr>
      <w:tr w:rsidR="00FD7626">
        <w:trPr>
          <w:jc w:val="center"/>
        </w:trPr>
        <w:tc>
          <w:tcPr>
            <w:tcW w:w="2592" w:type="dxa"/>
            <w:vAlign w:val="center"/>
          </w:tcPr>
          <w:p w:rsidR="00FD7626" w:rsidRDefault="00AA199F">
            <w:r>
              <w:rPr>
                <w:color w:val="000000"/>
                <w:sz w:val="17"/>
              </w:rPr>
              <w:t>Startup commands</w:t>
            </w:r>
          </w:p>
        </w:tc>
        <w:tc>
          <w:tcPr>
            <w:tcW w:w="7056" w:type="dxa"/>
            <w:vAlign w:val="center"/>
          </w:tcPr>
          <w:p w:rsidR="00FD7626" w:rsidRDefault="00AA199F">
            <w:r>
              <w:rPr>
                <w:color w:val="000000"/>
                <w:sz w:val="17"/>
              </w:rPr>
              <w:t xml:space="preserve">start.bat / </w:t>
            </w:r>
            <w:proofErr w:type="spellStart"/>
            <w:r>
              <w:rPr>
                <w:color w:val="000000"/>
                <w:sz w:val="17"/>
              </w:rPr>
              <w:t>sh</w:t>
            </w:r>
            <w:proofErr w:type="spellEnd"/>
            <w:r>
              <w:rPr>
                <w:color w:val="000000"/>
                <w:sz w:val="17"/>
              </w:rPr>
              <w:t xml:space="preserve"> start.sh / </w:t>
            </w:r>
            <w:proofErr w:type="spellStart"/>
            <w:r>
              <w:rPr>
                <w:color w:val="000000"/>
                <w:sz w:val="17"/>
              </w:rPr>
              <w:t>npm</w:t>
            </w:r>
            <w:proofErr w:type="spellEnd"/>
            <w:r>
              <w:rPr>
                <w:color w:val="000000"/>
                <w:sz w:val="17"/>
              </w:rPr>
              <w:t xml:space="preserve"> start</w:t>
            </w:r>
          </w:p>
        </w:tc>
      </w:tr>
      <w:tr w:rsidR="00FD7626">
        <w:trPr>
          <w:jc w:val="center"/>
        </w:trPr>
        <w:tc>
          <w:tcPr>
            <w:tcW w:w="2592" w:type="dxa"/>
            <w:vAlign w:val="center"/>
          </w:tcPr>
          <w:p w:rsidR="00FD7626" w:rsidRDefault="00AA199F">
            <w:r>
              <w:rPr>
                <w:color w:val="000000"/>
                <w:sz w:val="17"/>
              </w:rPr>
              <w:t>Durable persistence</w:t>
            </w:r>
          </w:p>
        </w:tc>
        <w:tc>
          <w:tcPr>
            <w:tcW w:w="7056" w:type="dxa"/>
            <w:vAlign w:val="center"/>
          </w:tcPr>
          <w:p w:rsidR="00FD7626" w:rsidRDefault="00AA199F">
            <w:r>
              <w:rPr>
                <w:color w:val="000000"/>
                <w:sz w:val="17"/>
              </w:rPr>
              <w:t>Local database on Node 22+</w:t>
            </w:r>
          </w:p>
        </w:tc>
      </w:tr>
    </w:tbl>
    <w:p w:rsidR="00FD7626" w:rsidRDefault="00FD7626">
      <w:pPr>
        <w:spacing w:after="40"/>
      </w:pPr>
    </w:p>
    <w:tbl>
      <w:tblPr>
        <w:tblW w:w="0" w:type="auto"/>
        <w:jc w:val="center"/>
        <w:tblLook w:val="04A0"/>
      </w:tblPr>
      <w:tblGrid>
        <w:gridCol w:w="10166"/>
      </w:tblGrid>
      <w:tr w:rsidR="00FD7626">
        <w:trPr>
          <w:jc w:val="center"/>
        </w:trPr>
        <w:tc>
          <w:tcPr>
            <w:tcW w:w="10166" w:type="dxa"/>
            <w:shd w:val="clear" w:color="auto" w:fill="FEF3C7"/>
          </w:tcPr>
          <w:p w:rsidR="00FD7626" w:rsidRDefault="00FD7626"/>
        </w:tc>
      </w:tr>
    </w:tbl>
    <w:p w:rsidR="00FD7626" w:rsidRDefault="00FD7626">
      <w:pPr>
        <w:spacing w:after="40"/>
      </w:pPr>
    </w:p>
    <w:p w:rsidR="00FD7626" w:rsidRDefault="00AA199F">
      <w:pPr>
        <w:pStyle w:val="Heading1"/>
        <w:spacing w:before="180" w:after="80"/>
      </w:pPr>
      <w:r>
        <w:t>1. System Overview</w:t>
      </w:r>
    </w:p>
    <w:p w:rsidR="00FD7626" w:rsidRDefault="00AA199F">
      <w:proofErr w:type="spellStart"/>
      <w:r>
        <w:t>ResQNet</w:t>
      </w:r>
      <w:proofErr w:type="spellEnd"/>
      <w:r>
        <w:t xml:space="preserve"> is a decision-support system for hospital surge and EMS routing. It evaluates incident locations, hospital capacity, road/travel conditions, weather and hazard information, then produces a hospital-routing recommendation together with an explanation of the constraints and trade-offs used.</w:t>
      </w:r>
    </w:p>
    <w:p w:rsidR="00FD7626" w:rsidRDefault="00AA199F">
      <w:pPr>
        <w:pStyle w:val="Heading2"/>
        <w:spacing w:before="120" w:after="80"/>
      </w:pPr>
      <w:r>
        <w:t>1.1 Operational model</w:t>
      </w:r>
    </w:p>
    <w:tbl>
      <w:tblPr>
        <w:tblStyle w:val="TableGrid"/>
        <w:tblW w:w="0" w:type="auto"/>
        <w:jc w:val="center"/>
        <w:tblLook w:val="04A0"/>
      </w:tblPr>
      <w:tblGrid>
        <w:gridCol w:w="1440"/>
        <w:gridCol w:w="4752"/>
        <w:gridCol w:w="3456"/>
      </w:tblGrid>
      <w:tr w:rsidR="00FD7626">
        <w:trPr>
          <w:jc w:val="center"/>
        </w:trPr>
        <w:tc>
          <w:tcPr>
            <w:tcW w:w="1440" w:type="dxa"/>
            <w:shd w:val="clear" w:color="auto" w:fill="1F2937"/>
            <w:vAlign w:val="center"/>
          </w:tcPr>
          <w:p w:rsidR="00FD7626" w:rsidRDefault="00AA199F">
            <w:r>
              <w:rPr>
                <w:b/>
                <w:color w:val="FFFFFF"/>
                <w:sz w:val="18"/>
              </w:rPr>
              <w:t>Stage</w:t>
            </w:r>
          </w:p>
        </w:tc>
        <w:tc>
          <w:tcPr>
            <w:tcW w:w="4752" w:type="dxa"/>
            <w:shd w:val="clear" w:color="auto" w:fill="1F2937"/>
            <w:vAlign w:val="center"/>
          </w:tcPr>
          <w:p w:rsidR="00FD7626" w:rsidRDefault="00AA199F">
            <w:r>
              <w:rPr>
                <w:b/>
                <w:color w:val="FFFFFF"/>
                <w:sz w:val="18"/>
              </w:rPr>
              <w:t>System behavior</w:t>
            </w:r>
          </w:p>
        </w:tc>
        <w:tc>
          <w:tcPr>
            <w:tcW w:w="3456" w:type="dxa"/>
            <w:shd w:val="clear" w:color="auto" w:fill="1F2937"/>
            <w:vAlign w:val="center"/>
          </w:tcPr>
          <w:p w:rsidR="00FD7626" w:rsidRDefault="00AA199F">
            <w:r>
              <w:rPr>
                <w:b/>
                <w:color w:val="FFFFFF"/>
                <w:sz w:val="18"/>
              </w:rPr>
              <w:t>Operator responsibility</w:t>
            </w:r>
          </w:p>
        </w:tc>
      </w:tr>
      <w:tr w:rsidR="00FD7626">
        <w:trPr>
          <w:jc w:val="center"/>
        </w:trPr>
        <w:tc>
          <w:tcPr>
            <w:tcW w:w="1440" w:type="dxa"/>
            <w:vAlign w:val="center"/>
          </w:tcPr>
          <w:p w:rsidR="00FD7626" w:rsidRDefault="00AA199F">
            <w:r>
              <w:rPr>
                <w:color w:val="000000"/>
                <w:sz w:val="17"/>
              </w:rPr>
              <w:t>1 — Observe</w:t>
            </w:r>
          </w:p>
        </w:tc>
        <w:tc>
          <w:tcPr>
            <w:tcW w:w="4752" w:type="dxa"/>
            <w:vAlign w:val="center"/>
          </w:tcPr>
          <w:p w:rsidR="00FD7626" w:rsidRDefault="00AA199F">
            <w:r>
              <w:rPr>
                <w:color w:val="000000"/>
                <w:sz w:val="17"/>
              </w:rPr>
              <w:t>Current incidents, hospital status and live conditions are presented.</w:t>
            </w:r>
          </w:p>
        </w:tc>
        <w:tc>
          <w:tcPr>
            <w:tcW w:w="3456" w:type="dxa"/>
            <w:vAlign w:val="center"/>
          </w:tcPr>
          <w:p w:rsidR="00FD7626" w:rsidRDefault="00AA199F">
            <w:r>
              <w:rPr>
                <w:color w:val="000000"/>
                <w:sz w:val="17"/>
              </w:rPr>
              <w:t>Establish the current operational picture.</w:t>
            </w:r>
          </w:p>
        </w:tc>
      </w:tr>
      <w:tr w:rsidR="00FD7626">
        <w:trPr>
          <w:jc w:val="center"/>
        </w:trPr>
        <w:tc>
          <w:tcPr>
            <w:tcW w:w="1440" w:type="dxa"/>
            <w:vAlign w:val="center"/>
          </w:tcPr>
          <w:p w:rsidR="00FD7626" w:rsidRDefault="00AA199F">
            <w:r>
              <w:rPr>
                <w:color w:val="000000"/>
                <w:sz w:val="17"/>
              </w:rPr>
              <w:t>2 — Diagnose</w:t>
            </w:r>
          </w:p>
        </w:tc>
        <w:tc>
          <w:tcPr>
            <w:tcW w:w="4752" w:type="dxa"/>
            <w:vAlign w:val="center"/>
          </w:tcPr>
          <w:p w:rsidR="00FD7626" w:rsidRDefault="00AA199F">
            <w:r>
              <w:rPr>
                <w:color w:val="000000"/>
                <w:sz w:val="17"/>
              </w:rPr>
              <w:t>Data-source state and confidence can be inspected.</w:t>
            </w:r>
          </w:p>
        </w:tc>
        <w:tc>
          <w:tcPr>
            <w:tcW w:w="3456" w:type="dxa"/>
            <w:vAlign w:val="center"/>
          </w:tcPr>
          <w:p w:rsidR="00FD7626" w:rsidRDefault="00AA199F">
            <w:r>
              <w:rPr>
                <w:color w:val="000000"/>
                <w:sz w:val="17"/>
              </w:rPr>
              <w:t>Verify suspicious or stale values before relying on them.</w:t>
            </w:r>
          </w:p>
        </w:tc>
      </w:tr>
      <w:tr w:rsidR="00FD7626">
        <w:trPr>
          <w:jc w:val="center"/>
        </w:trPr>
        <w:tc>
          <w:tcPr>
            <w:tcW w:w="1440" w:type="dxa"/>
            <w:vAlign w:val="center"/>
          </w:tcPr>
          <w:p w:rsidR="00FD7626" w:rsidRDefault="00AA199F">
            <w:r>
              <w:rPr>
                <w:color w:val="000000"/>
                <w:sz w:val="17"/>
              </w:rPr>
              <w:t>3 — Plan</w:t>
            </w:r>
          </w:p>
        </w:tc>
        <w:tc>
          <w:tcPr>
            <w:tcW w:w="4752" w:type="dxa"/>
            <w:vAlign w:val="center"/>
          </w:tcPr>
          <w:p w:rsidR="00FD7626" w:rsidRDefault="00AA199F">
            <w:r>
              <w:rPr>
                <w:color w:val="000000"/>
                <w:sz w:val="17"/>
              </w:rPr>
              <w:t xml:space="preserve">Inputs/objective </w:t>
            </w:r>
            <w:proofErr w:type="gramStart"/>
            <w:r>
              <w:rPr>
                <w:color w:val="000000"/>
                <w:sz w:val="17"/>
              </w:rPr>
              <w:t>are</w:t>
            </w:r>
            <w:proofErr w:type="gramEnd"/>
            <w:r>
              <w:rPr>
                <w:color w:val="000000"/>
                <w:sz w:val="17"/>
              </w:rPr>
              <w:t xml:space="preserve"> passed to the planning/optimization workflow.</w:t>
            </w:r>
          </w:p>
        </w:tc>
        <w:tc>
          <w:tcPr>
            <w:tcW w:w="3456" w:type="dxa"/>
            <w:vAlign w:val="center"/>
          </w:tcPr>
          <w:p w:rsidR="00FD7626" w:rsidRDefault="00AA199F">
            <w:r>
              <w:rPr>
                <w:color w:val="000000"/>
                <w:sz w:val="17"/>
              </w:rPr>
              <w:t>Enter the incident/resource situation and select the objective.</w:t>
            </w:r>
          </w:p>
        </w:tc>
      </w:tr>
      <w:tr w:rsidR="00FD7626">
        <w:trPr>
          <w:jc w:val="center"/>
        </w:trPr>
        <w:tc>
          <w:tcPr>
            <w:tcW w:w="1440" w:type="dxa"/>
            <w:vAlign w:val="center"/>
          </w:tcPr>
          <w:p w:rsidR="00FD7626" w:rsidRDefault="00AA199F">
            <w:r>
              <w:rPr>
                <w:color w:val="000000"/>
                <w:sz w:val="17"/>
              </w:rPr>
              <w:t>4 — Review</w:t>
            </w:r>
          </w:p>
        </w:tc>
        <w:tc>
          <w:tcPr>
            <w:tcW w:w="4752" w:type="dxa"/>
            <w:vAlign w:val="center"/>
          </w:tcPr>
          <w:p w:rsidR="00FD7626" w:rsidRDefault="00AA199F">
            <w:r>
              <w:rPr>
                <w:color w:val="000000"/>
                <w:sz w:val="17"/>
              </w:rPr>
              <w:t>A recommendation is produced with an explanation.</w:t>
            </w:r>
          </w:p>
        </w:tc>
        <w:tc>
          <w:tcPr>
            <w:tcW w:w="3456" w:type="dxa"/>
            <w:vAlign w:val="center"/>
          </w:tcPr>
          <w:p w:rsidR="00FD7626" w:rsidRDefault="00AA199F">
            <w:r>
              <w:rPr>
                <w:color w:val="000000"/>
                <w:sz w:val="17"/>
              </w:rPr>
              <w:t>Review hospital choice, reasoning and trade-offs.</w:t>
            </w:r>
          </w:p>
        </w:tc>
      </w:tr>
      <w:tr w:rsidR="00FD7626">
        <w:trPr>
          <w:jc w:val="center"/>
        </w:trPr>
        <w:tc>
          <w:tcPr>
            <w:tcW w:w="1440" w:type="dxa"/>
            <w:vAlign w:val="center"/>
          </w:tcPr>
          <w:p w:rsidR="00FD7626" w:rsidRDefault="00AA199F">
            <w:r>
              <w:rPr>
                <w:color w:val="000000"/>
                <w:sz w:val="17"/>
              </w:rPr>
              <w:t>5 — Confirm</w:t>
            </w:r>
          </w:p>
        </w:tc>
        <w:tc>
          <w:tcPr>
            <w:tcW w:w="4752" w:type="dxa"/>
            <w:vAlign w:val="center"/>
          </w:tcPr>
          <w:p w:rsidR="00FD7626" w:rsidRDefault="00AA199F">
            <w:r>
              <w:rPr>
                <w:color w:val="000000"/>
                <w:sz w:val="17"/>
              </w:rPr>
              <w:t>Execution is recorded only after explicit human action.</w:t>
            </w:r>
          </w:p>
        </w:tc>
        <w:tc>
          <w:tcPr>
            <w:tcW w:w="3456" w:type="dxa"/>
            <w:vAlign w:val="center"/>
          </w:tcPr>
          <w:p w:rsidR="00FD7626" w:rsidRDefault="00AA199F">
            <w:r>
              <w:rPr>
                <w:color w:val="000000"/>
                <w:sz w:val="17"/>
              </w:rPr>
              <w:t>Confirm separately when the plan was actually acted upon.</w:t>
            </w:r>
          </w:p>
        </w:tc>
      </w:tr>
      <w:tr w:rsidR="00FD7626">
        <w:trPr>
          <w:jc w:val="center"/>
        </w:trPr>
        <w:tc>
          <w:tcPr>
            <w:tcW w:w="1440" w:type="dxa"/>
            <w:vAlign w:val="center"/>
          </w:tcPr>
          <w:p w:rsidR="00FD7626" w:rsidRDefault="00AA199F">
            <w:r>
              <w:rPr>
                <w:color w:val="000000"/>
                <w:sz w:val="17"/>
              </w:rPr>
              <w:t>6 — Audit</w:t>
            </w:r>
          </w:p>
        </w:tc>
        <w:tc>
          <w:tcPr>
            <w:tcW w:w="4752" w:type="dxa"/>
            <w:vAlign w:val="center"/>
          </w:tcPr>
          <w:p w:rsidR="00FD7626" w:rsidRDefault="00AA199F">
            <w:r>
              <w:rPr>
                <w:color w:val="000000"/>
                <w:sz w:val="17"/>
              </w:rPr>
              <w:t>The event ledger and historical views preserve decision context.</w:t>
            </w:r>
          </w:p>
        </w:tc>
        <w:tc>
          <w:tcPr>
            <w:tcW w:w="3456" w:type="dxa"/>
            <w:vAlign w:val="center"/>
          </w:tcPr>
          <w:p w:rsidR="00FD7626" w:rsidRDefault="00AA199F">
            <w:r>
              <w:rPr>
                <w:color w:val="000000"/>
                <w:sz w:val="17"/>
              </w:rPr>
              <w:t>Use Proof / Time Machine for review and traceability.</w:t>
            </w:r>
          </w:p>
        </w:tc>
      </w:tr>
    </w:tbl>
    <w:p w:rsidR="00FD7626" w:rsidRDefault="00FD7626">
      <w:pPr>
        <w:spacing w:after="40"/>
      </w:pPr>
    </w:p>
    <w:p w:rsidR="00FD7626" w:rsidRDefault="00AA199F">
      <w:pPr>
        <w:pStyle w:val="Heading2"/>
        <w:spacing w:before="120" w:after="80"/>
      </w:pPr>
      <w:r>
        <w:t>1.2 Data provenance states</w:t>
      </w:r>
    </w:p>
    <w:tbl>
      <w:tblPr>
        <w:tblStyle w:val="TableGrid"/>
        <w:tblW w:w="0" w:type="auto"/>
        <w:jc w:val="center"/>
        <w:tblLook w:val="04A0"/>
      </w:tblPr>
      <w:tblGrid>
        <w:gridCol w:w="2016"/>
        <w:gridCol w:w="4752"/>
        <w:gridCol w:w="2880"/>
      </w:tblGrid>
      <w:tr w:rsidR="00FD7626">
        <w:trPr>
          <w:jc w:val="center"/>
        </w:trPr>
        <w:tc>
          <w:tcPr>
            <w:tcW w:w="2016" w:type="dxa"/>
            <w:shd w:val="clear" w:color="auto" w:fill="1F2937"/>
            <w:vAlign w:val="center"/>
          </w:tcPr>
          <w:p w:rsidR="00FD7626" w:rsidRDefault="00AA199F">
            <w:r>
              <w:rPr>
                <w:b/>
                <w:color w:val="FFFFFF"/>
                <w:sz w:val="18"/>
              </w:rPr>
              <w:t>State</w:t>
            </w:r>
          </w:p>
        </w:tc>
        <w:tc>
          <w:tcPr>
            <w:tcW w:w="4752" w:type="dxa"/>
            <w:shd w:val="clear" w:color="auto" w:fill="1F2937"/>
            <w:vAlign w:val="center"/>
          </w:tcPr>
          <w:p w:rsidR="00FD7626" w:rsidRDefault="00AA199F">
            <w:r>
              <w:rPr>
                <w:b/>
                <w:color w:val="FFFFFF"/>
                <w:sz w:val="18"/>
              </w:rPr>
              <w:t>Meaning</w:t>
            </w:r>
          </w:p>
        </w:tc>
        <w:tc>
          <w:tcPr>
            <w:tcW w:w="2880" w:type="dxa"/>
            <w:shd w:val="clear" w:color="auto" w:fill="1F2937"/>
            <w:vAlign w:val="center"/>
          </w:tcPr>
          <w:p w:rsidR="00FD7626" w:rsidRDefault="00AA199F">
            <w:r>
              <w:rPr>
                <w:b/>
                <w:color w:val="FFFFFF"/>
                <w:sz w:val="18"/>
              </w:rPr>
              <w:t>Support interpretation</w:t>
            </w:r>
          </w:p>
        </w:tc>
      </w:tr>
      <w:tr w:rsidR="00FD7626">
        <w:trPr>
          <w:jc w:val="center"/>
        </w:trPr>
        <w:tc>
          <w:tcPr>
            <w:tcW w:w="2016" w:type="dxa"/>
            <w:vAlign w:val="center"/>
          </w:tcPr>
          <w:p w:rsidR="00FD7626" w:rsidRDefault="00AA199F">
            <w:r>
              <w:rPr>
                <w:color w:val="000000"/>
                <w:sz w:val="17"/>
              </w:rPr>
              <w:t>LIVE</w:t>
            </w:r>
          </w:p>
        </w:tc>
        <w:tc>
          <w:tcPr>
            <w:tcW w:w="4752" w:type="dxa"/>
            <w:vAlign w:val="center"/>
          </w:tcPr>
          <w:p w:rsidR="00FD7626" w:rsidRDefault="00AA199F">
            <w:r>
              <w:rPr>
                <w:color w:val="000000"/>
                <w:sz w:val="17"/>
              </w:rPr>
              <w:t>A live call to the real source succeeded.</w:t>
            </w:r>
          </w:p>
        </w:tc>
        <w:tc>
          <w:tcPr>
            <w:tcW w:w="2880" w:type="dxa"/>
            <w:vAlign w:val="center"/>
          </w:tcPr>
          <w:p w:rsidR="00FD7626" w:rsidRDefault="00AA199F">
            <w:r>
              <w:rPr>
                <w:color w:val="000000"/>
                <w:sz w:val="17"/>
              </w:rPr>
              <w:t>Current external data is available.</w:t>
            </w:r>
          </w:p>
        </w:tc>
      </w:tr>
      <w:tr w:rsidR="00FD7626">
        <w:trPr>
          <w:jc w:val="center"/>
        </w:trPr>
        <w:tc>
          <w:tcPr>
            <w:tcW w:w="2016" w:type="dxa"/>
            <w:vAlign w:val="center"/>
          </w:tcPr>
          <w:p w:rsidR="00FD7626" w:rsidRDefault="00AA199F">
            <w:r>
              <w:rPr>
                <w:color w:val="000000"/>
                <w:sz w:val="17"/>
              </w:rPr>
              <w:t>CACHED</w:t>
            </w:r>
          </w:p>
        </w:tc>
        <w:tc>
          <w:tcPr>
            <w:tcW w:w="4752" w:type="dxa"/>
            <w:vAlign w:val="center"/>
          </w:tcPr>
          <w:p w:rsidR="00FD7626" w:rsidRDefault="00AA199F">
            <w:r>
              <w:rPr>
                <w:color w:val="000000"/>
                <w:sz w:val="17"/>
              </w:rPr>
              <w:t>The live source is unreachable and the last successful value is shown with age.</w:t>
            </w:r>
          </w:p>
        </w:tc>
        <w:tc>
          <w:tcPr>
            <w:tcW w:w="2880" w:type="dxa"/>
            <w:vAlign w:val="center"/>
          </w:tcPr>
          <w:p w:rsidR="00FD7626" w:rsidRDefault="00AA199F">
            <w:r>
              <w:rPr>
                <w:color w:val="000000"/>
                <w:sz w:val="17"/>
              </w:rPr>
              <w:t>Do not confuse with current live data; inspect freshness.</w:t>
            </w:r>
          </w:p>
        </w:tc>
      </w:tr>
      <w:tr w:rsidR="00FD7626">
        <w:trPr>
          <w:jc w:val="center"/>
        </w:trPr>
        <w:tc>
          <w:tcPr>
            <w:tcW w:w="2016" w:type="dxa"/>
            <w:vAlign w:val="center"/>
          </w:tcPr>
          <w:p w:rsidR="00FD7626" w:rsidRDefault="00AA199F">
            <w:r>
              <w:rPr>
                <w:color w:val="000000"/>
                <w:sz w:val="17"/>
              </w:rPr>
              <w:t>SYNTHETIC / ESTIMATED</w:t>
            </w:r>
          </w:p>
        </w:tc>
        <w:tc>
          <w:tcPr>
            <w:tcW w:w="4752" w:type="dxa"/>
            <w:vAlign w:val="center"/>
          </w:tcPr>
          <w:p w:rsidR="00FD7626" w:rsidRDefault="00AA199F">
            <w:r>
              <w:rPr>
                <w:color w:val="000000"/>
                <w:sz w:val="17"/>
              </w:rPr>
              <w:t>No live or cached data is available, so a clearly labeled deterministic estimate is shown.</w:t>
            </w:r>
          </w:p>
        </w:tc>
        <w:tc>
          <w:tcPr>
            <w:tcW w:w="2880" w:type="dxa"/>
            <w:vAlign w:val="center"/>
          </w:tcPr>
          <w:p w:rsidR="00FD7626" w:rsidRDefault="00AA199F">
            <w:r>
              <w:rPr>
                <w:color w:val="000000"/>
                <w:sz w:val="17"/>
              </w:rPr>
              <w:t>The value is a fallback estimate, not a live government/source value.</w:t>
            </w:r>
          </w:p>
        </w:tc>
      </w:tr>
    </w:tbl>
    <w:p w:rsidR="00FD7626" w:rsidRDefault="00FD7626">
      <w:pPr>
        <w:spacing w:after="40"/>
      </w:pPr>
    </w:p>
    <w:tbl>
      <w:tblPr>
        <w:tblW w:w="0" w:type="auto"/>
        <w:jc w:val="center"/>
        <w:tblLook w:val="04A0"/>
      </w:tblPr>
      <w:tblGrid>
        <w:gridCol w:w="10166"/>
      </w:tblGrid>
      <w:tr w:rsidR="00FD7626">
        <w:trPr>
          <w:jc w:val="center"/>
        </w:trPr>
        <w:tc>
          <w:tcPr>
            <w:tcW w:w="10166" w:type="dxa"/>
            <w:shd w:val="clear" w:color="auto" w:fill="EDEFF7"/>
          </w:tcPr>
          <w:p w:rsidR="00FD7626" w:rsidRDefault="00AA199F">
            <w:r>
              <w:rPr>
                <w:b/>
                <w:sz w:val="20"/>
              </w:rPr>
              <w:t>NEVER SILENTLY SUBSTITUTE</w:t>
            </w:r>
            <w:r>
              <w:rPr>
                <w:b/>
                <w:sz w:val="20"/>
              </w:rPr>
              <w:br/>
            </w:r>
            <w:r>
              <w:rPr>
                <w:sz w:val="18"/>
              </w:rPr>
              <w:t>The manual explicitly requires live, cached, and synthetic/estimated values to be distinguishable. If a source is unavailable, the fallback state is disclosed rather than presented as live.</w:t>
            </w:r>
          </w:p>
        </w:tc>
      </w:tr>
    </w:tbl>
    <w:p w:rsidR="00FD7626" w:rsidRDefault="00FD7626">
      <w:pPr>
        <w:spacing w:after="40"/>
      </w:pPr>
    </w:p>
    <w:p w:rsidR="00FD7626" w:rsidRDefault="00AA199F">
      <w:pPr>
        <w:pStyle w:val="Heading1"/>
        <w:spacing w:before="180" w:after="80"/>
      </w:pPr>
      <w:r>
        <w:lastRenderedPageBreak/>
        <w:t>2. Startup &amp; Runtime</w:t>
      </w:r>
    </w:p>
    <w:p w:rsidR="00FD7626" w:rsidRDefault="00AA199F">
      <w:pPr>
        <w:pStyle w:val="Heading2"/>
        <w:spacing w:before="120" w:after="80"/>
      </w:pPr>
      <w:r>
        <w:t>2.1 Non-technical operator startup</w:t>
      </w:r>
    </w:p>
    <w:p w:rsidR="00FD7626" w:rsidRDefault="00AA199F">
      <w:pPr>
        <w:pStyle w:val="ListNumber"/>
        <w:spacing w:after="30"/>
      </w:pPr>
      <w:r>
        <w:t xml:space="preserve">Open the </w:t>
      </w:r>
      <w:proofErr w:type="spellStart"/>
      <w:r>
        <w:t>ResQNet</w:t>
      </w:r>
      <w:proofErr w:type="spellEnd"/>
      <w:r>
        <w:t xml:space="preserve"> installation folder.</w:t>
      </w:r>
    </w:p>
    <w:p w:rsidR="00FD7626" w:rsidRDefault="00AA199F">
      <w:pPr>
        <w:pStyle w:val="ListNumber"/>
        <w:spacing w:after="30"/>
      </w:pPr>
      <w:r>
        <w:t xml:space="preserve">Windows: double-click start.bat. </w:t>
      </w:r>
      <w:proofErr w:type="spellStart"/>
      <w:proofErr w:type="gramStart"/>
      <w:r>
        <w:t>macOS</w:t>
      </w:r>
      <w:proofErr w:type="spellEnd"/>
      <w:r>
        <w:t>/Linux</w:t>
      </w:r>
      <w:proofErr w:type="gramEnd"/>
      <w:r>
        <w:t xml:space="preserve">: run </w:t>
      </w:r>
      <w:proofErr w:type="spellStart"/>
      <w:r>
        <w:t>sh</w:t>
      </w:r>
      <w:proofErr w:type="spellEnd"/>
      <w:r>
        <w:t xml:space="preserve"> start.sh.</w:t>
      </w:r>
    </w:p>
    <w:p w:rsidR="00FD7626" w:rsidRDefault="00AA199F">
      <w:pPr>
        <w:pStyle w:val="ListNumber"/>
        <w:spacing w:after="30"/>
      </w:pPr>
      <w:r>
        <w:t>On first run, the launcher checks for Node.js and installs required dependencies; internet is required for that initial setup.</w:t>
      </w:r>
    </w:p>
    <w:p w:rsidR="00FD7626" w:rsidRDefault="00AA199F">
      <w:pPr>
        <w:pStyle w:val="ListNumber"/>
        <w:spacing w:after="30"/>
      </w:pPr>
      <w:r>
        <w:t>The application starts and opens in a browser.</w:t>
      </w:r>
    </w:p>
    <w:p w:rsidR="00FD7626" w:rsidRDefault="00AA199F">
      <w:pPr>
        <w:pStyle w:val="ListNumber"/>
        <w:spacing w:after="30"/>
      </w:pPr>
      <w:r>
        <w:t xml:space="preserve">Keep the terminal/window open while operating </w:t>
      </w:r>
      <w:proofErr w:type="spellStart"/>
      <w:r>
        <w:t>ResQNet</w:t>
      </w:r>
      <w:proofErr w:type="spellEnd"/>
      <w:r>
        <w:t>; closing it stops the local application.</w:t>
      </w:r>
    </w:p>
    <w:p w:rsidR="00FD7626" w:rsidRDefault="00AA199F">
      <w:pPr>
        <w:pStyle w:val="ListNumber"/>
        <w:spacing w:after="30"/>
      </w:pPr>
      <w:r>
        <w:t xml:space="preserve">If </w:t>
      </w:r>
      <w:proofErr w:type="spellStart"/>
      <w:r>
        <w:t>ResQNet</w:t>
      </w:r>
      <w:proofErr w:type="spellEnd"/>
      <w:r>
        <w:t xml:space="preserve"> is already running, starting again opens it rather than intentionally creating a second running copy.</w:t>
      </w:r>
    </w:p>
    <w:p w:rsidR="00FD7626" w:rsidRDefault="00AA199F">
      <w:pPr>
        <w:pStyle w:val="Heading2"/>
        <w:spacing w:before="120" w:after="80"/>
      </w:pPr>
      <w:r>
        <w:t>2.2 Developer / technical evaluator startup</w:t>
      </w:r>
    </w:p>
    <w:tbl>
      <w:tblPr>
        <w:tblW w:w="0" w:type="auto"/>
        <w:tblLook w:val="04A0"/>
      </w:tblPr>
      <w:tblGrid>
        <w:gridCol w:w="10166"/>
      </w:tblGrid>
      <w:tr w:rsidR="00FD7626">
        <w:tc>
          <w:tcPr>
            <w:tcW w:w="10166" w:type="dxa"/>
            <w:shd w:val="clear" w:color="auto" w:fill="F3F4F6"/>
          </w:tcPr>
          <w:p w:rsidR="00FD7626" w:rsidRDefault="00AA199F">
            <w:proofErr w:type="spellStart"/>
            <w:r>
              <w:rPr>
                <w:rFonts w:ascii="Consolas" w:hAnsi="Consolas"/>
                <w:sz w:val="17"/>
              </w:rPr>
              <w:t>npm</w:t>
            </w:r>
            <w:proofErr w:type="spellEnd"/>
            <w:r>
              <w:rPr>
                <w:rFonts w:ascii="Consolas" w:hAnsi="Consolas"/>
                <w:sz w:val="17"/>
              </w:rPr>
              <w:t xml:space="preserve"> start</w:t>
            </w:r>
          </w:p>
        </w:tc>
      </w:tr>
    </w:tbl>
    <w:p w:rsidR="00FD7626" w:rsidRDefault="00FD7626">
      <w:pPr>
        <w:spacing w:after="20"/>
      </w:pPr>
    </w:p>
    <w:tbl>
      <w:tblPr>
        <w:tblW w:w="0" w:type="auto"/>
        <w:tblLook w:val="04A0"/>
      </w:tblPr>
      <w:tblGrid>
        <w:gridCol w:w="10166"/>
      </w:tblGrid>
      <w:tr w:rsidR="00FD7626">
        <w:tc>
          <w:tcPr>
            <w:tcW w:w="10166" w:type="dxa"/>
            <w:shd w:val="clear" w:color="auto" w:fill="F3F4F6"/>
          </w:tcPr>
          <w:p w:rsidR="00FD7626" w:rsidRDefault="00AA199F">
            <w:r>
              <w:rPr>
                <w:rFonts w:ascii="Consolas" w:hAnsi="Consolas"/>
                <w:sz w:val="17"/>
              </w:rPr>
              <w:t>http://localhost:3000</w:t>
            </w:r>
          </w:p>
        </w:tc>
      </w:tr>
    </w:tbl>
    <w:p w:rsidR="00FD7626" w:rsidRDefault="00FD7626">
      <w:pPr>
        <w:spacing w:after="20"/>
      </w:pPr>
    </w:p>
    <w:p w:rsidR="00FD7626" w:rsidRDefault="00AA199F">
      <w:pPr>
        <w:pStyle w:val="Heading2"/>
        <w:spacing w:before="120" w:after="80"/>
      </w:pPr>
      <w:r>
        <w:t>2.3 Runtime requirement</w:t>
      </w:r>
    </w:p>
    <w:tbl>
      <w:tblPr>
        <w:tblStyle w:val="TableGrid"/>
        <w:tblW w:w="0" w:type="auto"/>
        <w:jc w:val="center"/>
        <w:tblLook w:val="04A0"/>
      </w:tblPr>
      <w:tblGrid>
        <w:gridCol w:w="2304"/>
        <w:gridCol w:w="7344"/>
      </w:tblGrid>
      <w:tr w:rsidR="00FD7626">
        <w:trPr>
          <w:jc w:val="center"/>
        </w:trPr>
        <w:tc>
          <w:tcPr>
            <w:tcW w:w="2304" w:type="dxa"/>
            <w:shd w:val="clear" w:color="auto" w:fill="1F2937"/>
            <w:vAlign w:val="center"/>
          </w:tcPr>
          <w:p w:rsidR="00FD7626" w:rsidRDefault="00AA199F">
            <w:r>
              <w:rPr>
                <w:b/>
                <w:color w:val="FFFFFF"/>
                <w:sz w:val="18"/>
              </w:rPr>
              <w:t>Runtime</w:t>
            </w:r>
          </w:p>
        </w:tc>
        <w:tc>
          <w:tcPr>
            <w:tcW w:w="7344" w:type="dxa"/>
            <w:shd w:val="clear" w:color="auto" w:fill="1F2937"/>
            <w:vAlign w:val="center"/>
          </w:tcPr>
          <w:p w:rsidR="00FD7626" w:rsidRDefault="00AA199F">
            <w:r>
              <w:rPr>
                <w:b/>
                <w:color w:val="FFFFFF"/>
                <w:sz w:val="18"/>
              </w:rPr>
              <w:t>Behavior documented by source</w:t>
            </w:r>
          </w:p>
        </w:tc>
      </w:tr>
      <w:tr w:rsidR="00FD7626">
        <w:trPr>
          <w:jc w:val="center"/>
        </w:trPr>
        <w:tc>
          <w:tcPr>
            <w:tcW w:w="2304" w:type="dxa"/>
            <w:vAlign w:val="center"/>
          </w:tcPr>
          <w:p w:rsidR="00FD7626" w:rsidRDefault="00AA199F">
            <w:r>
              <w:rPr>
                <w:color w:val="000000"/>
                <w:sz w:val="17"/>
              </w:rPr>
              <w:t>Node.js 22+</w:t>
            </w:r>
          </w:p>
        </w:tc>
        <w:tc>
          <w:tcPr>
            <w:tcW w:w="7344" w:type="dxa"/>
            <w:vAlign w:val="center"/>
          </w:tcPr>
          <w:p w:rsidR="00FD7626" w:rsidRDefault="00AA199F">
            <w:r>
              <w:rPr>
                <w:color w:val="000000"/>
                <w:sz w:val="17"/>
              </w:rPr>
              <w:t>Required/recommended runtime; durable decision log/database persistence is available.</w:t>
            </w:r>
          </w:p>
        </w:tc>
      </w:tr>
      <w:tr w:rsidR="00FD7626">
        <w:trPr>
          <w:jc w:val="center"/>
        </w:trPr>
        <w:tc>
          <w:tcPr>
            <w:tcW w:w="2304" w:type="dxa"/>
            <w:vAlign w:val="center"/>
          </w:tcPr>
          <w:p w:rsidR="00FD7626" w:rsidRDefault="00AA199F">
            <w:r>
              <w:rPr>
                <w:color w:val="000000"/>
                <w:sz w:val="17"/>
              </w:rPr>
              <w:t>Node.js 18–21</w:t>
            </w:r>
          </w:p>
        </w:tc>
        <w:tc>
          <w:tcPr>
            <w:tcW w:w="7344" w:type="dxa"/>
            <w:vAlign w:val="center"/>
          </w:tcPr>
          <w:p w:rsidR="00FD7626" w:rsidRDefault="00AA199F">
            <w:r>
              <w:rPr>
                <w:color w:val="000000"/>
                <w:sz w:val="17"/>
              </w:rPr>
              <w:t>Application can run, but the durable persistence layer is unavailable and history is in-memory for that process lifetime.</w:t>
            </w:r>
          </w:p>
        </w:tc>
      </w:tr>
    </w:tbl>
    <w:p w:rsidR="00FD7626" w:rsidRDefault="00FD7626">
      <w:pPr>
        <w:spacing w:after="40"/>
      </w:pPr>
    </w:p>
    <w:p w:rsidR="00FD7626" w:rsidRDefault="00AA199F">
      <w:pPr>
        <w:pStyle w:val="Heading2"/>
        <w:spacing w:before="120" w:after="80"/>
      </w:pPr>
      <w:r>
        <w:t>2.4 Configuration</w:t>
      </w:r>
    </w:p>
    <w:p w:rsidR="00FD7626" w:rsidRDefault="00AA199F">
      <w:r>
        <w:t xml:space="preserve">The configuration file is </w:t>
      </w:r>
      <w:proofErr w:type="spellStart"/>
      <w:r>
        <w:t>resqnet.config.json</w:t>
      </w:r>
      <w:proofErr w:type="spellEnd"/>
      <w:r>
        <w:t>, located next to the startup files.</w:t>
      </w:r>
    </w:p>
    <w:tbl>
      <w:tblPr>
        <w:tblW w:w="0" w:type="auto"/>
        <w:tblLook w:val="04A0"/>
      </w:tblPr>
      <w:tblGrid>
        <w:gridCol w:w="10166"/>
      </w:tblGrid>
      <w:tr w:rsidR="00FD7626">
        <w:tc>
          <w:tcPr>
            <w:tcW w:w="10166" w:type="dxa"/>
            <w:shd w:val="clear" w:color="auto" w:fill="F3F4F6"/>
          </w:tcPr>
          <w:p w:rsidR="00FD7626" w:rsidRDefault="00AA199F">
            <w:r>
              <w:rPr>
                <w:rFonts w:ascii="Consolas" w:hAnsi="Consolas"/>
                <w:sz w:val="17"/>
              </w:rPr>
              <w:t>{ "regions": ["CA", "TX"], "port": 3000, "</w:t>
            </w:r>
            <w:proofErr w:type="spellStart"/>
            <w:r>
              <w:rPr>
                <w:rFonts w:ascii="Consolas" w:hAnsi="Consolas"/>
                <w:sz w:val="17"/>
              </w:rPr>
              <w:t>openBrowser</w:t>
            </w:r>
            <w:proofErr w:type="spellEnd"/>
            <w:r>
              <w:rPr>
                <w:rFonts w:ascii="Consolas" w:hAnsi="Consolas"/>
                <w:sz w:val="17"/>
              </w:rPr>
              <w:t>": true }</w:t>
            </w:r>
          </w:p>
        </w:tc>
      </w:tr>
    </w:tbl>
    <w:p w:rsidR="00FD7626" w:rsidRDefault="00FD7626">
      <w:pPr>
        <w:spacing w:after="20"/>
      </w:pPr>
    </w:p>
    <w:tbl>
      <w:tblPr>
        <w:tblStyle w:val="TableGrid"/>
        <w:tblW w:w="0" w:type="auto"/>
        <w:jc w:val="center"/>
        <w:tblLook w:val="04A0"/>
      </w:tblPr>
      <w:tblGrid>
        <w:gridCol w:w="2160"/>
        <w:gridCol w:w="7488"/>
      </w:tblGrid>
      <w:tr w:rsidR="00FD7626">
        <w:trPr>
          <w:jc w:val="center"/>
        </w:trPr>
        <w:tc>
          <w:tcPr>
            <w:tcW w:w="2160" w:type="dxa"/>
            <w:shd w:val="clear" w:color="auto" w:fill="1F2937"/>
            <w:vAlign w:val="center"/>
          </w:tcPr>
          <w:p w:rsidR="00FD7626" w:rsidRDefault="00AA199F">
            <w:r>
              <w:rPr>
                <w:b/>
                <w:color w:val="FFFFFF"/>
                <w:sz w:val="18"/>
              </w:rPr>
              <w:t>Key</w:t>
            </w:r>
          </w:p>
        </w:tc>
        <w:tc>
          <w:tcPr>
            <w:tcW w:w="7488" w:type="dxa"/>
            <w:shd w:val="clear" w:color="auto" w:fill="1F2937"/>
            <w:vAlign w:val="center"/>
          </w:tcPr>
          <w:p w:rsidR="00FD7626" w:rsidRDefault="00AA199F">
            <w:r>
              <w:rPr>
                <w:b/>
                <w:color w:val="FFFFFF"/>
                <w:sz w:val="18"/>
              </w:rPr>
              <w:t>Function</w:t>
            </w:r>
          </w:p>
        </w:tc>
      </w:tr>
      <w:tr w:rsidR="00FD7626">
        <w:trPr>
          <w:jc w:val="center"/>
        </w:trPr>
        <w:tc>
          <w:tcPr>
            <w:tcW w:w="2160" w:type="dxa"/>
            <w:vAlign w:val="center"/>
          </w:tcPr>
          <w:p w:rsidR="00FD7626" w:rsidRDefault="00AA199F">
            <w:r>
              <w:rPr>
                <w:color w:val="000000"/>
                <w:sz w:val="17"/>
              </w:rPr>
              <w:t>regions</w:t>
            </w:r>
          </w:p>
        </w:tc>
        <w:tc>
          <w:tcPr>
            <w:tcW w:w="7488" w:type="dxa"/>
            <w:vAlign w:val="center"/>
          </w:tcPr>
          <w:p w:rsidR="00FD7626" w:rsidRDefault="00AA199F">
            <w:r>
              <w:rPr>
                <w:color w:val="000000"/>
                <w:sz w:val="17"/>
              </w:rPr>
              <w:t>Controls which state regions' imported county/hospital data are displayed. [] means none.</w:t>
            </w:r>
          </w:p>
        </w:tc>
      </w:tr>
      <w:tr w:rsidR="00FD7626">
        <w:trPr>
          <w:jc w:val="center"/>
        </w:trPr>
        <w:tc>
          <w:tcPr>
            <w:tcW w:w="2160" w:type="dxa"/>
            <w:vAlign w:val="center"/>
          </w:tcPr>
          <w:p w:rsidR="00FD7626" w:rsidRDefault="00AA199F">
            <w:r>
              <w:rPr>
                <w:color w:val="000000"/>
                <w:sz w:val="17"/>
              </w:rPr>
              <w:t>port</w:t>
            </w:r>
          </w:p>
        </w:tc>
        <w:tc>
          <w:tcPr>
            <w:tcW w:w="7488" w:type="dxa"/>
            <w:vAlign w:val="center"/>
          </w:tcPr>
          <w:p w:rsidR="00FD7626" w:rsidRDefault="00AA199F">
            <w:r>
              <w:rPr>
                <w:color w:val="000000"/>
                <w:sz w:val="17"/>
              </w:rPr>
              <w:t>Controls the local web port.</w:t>
            </w:r>
          </w:p>
        </w:tc>
      </w:tr>
      <w:tr w:rsidR="00FD7626">
        <w:trPr>
          <w:jc w:val="center"/>
        </w:trPr>
        <w:tc>
          <w:tcPr>
            <w:tcW w:w="2160" w:type="dxa"/>
            <w:vAlign w:val="center"/>
          </w:tcPr>
          <w:p w:rsidR="00FD7626" w:rsidRDefault="00AA199F">
            <w:proofErr w:type="spellStart"/>
            <w:r>
              <w:rPr>
                <w:color w:val="000000"/>
                <w:sz w:val="17"/>
              </w:rPr>
              <w:t>openBrowser</w:t>
            </w:r>
            <w:proofErr w:type="spellEnd"/>
          </w:p>
        </w:tc>
        <w:tc>
          <w:tcPr>
            <w:tcW w:w="7488" w:type="dxa"/>
            <w:vAlign w:val="center"/>
          </w:tcPr>
          <w:p w:rsidR="00FD7626" w:rsidRDefault="00AA199F">
            <w:r>
              <w:rPr>
                <w:color w:val="000000"/>
                <w:sz w:val="17"/>
              </w:rPr>
              <w:t>Controls whether the browser opens automatically at startup.</w:t>
            </w:r>
          </w:p>
        </w:tc>
      </w:tr>
    </w:tbl>
    <w:p w:rsidR="00FD7626" w:rsidRDefault="00FD7626">
      <w:pPr>
        <w:spacing w:after="40"/>
      </w:pPr>
    </w:p>
    <w:tbl>
      <w:tblPr>
        <w:tblW w:w="0" w:type="auto"/>
        <w:jc w:val="center"/>
        <w:tblLook w:val="04A0"/>
      </w:tblPr>
      <w:tblGrid>
        <w:gridCol w:w="10166"/>
      </w:tblGrid>
      <w:tr w:rsidR="00FD7626">
        <w:trPr>
          <w:jc w:val="center"/>
        </w:trPr>
        <w:tc>
          <w:tcPr>
            <w:tcW w:w="10166" w:type="dxa"/>
            <w:shd w:val="clear" w:color="auto" w:fill="F3F4F6"/>
          </w:tcPr>
          <w:p w:rsidR="00FD7626" w:rsidRDefault="00AA199F">
            <w:r>
              <w:rPr>
                <w:b/>
                <w:sz w:val="20"/>
              </w:rPr>
              <w:t>CONFIGURATION FAILURE MODE</w:t>
            </w:r>
            <w:r>
              <w:rPr>
                <w:b/>
                <w:sz w:val="20"/>
              </w:rPr>
              <w:br/>
            </w:r>
            <w:r>
              <w:rPr>
                <w:sz w:val="18"/>
              </w:rPr>
              <w:t xml:space="preserve">If </w:t>
            </w:r>
            <w:proofErr w:type="spellStart"/>
            <w:r>
              <w:rPr>
                <w:sz w:val="18"/>
              </w:rPr>
              <w:t>resqnet.config.json</w:t>
            </w:r>
            <w:proofErr w:type="spellEnd"/>
            <w:r>
              <w:rPr>
                <w:sz w:val="18"/>
              </w:rPr>
              <w:t xml:space="preserve"> contains a typo, </w:t>
            </w:r>
            <w:proofErr w:type="spellStart"/>
            <w:r>
              <w:rPr>
                <w:sz w:val="18"/>
              </w:rPr>
              <w:t>ResQNet</w:t>
            </w:r>
            <w:proofErr w:type="spellEnd"/>
            <w:r>
              <w:rPr>
                <w:sz w:val="18"/>
              </w:rPr>
              <w:t xml:space="preserve"> reports the problem and starts with defaults rather than refusing to start.</w:t>
            </w:r>
          </w:p>
        </w:tc>
      </w:tr>
    </w:tbl>
    <w:p w:rsidR="00FD7626" w:rsidRDefault="00FD7626">
      <w:pPr>
        <w:spacing w:after="40"/>
      </w:pPr>
    </w:p>
    <w:p w:rsidR="00FD7626" w:rsidRDefault="00AA199F">
      <w:pPr>
        <w:pStyle w:val="Heading2"/>
        <w:spacing w:before="120" w:after="80"/>
      </w:pPr>
      <w:r>
        <w:t>2.5 Dependency Vulnerability Scanning (OSV-Scanner)</w:t>
      </w:r>
    </w:p>
    <w:p w:rsidR="00FD7626" w:rsidRDefault="00AA199F">
      <w:proofErr w:type="spellStart"/>
      <w:r>
        <w:t>ResQNet's</w:t>
      </w:r>
      <w:proofErr w:type="spellEnd"/>
      <w:r>
        <w:t xml:space="preserve"> build pipeline generates a </w:t>
      </w:r>
      <w:proofErr w:type="spellStart"/>
      <w:r>
        <w:t>CycloneDX</w:t>
      </w:r>
      <w:proofErr w:type="spellEnd"/>
      <w:r>
        <w:t xml:space="preserve"> Software Bill of Materials (SBOM) for every project dependency. </w:t>
      </w:r>
      <w:proofErr w:type="spellStart"/>
      <w:proofErr w:type="gramStart"/>
      <w:r>
        <w:t>npm</w:t>
      </w:r>
      <w:proofErr w:type="spellEnd"/>
      <w:proofErr w:type="gramEnd"/>
      <w:r>
        <w:t xml:space="preserve"> run check scans that SBOM against the OSV.dev vulnerability database using OSV-Scanner, and fails the check if a dependency that ships to production carries a known vulnerability. OSV-Scanner is a standalone binary, not an </w:t>
      </w:r>
      <w:proofErr w:type="spellStart"/>
      <w:r>
        <w:t>npm</w:t>
      </w:r>
      <w:proofErr w:type="spellEnd"/>
      <w:r>
        <w:t xml:space="preserve"> package, and must be installed separately on every machine and CI runner that will run </w:t>
      </w:r>
      <w:proofErr w:type="spellStart"/>
      <w:r>
        <w:t>npm</w:t>
      </w:r>
      <w:proofErr w:type="spellEnd"/>
      <w:r>
        <w:t xml:space="preserve"> run check.</w:t>
      </w:r>
    </w:p>
    <w:tbl>
      <w:tblPr>
        <w:tblStyle w:val="TableGrid"/>
        <w:tblW w:w="0" w:type="auto"/>
        <w:jc w:val="center"/>
        <w:tblLook w:val="04A0"/>
      </w:tblPr>
      <w:tblGrid>
        <w:gridCol w:w="2304"/>
        <w:gridCol w:w="7344"/>
      </w:tblGrid>
      <w:tr w:rsidR="00FD7626">
        <w:trPr>
          <w:jc w:val="center"/>
        </w:trPr>
        <w:tc>
          <w:tcPr>
            <w:tcW w:w="2304" w:type="dxa"/>
            <w:shd w:val="clear" w:color="auto" w:fill="1F2937"/>
            <w:vAlign w:val="center"/>
          </w:tcPr>
          <w:p w:rsidR="00FD7626" w:rsidRDefault="00AA199F">
            <w:r>
              <w:rPr>
                <w:b/>
                <w:color w:val="FFFFFF"/>
                <w:sz w:val="18"/>
              </w:rPr>
              <w:t>Platform</w:t>
            </w:r>
          </w:p>
        </w:tc>
        <w:tc>
          <w:tcPr>
            <w:tcW w:w="7344" w:type="dxa"/>
            <w:shd w:val="clear" w:color="auto" w:fill="1F2937"/>
            <w:vAlign w:val="center"/>
          </w:tcPr>
          <w:p w:rsidR="00FD7626" w:rsidRDefault="00AA199F">
            <w:r>
              <w:rPr>
                <w:b/>
                <w:color w:val="FFFFFF"/>
                <w:sz w:val="18"/>
              </w:rPr>
              <w:t>Recommended install method</w:t>
            </w:r>
          </w:p>
        </w:tc>
      </w:tr>
      <w:tr w:rsidR="00FD7626">
        <w:trPr>
          <w:jc w:val="center"/>
        </w:trPr>
        <w:tc>
          <w:tcPr>
            <w:tcW w:w="2304" w:type="dxa"/>
            <w:vAlign w:val="center"/>
          </w:tcPr>
          <w:p w:rsidR="00FD7626" w:rsidRDefault="00AA199F">
            <w:r>
              <w:rPr>
                <w:color w:val="000000"/>
                <w:sz w:val="17"/>
              </w:rPr>
              <w:t>Windows</w:t>
            </w:r>
          </w:p>
        </w:tc>
        <w:tc>
          <w:tcPr>
            <w:tcW w:w="7344" w:type="dxa"/>
            <w:vAlign w:val="center"/>
          </w:tcPr>
          <w:p w:rsidR="00FD7626" w:rsidRDefault="00AA199F">
            <w:proofErr w:type="gramStart"/>
            <w:r>
              <w:rPr>
                <w:color w:val="000000"/>
                <w:sz w:val="17"/>
              </w:rPr>
              <w:t>scoop</w:t>
            </w:r>
            <w:proofErr w:type="gramEnd"/>
            <w:r>
              <w:rPr>
                <w:color w:val="000000"/>
                <w:sz w:val="17"/>
              </w:rPr>
              <w:t xml:space="preserve"> install </w:t>
            </w:r>
            <w:proofErr w:type="spellStart"/>
            <w:r>
              <w:rPr>
                <w:color w:val="000000"/>
                <w:sz w:val="17"/>
              </w:rPr>
              <w:t>osv</w:t>
            </w:r>
            <w:proofErr w:type="spellEnd"/>
            <w:r>
              <w:rPr>
                <w:color w:val="000000"/>
                <w:sz w:val="17"/>
              </w:rPr>
              <w:t>-scanner (if Scoop is installed), otherwise the manual binary install below.</w:t>
            </w:r>
          </w:p>
        </w:tc>
      </w:tr>
      <w:tr w:rsidR="00FD7626">
        <w:trPr>
          <w:jc w:val="center"/>
        </w:trPr>
        <w:tc>
          <w:tcPr>
            <w:tcW w:w="2304" w:type="dxa"/>
            <w:vAlign w:val="center"/>
          </w:tcPr>
          <w:p w:rsidR="00FD7626" w:rsidRDefault="00AA199F">
            <w:proofErr w:type="spellStart"/>
            <w:r>
              <w:rPr>
                <w:color w:val="000000"/>
                <w:sz w:val="17"/>
              </w:rPr>
              <w:t>macOS</w:t>
            </w:r>
            <w:proofErr w:type="spellEnd"/>
          </w:p>
        </w:tc>
        <w:tc>
          <w:tcPr>
            <w:tcW w:w="7344" w:type="dxa"/>
            <w:vAlign w:val="center"/>
          </w:tcPr>
          <w:p w:rsidR="00FD7626" w:rsidRDefault="00AA199F">
            <w:proofErr w:type="gramStart"/>
            <w:r>
              <w:rPr>
                <w:color w:val="000000"/>
                <w:sz w:val="17"/>
              </w:rPr>
              <w:t>brew</w:t>
            </w:r>
            <w:proofErr w:type="gramEnd"/>
            <w:r>
              <w:rPr>
                <w:color w:val="000000"/>
                <w:sz w:val="17"/>
              </w:rPr>
              <w:t xml:space="preserve"> install </w:t>
            </w:r>
            <w:proofErr w:type="spellStart"/>
            <w:r>
              <w:rPr>
                <w:color w:val="000000"/>
                <w:sz w:val="17"/>
              </w:rPr>
              <w:t>osv</w:t>
            </w:r>
            <w:proofErr w:type="spellEnd"/>
            <w:r>
              <w:rPr>
                <w:color w:val="000000"/>
                <w:sz w:val="17"/>
              </w:rPr>
              <w:t>-scanner (if Homebrew is installed), otherwise the manual binary install below.</w:t>
            </w:r>
          </w:p>
        </w:tc>
      </w:tr>
      <w:tr w:rsidR="00FD7626">
        <w:trPr>
          <w:jc w:val="center"/>
        </w:trPr>
        <w:tc>
          <w:tcPr>
            <w:tcW w:w="2304" w:type="dxa"/>
            <w:vAlign w:val="center"/>
          </w:tcPr>
          <w:p w:rsidR="00FD7626" w:rsidRDefault="00AA199F">
            <w:r>
              <w:rPr>
                <w:color w:val="000000"/>
                <w:sz w:val="17"/>
              </w:rPr>
              <w:t>Linux</w:t>
            </w:r>
          </w:p>
        </w:tc>
        <w:tc>
          <w:tcPr>
            <w:tcW w:w="7344" w:type="dxa"/>
            <w:vAlign w:val="center"/>
          </w:tcPr>
          <w:p w:rsidR="00FD7626" w:rsidRDefault="00AA199F">
            <w:r>
              <w:rPr>
                <w:color w:val="000000"/>
                <w:sz w:val="17"/>
              </w:rPr>
              <w:t xml:space="preserve">Manual binary install </w:t>
            </w:r>
            <w:proofErr w:type="gramStart"/>
            <w:r>
              <w:rPr>
                <w:color w:val="000000"/>
                <w:sz w:val="17"/>
              </w:rPr>
              <w:t>below,</w:t>
            </w:r>
            <w:proofErr w:type="gramEnd"/>
            <w:r>
              <w:rPr>
                <w:color w:val="000000"/>
                <w:sz w:val="17"/>
              </w:rPr>
              <w:t xml:space="preserve"> or a distribution package manager if one provides it.</w:t>
            </w:r>
          </w:p>
        </w:tc>
      </w:tr>
    </w:tbl>
    <w:p w:rsidR="00FD7626" w:rsidRDefault="00FD7626">
      <w:pPr>
        <w:spacing w:after="40"/>
      </w:pPr>
    </w:p>
    <w:p w:rsidR="00FD7626" w:rsidRDefault="00AA199F">
      <w:r>
        <w:rPr>
          <w:b/>
        </w:rPr>
        <w:t>Manual binary install (all platforms):</w:t>
      </w:r>
    </w:p>
    <w:p w:rsidR="00FD7626" w:rsidRDefault="00AA199F">
      <w:pPr>
        <w:pStyle w:val="ListNumber"/>
        <w:spacing w:after="30"/>
      </w:pPr>
      <w:r>
        <w:t>Open the OSV-Scanner releases page: github.com/</w:t>
      </w:r>
      <w:proofErr w:type="spellStart"/>
      <w:r>
        <w:t>google</w:t>
      </w:r>
      <w:proofErr w:type="spellEnd"/>
      <w:r>
        <w:t>/</w:t>
      </w:r>
      <w:proofErr w:type="spellStart"/>
      <w:r>
        <w:t>osv</w:t>
      </w:r>
      <w:proofErr w:type="spellEnd"/>
      <w:r>
        <w:t>-scanner/releases.</w:t>
      </w:r>
    </w:p>
    <w:p w:rsidR="00FD7626" w:rsidRDefault="00AA199F">
      <w:pPr>
        <w:pStyle w:val="ListNumber"/>
        <w:spacing w:after="30"/>
      </w:pPr>
      <w:r>
        <w:t>Download the asset matching the machine's operating system and processor, for example osv-scanner_windows_amd64.exe, osv-scanner_darwin_arm64, or osv-scanner_linux_amd64.</w:t>
      </w:r>
    </w:p>
    <w:p w:rsidR="00FD7626" w:rsidRDefault="00AA199F">
      <w:pPr>
        <w:pStyle w:val="ListNumber"/>
        <w:spacing w:after="30"/>
      </w:pPr>
      <w:r>
        <w:t xml:space="preserve">Windows: rename the file to osv-scanner.exe. </w:t>
      </w:r>
      <w:proofErr w:type="spellStart"/>
      <w:proofErr w:type="gramStart"/>
      <w:r>
        <w:t>macOS</w:t>
      </w:r>
      <w:proofErr w:type="spellEnd"/>
      <w:r>
        <w:t>/Linux</w:t>
      </w:r>
      <w:proofErr w:type="gramEnd"/>
      <w:r>
        <w:t xml:space="preserve">: rename it to </w:t>
      </w:r>
      <w:proofErr w:type="spellStart"/>
      <w:r>
        <w:t>osv</w:t>
      </w:r>
      <w:proofErr w:type="spellEnd"/>
      <w:r>
        <w:t xml:space="preserve">-scanner and run </w:t>
      </w:r>
      <w:proofErr w:type="spellStart"/>
      <w:r>
        <w:t>chmod</w:t>
      </w:r>
      <w:proofErr w:type="spellEnd"/>
      <w:r>
        <w:t xml:space="preserve"> +x </w:t>
      </w:r>
      <w:proofErr w:type="spellStart"/>
      <w:r>
        <w:t>osv</w:t>
      </w:r>
      <w:proofErr w:type="spellEnd"/>
      <w:r>
        <w:t>-scanner.</w:t>
      </w:r>
    </w:p>
    <w:p w:rsidR="00FD7626" w:rsidRDefault="00AA199F">
      <w:pPr>
        <w:pStyle w:val="ListNumber"/>
        <w:spacing w:after="30"/>
      </w:pPr>
      <w:r>
        <w:t>Move the file to a permanent folder reserved for command-line tools, for example C:\tools\osv-scanner on Windows or /</w:t>
      </w:r>
      <w:proofErr w:type="spellStart"/>
      <w:r>
        <w:t>usr</w:t>
      </w:r>
      <w:proofErr w:type="spellEnd"/>
      <w:r>
        <w:t xml:space="preserve">/local/bin on </w:t>
      </w:r>
      <w:proofErr w:type="spellStart"/>
      <w:r>
        <w:t>macOS</w:t>
      </w:r>
      <w:proofErr w:type="spellEnd"/>
      <w:r>
        <w:t>/Linux.</w:t>
      </w:r>
    </w:p>
    <w:p w:rsidR="00FD7626" w:rsidRDefault="00AA199F">
      <w:pPr>
        <w:pStyle w:val="ListNumber"/>
        <w:spacing w:after="30"/>
      </w:pPr>
      <w:r>
        <w:lastRenderedPageBreak/>
        <w:t xml:space="preserve">Windows: add that folder to the system PATH environment variable (System Properties &gt; Environment Variables &gt; Path &gt; New), then close and reopen the terminal. </w:t>
      </w:r>
      <w:proofErr w:type="spellStart"/>
      <w:proofErr w:type="gramStart"/>
      <w:r>
        <w:t>macOS</w:t>
      </w:r>
      <w:proofErr w:type="spellEnd"/>
      <w:r>
        <w:t>/Linux</w:t>
      </w:r>
      <w:proofErr w:type="gramEnd"/>
      <w:r>
        <w:t>: /</w:t>
      </w:r>
      <w:proofErr w:type="spellStart"/>
      <w:r>
        <w:t>usr</w:t>
      </w:r>
      <w:proofErr w:type="spellEnd"/>
      <w:r>
        <w:t>/local/bin is already on PATH by default.</w:t>
      </w:r>
    </w:p>
    <w:p w:rsidR="00FD7626" w:rsidRDefault="00AA199F">
      <w:pPr>
        <w:pStyle w:val="ListNumber"/>
        <w:spacing w:after="30"/>
      </w:pPr>
      <w:r>
        <w:t>Confirm the install in a new terminal window:</w:t>
      </w:r>
    </w:p>
    <w:tbl>
      <w:tblPr>
        <w:tblW w:w="0" w:type="auto"/>
        <w:tblLook w:val="04A0"/>
      </w:tblPr>
      <w:tblGrid>
        <w:gridCol w:w="10166"/>
      </w:tblGrid>
      <w:tr w:rsidR="00FD7626">
        <w:tc>
          <w:tcPr>
            <w:tcW w:w="10166" w:type="dxa"/>
            <w:shd w:val="clear" w:color="auto" w:fill="F3F4F6"/>
          </w:tcPr>
          <w:p w:rsidR="00FD7626" w:rsidRDefault="00AA199F">
            <w:proofErr w:type="spellStart"/>
            <w:r>
              <w:rPr>
                <w:rFonts w:ascii="Consolas" w:hAnsi="Consolas"/>
                <w:sz w:val="17"/>
              </w:rPr>
              <w:t>osv</w:t>
            </w:r>
            <w:proofErr w:type="spellEnd"/>
            <w:r>
              <w:rPr>
                <w:rFonts w:ascii="Consolas" w:hAnsi="Consolas"/>
                <w:sz w:val="17"/>
              </w:rPr>
              <w:t>-scanner --version</w:t>
            </w:r>
          </w:p>
        </w:tc>
      </w:tr>
    </w:tbl>
    <w:p w:rsidR="00FD7626" w:rsidRDefault="00FD7626">
      <w:pPr>
        <w:spacing w:after="20"/>
      </w:pPr>
    </w:p>
    <w:p w:rsidR="00FD7626" w:rsidRDefault="00AA199F">
      <w:pPr>
        <w:pStyle w:val="ListNumber"/>
        <w:spacing w:after="30"/>
      </w:pPr>
      <w:r>
        <w:t>From the project root, run the scan directly, or as part of the full pipeline:</w:t>
      </w:r>
    </w:p>
    <w:tbl>
      <w:tblPr>
        <w:tblW w:w="0" w:type="auto"/>
        <w:tblLook w:val="04A0"/>
      </w:tblPr>
      <w:tblGrid>
        <w:gridCol w:w="10166"/>
      </w:tblGrid>
      <w:tr w:rsidR="00FD7626">
        <w:tc>
          <w:tcPr>
            <w:tcW w:w="10166" w:type="dxa"/>
            <w:shd w:val="clear" w:color="auto" w:fill="F3F4F6"/>
          </w:tcPr>
          <w:p w:rsidR="00FD7626" w:rsidRDefault="00AA199F">
            <w:proofErr w:type="spellStart"/>
            <w:r>
              <w:rPr>
                <w:rFonts w:ascii="Consolas" w:hAnsi="Consolas"/>
                <w:sz w:val="17"/>
              </w:rPr>
              <w:t>npm</w:t>
            </w:r>
            <w:proofErr w:type="spellEnd"/>
            <w:r>
              <w:rPr>
                <w:rFonts w:ascii="Consolas" w:hAnsi="Consolas"/>
                <w:sz w:val="17"/>
              </w:rPr>
              <w:t xml:space="preserve"> run </w:t>
            </w:r>
            <w:proofErr w:type="spellStart"/>
            <w:r>
              <w:rPr>
                <w:rFonts w:ascii="Consolas" w:hAnsi="Consolas"/>
                <w:sz w:val="17"/>
              </w:rPr>
              <w:t>osv</w:t>
            </w:r>
            <w:proofErr w:type="spellEnd"/>
            <w:r>
              <w:rPr>
                <w:rFonts w:ascii="Consolas" w:hAnsi="Consolas"/>
                <w:sz w:val="17"/>
              </w:rPr>
              <w:t>-scan</w:t>
            </w:r>
          </w:p>
        </w:tc>
      </w:tr>
    </w:tbl>
    <w:p w:rsidR="00FD7626" w:rsidRDefault="00FD7626">
      <w:pPr>
        <w:spacing w:after="40"/>
      </w:pPr>
    </w:p>
    <w:tbl>
      <w:tblPr>
        <w:tblW w:w="0" w:type="auto"/>
        <w:jc w:val="center"/>
        <w:tblLook w:val="04A0"/>
      </w:tblPr>
      <w:tblGrid>
        <w:gridCol w:w="10166"/>
      </w:tblGrid>
      <w:tr w:rsidR="00FD7626">
        <w:trPr>
          <w:jc w:val="center"/>
        </w:trPr>
        <w:tc>
          <w:tcPr>
            <w:tcW w:w="10166" w:type="dxa"/>
            <w:shd w:val="clear" w:color="auto" w:fill="F3F4F6"/>
          </w:tcPr>
          <w:p w:rsidR="00FD7626" w:rsidRDefault="00AA199F">
            <w:r>
              <w:rPr>
                <w:b/>
                <w:sz w:val="20"/>
              </w:rPr>
              <w:t>SCAN FAILURE MODES</w:t>
            </w:r>
            <w:r>
              <w:rPr>
                <w:b/>
                <w:sz w:val="20"/>
              </w:rPr>
              <w:br/>
            </w:r>
            <w:r>
              <w:rPr>
                <w:sz w:val="18"/>
              </w:rPr>
              <w:t xml:space="preserve">OSV-Scanner distinguishes a clean scan; a vulnerability in a production dependency (fails </w:t>
            </w:r>
            <w:proofErr w:type="spellStart"/>
            <w:r>
              <w:rPr>
                <w:sz w:val="18"/>
              </w:rPr>
              <w:t>npm</w:t>
            </w:r>
            <w:proofErr w:type="spellEnd"/>
            <w:r>
              <w:rPr>
                <w:sz w:val="18"/>
              </w:rPr>
              <w:t xml:space="preserve"> run check); a vulnerability confined to a dev-only dependency (reported, does not fail the check); and a scan that could not run at all, such as a missing binary (also fails the check, rather than silently passing).</w:t>
            </w:r>
          </w:p>
        </w:tc>
      </w:tr>
    </w:tbl>
    <w:p w:rsidR="00FD7626" w:rsidRDefault="00FD7626">
      <w:pPr>
        <w:spacing w:after="40"/>
      </w:pPr>
    </w:p>
    <w:p w:rsidR="00FD7626" w:rsidRDefault="00AA199F">
      <w:pPr>
        <w:pStyle w:val="Heading1"/>
        <w:spacing w:before="180" w:after="80"/>
      </w:pPr>
      <w:r>
        <w:t>3. Interface Reference</w:t>
      </w:r>
    </w:p>
    <w:tbl>
      <w:tblPr>
        <w:tblStyle w:val="TableGrid"/>
        <w:tblW w:w="0" w:type="auto"/>
        <w:jc w:val="center"/>
        <w:tblLook w:val="04A0"/>
      </w:tblPr>
      <w:tblGrid>
        <w:gridCol w:w="1872"/>
        <w:gridCol w:w="2160"/>
        <w:gridCol w:w="5616"/>
      </w:tblGrid>
      <w:tr w:rsidR="00FD7626">
        <w:trPr>
          <w:jc w:val="center"/>
        </w:trPr>
        <w:tc>
          <w:tcPr>
            <w:tcW w:w="1872" w:type="dxa"/>
            <w:shd w:val="clear" w:color="auto" w:fill="1F2937"/>
            <w:vAlign w:val="center"/>
          </w:tcPr>
          <w:p w:rsidR="00FD7626" w:rsidRDefault="00AA199F">
            <w:r>
              <w:rPr>
                <w:b/>
                <w:color w:val="FFFFFF"/>
                <w:sz w:val="18"/>
              </w:rPr>
              <w:t>Tab</w:t>
            </w:r>
          </w:p>
        </w:tc>
        <w:tc>
          <w:tcPr>
            <w:tcW w:w="2160" w:type="dxa"/>
            <w:shd w:val="clear" w:color="auto" w:fill="1F2937"/>
            <w:vAlign w:val="center"/>
          </w:tcPr>
          <w:p w:rsidR="00FD7626" w:rsidRDefault="00AA199F">
            <w:r>
              <w:rPr>
                <w:b/>
                <w:color w:val="FFFFFF"/>
                <w:sz w:val="18"/>
              </w:rPr>
              <w:t>Primary users</w:t>
            </w:r>
          </w:p>
        </w:tc>
        <w:tc>
          <w:tcPr>
            <w:tcW w:w="5616" w:type="dxa"/>
            <w:shd w:val="clear" w:color="auto" w:fill="1F2937"/>
            <w:vAlign w:val="center"/>
          </w:tcPr>
          <w:p w:rsidR="00FD7626" w:rsidRDefault="00AA199F">
            <w:r>
              <w:rPr>
                <w:b/>
                <w:color w:val="FFFFFF"/>
                <w:sz w:val="18"/>
              </w:rPr>
              <w:t>Technical/operational role</w:t>
            </w:r>
          </w:p>
        </w:tc>
      </w:tr>
      <w:tr w:rsidR="00FD7626">
        <w:trPr>
          <w:jc w:val="center"/>
        </w:trPr>
        <w:tc>
          <w:tcPr>
            <w:tcW w:w="1872" w:type="dxa"/>
            <w:vAlign w:val="center"/>
          </w:tcPr>
          <w:p w:rsidR="00FD7626" w:rsidRDefault="00AA199F">
            <w:r>
              <w:rPr>
                <w:color w:val="000000"/>
                <w:sz w:val="17"/>
              </w:rPr>
              <w:t>Situation</w:t>
            </w:r>
          </w:p>
        </w:tc>
        <w:tc>
          <w:tcPr>
            <w:tcW w:w="2160" w:type="dxa"/>
            <w:vAlign w:val="center"/>
          </w:tcPr>
          <w:p w:rsidR="00FD7626" w:rsidRDefault="00AA199F">
            <w:r>
              <w:rPr>
                <w:color w:val="000000"/>
                <w:sz w:val="17"/>
              </w:rPr>
              <w:t>Everyone</w:t>
            </w:r>
          </w:p>
        </w:tc>
        <w:tc>
          <w:tcPr>
            <w:tcW w:w="5616" w:type="dxa"/>
            <w:vAlign w:val="center"/>
          </w:tcPr>
          <w:p w:rsidR="00FD7626" w:rsidRDefault="00AA199F">
            <w:r>
              <w:rPr>
                <w:color w:val="000000"/>
                <w:sz w:val="17"/>
              </w:rPr>
              <w:t>Current operational picture: incidents, hospital status and conditions.</w:t>
            </w:r>
          </w:p>
        </w:tc>
      </w:tr>
      <w:tr w:rsidR="00FD7626">
        <w:trPr>
          <w:jc w:val="center"/>
        </w:trPr>
        <w:tc>
          <w:tcPr>
            <w:tcW w:w="1872" w:type="dxa"/>
            <w:vAlign w:val="center"/>
          </w:tcPr>
          <w:p w:rsidR="00FD7626" w:rsidRDefault="00AA199F">
            <w:r>
              <w:rPr>
                <w:color w:val="000000"/>
                <w:sz w:val="17"/>
              </w:rPr>
              <w:t>Plan</w:t>
            </w:r>
          </w:p>
        </w:tc>
        <w:tc>
          <w:tcPr>
            <w:tcW w:w="2160" w:type="dxa"/>
            <w:vAlign w:val="center"/>
          </w:tcPr>
          <w:p w:rsidR="00FD7626" w:rsidRDefault="00AA199F">
            <w:r>
              <w:rPr>
                <w:color w:val="000000"/>
                <w:sz w:val="17"/>
              </w:rPr>
              <w:t>Dispatchers, EOC leads</w:t>
            </w:r>
          </w:p>
        </w:tc>
        <w:tc>
          <w:tcPr>
            <w:tcW w:w="5616" w:type="dxa"/>
            <w:vAlign w:val="center"/>
          </w:tcPr>
          <w:p w:rsidR="00FD7626" w:rsidRDefault="00AA199F">
            <w:r>
              <w:rPr>
                <w:color w:val="000000"/>
                <w:sz w:val="17"/>
              </w:rPr>
              <w:t>Core planning workflow: enter incident/people numbers, select objective, run optimizer, inspect recommendation.</w:t>
            </w:r>
          </w:p>
        </w:tc>
      </w:tr>
      <w:tr w:rsidR="00FD7626">
        <w:trPr>
          <w:jc w:val="center"/>
        </w:trPr>
        <w:tc>
          <w:tcPr>
            <w:tcW w:w="1872" w:type="dxa"/>
            <w:vAlign w:val="center"/>
          </w:tcPr>
          <w:p w:rsidR="00FD7626" w:rsidRDefault="00AA199F">
            <w:r>
              <w:rPr>
                <w:color w:val="000000"/>
                <w:sz w:val="17"/>
              </w:rPr>
              <w:t>Diagnostics</w:t>
            </w:r>
          </w:p>
        </w:tc>
        <w:tc>
          <w:tcPr>
            <w:tcW w:w="2160" w:type="dxa"/>
            <w:vAlign w:val="center"/>
          </w:tcPr>
          <w:p w:rsidR="00FD7626" w:rsidRDefault="00AA199F">
            <w:r>
              <w:rPr>
                <w:color w:val="000000"/>
                <w:sz w:val="17"/>
              </w:rPr>
              <w:t>Anyone checking data trust</w:t>
            </w:r>
          </w:p>
        </w:tc>
        <w:tc>
          <w:tcPr>
            <w:tcW w:w="5616" w:type="dxa"/>
            <w:vAlign w:val="center"/>
          </w:tcPr>
          <w:p w:rsidR="00FD7626" w:rsidRDefault="00AA199F">
            <w:r>
              <w:rPr>
                <w:color w:val="000000"/>
                <w:sz w:val="17"/>
              </w:rPr>
              <w:t>Shows data confidence and source mode for weather, hospital capacity and routing.</w:t>
            </w:r>
          </w:p>
        </w:tc>
      </w:tr>
      <w:tr w:rsidR="00FD7626">
        <w:trPr>
          <w:jc w:val="center"/>
        </w:trPr>
        <w:tc>
          <w:tcPr>
            <w:tcW w:w="1872" w:type="dxa"/>
            <w:vAlign w:val="center"/>
          </w:tcPr>
          <w:p w:rsidR="00FD7626" w:rsidRDefault="00AA199F">
            <w:r>
              <w:rPr>
                <w:color w:val="000000"/>
                <w:sz w:val="17"/>
              </w:rPr>
              <w:t>Graph Lab</w:t>
            </w:r>
          </w:p>
        </w:tc>
        <w:tc>
          <w:tcPr>
            <w:tcW w:w="2160" w:type="dxa"/>
            <w:vAlign w:val="center"/>
          </w:tcPr>
          <w:p w:rsidR="00FD7626" w:rsidRDefault="00AA199F">
            <w:r>
              <w:rPr>
                <w:color w:val="000000"/>
                <w:sz w:val="17"/>
              </w:rPr>
              <w:t>Analysts, network planners</w:t>
            </w:r>
          </w:p>
        </w:tc>
        <w:tc>
          <w:tcPr>
            <w:tcW w:w="5616" w:type="dxa"/>
            <w:vAlign w:val="center"/>
          </w:tcPr>
          <w:p w:rsidR="00FD7626" w:rsidRDefault="00AA199F">
            <w:r>
              <w:rPr>
                <w:color w:val="000000"/>
                <w:sz w:val="17"/>
              </w:rPr>
              <w:t xml:space="preserve">Visual hospital/incident network showing hubs, </w:t>
            </w:r>
            <w:proofErr w:type="spellStart"/>
            <w:r>
              <w:rPr>
                <w:color w:val="000000"/>
                <w:sz w:val="17"/>
              </w:rPr>
              <w:t>routes</w:t>
            </w:r>
            <w:proofErr w:type="spellEnd"/>
            <w:r>
              <w:rPr>
                <w:color w:val="000000"/>
                <w:sz w:val="17"/>
              </w:rPr>
              <w:t xml:space="preserve"> and capacity.</w:t>
            </w:r>
          </w:p>
        </w:tc>
      </w:tr>
      <w:tr w:rsidR="00FD7626">
        <w:trPr>
          <w:jc w:val="center"/>
        </w:trPr>
        <w:tc>
          <w:tcPr>
            <w:tcW w:w="1872" w:type="dxa"/>
            <w:vAlign w:val="center"/>
          </w:tcPr>
          <w:p w:rsidR="00FD7626" w:rsidRDefault="00AA199F">
            <w:r>
              <w:rPr>
                <w:color w:val="000000"/>
                <w:sz w:val="17"/>
              </w:rPr>
              <w:t>Resources</w:t>
            </w:r>
          </w:p>
        </w:tc>
        <w:tc>
          <w:tcPr>
            <w:tcW w:w="2160" w:type="dxa"/>
            <w:vAlign w:val="center"/>
          </w:tcPr>
          <w:p w:rsidR="00FD7626" w:rsidRDefault="00AA199F">
            <w:r>
              <w:rPr>
                <w:color w:val="000000"/>
                <w:sz w:val="17"/>
              </w:rPr>
              <w:t>Dispatchers, logistics</w:t>
            </w:r>
          </w:p>
        </w:tc>
        <w:tc>
          <w:tcPr>
            <w:tcW w:w="5616" w:type="dxa"/>
            <w:vAlign w:val="center"/>
          </w:tcPr>
          <w:p w:rsidR="00FD7626" w:rsidRDefault="00AA199F">
            <w:r>
              <w:rPr>
                <w:color w:val="000000"/>
                <w:sz w:val="17"/>
              </w:rPr>
              <w:t>Allocation across multiple resource types.</w:t>
            </w:r>
          </w:p>
        </w:tc>
      </w:tr>
      <w:tr w:rsidR="00FD7626">
        <w:trPr>
          <w:jc w:val="center"/>
        </w:trPr>
        <w:tc>
          <w:tcPr>
            <w:tcW w:w="1872" w:type="dxa"/>
            <w:vAlign w:val="center"/>
          </w:tcPr>
          <w:p w:rsidR="00FD7626" w:rsidRDefault="00AA199F">
            <w:r>
              <w:rPr>
                <w:color w:val="000000"/>
                <w:sz w:val="17"/>
              </w:rPr>
              <w:t>Fleet</w:t>
            </w:r>
          </w:p>
        </w:tc>
        <w:tc>
          <w:tcPr>
            <w:tcW w:w="2160" w:type="dxa"/>
            <w:vAlign w:val="center"/>
          </w:tcPr>
          <w:p w:rsidR="00FD7626" w:rsidRDefault="00AA199F">
            <w:r>
              <w:rPr>
                <w:color w:val="000000"/>
                <w:sz w:val="17"/>
              </w:rPr>
              <w:t>Transport/EMS coordinators</w:t>
            </w:r>
          </w:p>
        </w:tc>
        <w:tc>
          <w:tcPr>
            <w:tcW w:w="5616" w:type="dxa"/>
            <w:vAlign w:val="center"/>
          </w:tcPr>
          <w:p w:rsidR="00FD7626" w:rsidRDefault="00AA199F">
            <w:r>
              <w:rPr>
                <w:color w:val="000000"/>
                <w:sz w:val="17"/>
              </w:rPr>
              <w:t>Vehicle-type routing constraints and their effect on plans.</w:t>
            </w:r>
          </w:p>
        </w:tc>
      </w:tr>
      <w:tr w:rsidR="00FD7626">
        <w:trPr>
          <w:jc w:val="center"/>
        </w:trPr>
        <w:tc>
          <w:tcPr>
            <w:tcW w:w="1872" w:type="dxa"/>
            <w:vAlign w:val="center"/>
          </w:tcPr>
          <w:p w:rsidR="00FD7626" w:rsidRDefault="00AA199F">
            <w:r>
              <w:rPr>
                <w:color w:val="000000"/>
                <w:sz w:val="17"/>
              </w:rPr>
              <w:t>Decision Window</w:t>
            </w:r>
          </w:p>
        </w:tc>
        <w:tc>
          <w:tcPr>
            <w:tcW w:w="2160" w:type="dxa"/>
            <w:vAlign w:val="center"/>
          </w:tcPr>
          <w:p w:rsidR="00FD7626" w:rsidRDefault="00AA199F">
            <w:r>
              <w:rPr>
                <w:color w:val="000000"/>
                <w:sz w:val="17"/>
              </w:rPr>
              <w:t>Dispatchers under time pressure</w:t>
            </w:r>
          </w:p>
        </w:tc>
        <w:tc>
          <w:tcPr>
            <w:tcW w:w="5616" w:type="dxa"/>
            <w:vAlign w:val="center"/>
          </w:tcPr>
          <w:p w:rsidR="00FD7626" w:rsidRDefault="00AA199F">
            <w:r>
              <w:rPr>
                <w:color w:val="000000"/>
                <w:sz w:val="17"/>
              </w:rPr>
              <w:t>Shows how much decision time remains before decision quality degrades.</w:t>
            </w:r>
          </w:p>
        </w:tc>
      </w:tr>
      <w:tr w:rsidR="00FD7626">
        <w:trPr>
          <w:jc w:val="center"/>
        </w:trPr>
        <w:tc>
          <w:tcPr>
            <w:tcW w:w="1872" w:type="dxa"/>
            <w:vAlign w:val="center"/>
          </w:tcPr>
          <w:p w:rsidR="00FD7626" w:rsidRDefault="00AA199F">
            <w:r>
              <w:rPr>
                <w:color w:val="000000"/>
                <w:sz w:val="17"/>
              </w:rPr>
              <w:t>Digital Twin</w:t>
            </w:r>
          </w:p>
        </w:tc>
        <w:tc>
          <w:tcPr>
            <w:tcW w:w="2160" w:type="dxa"/>
            <w:vAlign w:val="center"/>
          </w:tcPr>
          <w:p w:rsidR="00FD7626" w:rsidRDefault="00AA199F">
            <w:r>
              <w:rPr>
                <w:color w:val="000000"/>
                <w:sz w:val="17"/>
              </w:rPr>
              <w:t>Planners</w:t>
            </w:r>
          </w:p>
        </w:tc>
        <w:tc>
          <w:tcPr>
            <w:tcW w:w="5616" w:type="dxa"/>
            <w:vAlign w:val="center"/>
          </w:tcPr>
          <w:p w:rsidR="00FD7626" w:rsidRDefault="00AA199F">
            <w:r>
              <w:rPr>
                <w:color w:val="000000"/>
                <w:sz w:val="17"/>
              </w:rPr>
              <w:t>What-if analysis against a simulated version of the current situation.</w:t>
            </w:r>
          </w:p>
        </w:tc>
      </w:tr>
      <w:tr w:rsidR="00FD7626">
        <w:trPr>
          <w:jc w:val="center"/>
        </w:trPr>
        <w:tc>
          <w:tcPr>
            <w:tcW w:w="1872" w:type="dxa"/>
            <w:vAlign w:val="center"/>
          </w:tcPr>
          <w:p w:rsidR="00FD7626" w:rsidRDefault="00AA199F">
            <w:r>
              <w:rPr>
                <w:color w:val="000000"/>
                <w:sz w:val="17"/>
              </w:rPr>
              <w:t>Scenario Lab</w:t>
            </w:r>
          </w:p>
        </w:tc>
        <w:tc>
          <w:tcPr>
            <w:tcW w:w="2160" w:type="dxa"/>
            <w:vAlign w:val="center"/>
          </w:tcPr>
          <w:p w:rsidR="00FD7626" w:rsidRDefault="00AA199F">
            <w:r>
              <w:rPr>
                <w:color w:val="000000"/>
                <w:sz w:val="17"/>
              </w:rPr>
              <w:t>Planners, policy analysts</w:t>
            </w:r>
          </w:p>
        </w:tc>
        <w:tc>
          <w:tcPr>
            <w:tcW w:w="5616" w:type="dxa"/>
            <w:vAlign w:val="center"/>
          </w:tcPr>
          <w:p w:rsidR="00FD7626" w:rsidRDefault="00AA199F">
            <w:r>
              <w:rPr>
                <w:color w:val="000000"/>
                <w:sz w:val="17"/>
              </w:rPr>
              <w:t>Longer intervention/timeline simulations.</w:t>
            </w:r>
          </w:p>
        </w:tc>
      </w:tr>
      <w:tr w:rsidR="00FD7626">
        <w:trPr>
          <w:jc w:val="center"/>
        </w:trPr>
        <w:tc>
          <w:tcPr>
            <w:tcW w:w="1872" w:type="dxa"/>
            <w:vAlign w:val="center"/>
          </w:tcPr>
          <w:p w:rsidR="00FD7626" w:rsidRDefault="00AA199F">
            <w:r>
              <w:rPr>
                <w:color w:val="000000"/>
                <w:sz w:val="17"/>
              </w:rPr>
              <w:t>Time Machine</w:t>
            </w:r>
          </w:p>
        </w:tc>
        <w:tc>
          <w:tcPr>
            <w:tcW w:w="2160" w:type="dxa"/>
            <w:vAlign w:val="center"/>
          </w:tcPr>
          <w:p w:rsidR="00FD7626" w:rsidRDefault="00AA199F">
            <w:r>
              <w:rPr>
                <w:color w:val="000000"/>
                <w:sz w:val="17"/>
              </w:rPr>
              <w:t>Auditors, after-action reviewers</w:t>
            </w:r>
          </w:p>
        </w:tc>
        <w:tc>
          <w:tcPr>
            <w:tcW w:w="5616" w:type="dxa"/>
            <w:vAlign w:val="center"/>
          </w:tcPr>
          <w:p w:rsidR="00FD7626" w:rsidRDefault="00AA199F">
            <w:r>
              <w:rPr>
                <w:color w:val="000000"/>
                <w:sz w:val="17"/>
              </w:rPr>
              <w:t xml:space="preserve">Historical replay and </w:t>
            </w:r>
            <w:proofErr w:type="spellStart"/>
            <w:r>
              <w:rPr>
                <w:color w:val="000000"/>
                <w:sz w:val="17"/>
              </w:rPr>
              <w:t>backtesting</w:t>
            </w:r>
            <w:proofErr w:type="spellEnd"/>
            <w:r>
              <w:rPr>
                <w:color w:val="000000"/>
                <w:sz w:val="17"/>
              </w:rPr>
              <w:t xml:space="preserve"> of what was </w:t>
            </w:r>
            <w:proofErr w:type="gramStart"/>
            <w:r>
              <w:rPr>
                <w:color w:val="000000"/>
                <w:sz w:val="17"/>
              </w:rPr>
              <w:t>known/recommended</w:t>
            </w:r>
            <w:proofErr w:type="gramEnd"/>
            <w:r>
              <w:rPr>
                <w:color w:val="000000"/>
                <w:sz w:val="17"/>
              </w:rPr>
              <w:t>.</w:t>
            </w:r>
          </w:p>
        </w:tc>
      </w:tr>
      <w:tr w:rsidR="00FD7626">
        <w:trPr>
          <w:jc w:val="center"/>
        </w:trPr>
        <w:tc>
          <w:tcPr>
            <w:tcW w:w="1872" w:type="dxa"/>
            <w:vAlign w:val="center"/>
          </w:tcPr>
          <w:p w:rsidR="00FD7626" w:rsidRDefault="00AA199F">
            <w:r>
              <w:rPr>
                <w:color w:val="000000"/>
                <w:sz w:val="17"/>
              </w:rPr>
              <w:t>Intel</w:t>
            </w:r>
          </w:p>
        </w:tc>
        <w:tc>
          <w:tcPr>
            <w:tcW w:w="2160" w:type="dxa"/>
            <w:vAlign w:val="center"/>
          </w:tcPr>
          <w:p w:rsidR="00FD7626" w:rsidRDefault="00AA199F">
            <w:r>
              <w:rPr>
                <w:color w:val="000000"/>
                <w:sz w:val="17"/>
              </w:rPr>
              <w:t>Analysts, technical reviewers</w:t>
            </w:r>
          </w:p>
        </w:tc>
        <w:tc>
          <w:tcPr>
            <w:tcW w:w="5616" w:type="dxa"/>
            <w:vAlign w:val="center"/>
          </w:tcPr>
          <w:p w:rsidR="00FD7626" w:rsidRDefault="00AA199F">
            <w:r>
              <w:rPr>
                <w:color w:val="000000"/>
                <w:sz w:val="17"/>
              </w:rPr>
              <w:t>Sensitivity, uncertainty, proximity to mathematical optimum and regret analysis.</w:t>
            </w:r>
          </w:p>
        </w:tc>
      </w:tr>
      <w:tr w:rsidR="00FD7626">
        <w:trPr>
          <w:jc w:val="center"/>
        </w:trPr>
        <w:tc>
          <w:tcPr>
            <w:tcW w:w="1872" w:type="dxa"/>
            <w:vAlign w:val="center"/>
          </w:tcPr>
          <w:p w:rsidR="00FD7626" w:rsidRDefault="00AA199F">
            <w:r>
              <w:rPr>
                <w:color w:val="000000"/>
                <w:sz w:val="17"/>
              </w:rPr>
              <w:t>Research</w:t>
            </w:r>
          </w:p>
        </w:tc>
        <w:tc>
          <w:tcPr>
            <w:tcW w:w="2160" w:type="dxa"/>
            <w:vAlign w:val="center"/>
          </w:tcPr>
          <w:p w:rsidR="00FD7626" w:rsidRDefault="00AA199F">
            <w:r>
              <w:rPr>
                <w:color w:val="000000"/>
                <w:sz w:val="17"/>
              </w:rPr>
              <w:t>Technical evaluators, data science</w:t>
            </w:r>
          </w:p>
        </w:tc>
        <w:tc>
          <w:tcPr>
            <w:tcW w:w="5616" w:type="dxa"/>
            <w:vAlign w:val="center"/>
          </w:tcPr>
          <w:p w:rsidR="00FD7626" w:rsidRDefault="00AA199F">
            <w:r>
              <w:rPr>
                <w:color w:val="000000"/>
                <w:sz w:val="17"/>
              </w:rPr>
              <w:t>Benchmark evidence and surrogate ML forecasting methodology.</w:t>
            </w:r>
          </w:p>
        </w:tc>
      </w:tr>
      <w:tr w:rsidR="00FD7626">
        <w:trPr>
          <w:jc w:val="center"/>
        </w:trPr>
        <w:tc>
          <w:tcPr>
            <w:tcW w:w="1872" w:type="dxa"/>
            <w:vAlign w:val="center"/>
          </w:tcPr>
          <w:p w:rsidR="00FD7626" w:rsidRDefault="00AA199F">
            <w:r>
              <w:rPr>
                <w:color w:val="000000"/>
                <w:sz w:val="17"/>
              </w:rPr>
              <w:t>Proof</w:t>
            </w:r>
          </w:p>
        </w:tc>
        <w:tc>
          <w:tcPr>
            <w:tcW w:w="2160" w:type="dxa"/>
            <w:vAlign w:val="center"/>
          </w:tcPr>
          <w:p w:rsidR="00FD7626" w:rsidRDefault="00AA199F">
            <w:r>
              <w:rPr>
                <w:color w:val="000000"/>
                <w:sz w:val="17"/>
              </w:rPr>
              <w:t>Leadership, legal, finance</w:t>
            </w:r>
          </w:p>
        </w:tc>
        <w:tc>
          <w:tcPr>
            <w:tcW w:w="5616" w:type="dxa"/>
            <w:vAlign w:val="center"/>
          </w:tcPr>
          <w:p w:rsidR="00FD7626" w:rsidRDefault="00AA199F">
            <w:r>
              <w:rPr>
                <w:color w:val="000000"/>
                <w:sz w:val="17"/>
              </w:rPr>
              <w:t>ROI/cost-avoidance, decision-defense material and tamper-evident event ledger.</w:t>
            </w:r>
          </w:p>
        </w:tc>
      </w:tr>
      <w:tr w:rsidR="00FD7626">
        <w:trPr>
          <w:jc w:val="center"/>
        </w:trPr>
        <w:tc>
          <w:tcPr>
            <w:tcW w:w="1872" w:type="dxa"/>
            <w:vAlign w:val="center"/>
          </w:tcPr>
          <w:p w:rsidR="00FD7626" w:rsidRDefault="00AA199F">
            <w:r>
              <w:rPr>
                <w:color w:val="000000"/>
                <w:sz w:val="17"/>
              </w:rPr>
              <w:t>Field Ops</w:t>
            </w:r>
          </w:p>
        </w:tc>
        <w:tc>
          <w:tcPr>
            <w:tcW w:w="2160" w:type="dxa"/>
            <w:vAlign w:val="center"/>
          </w:tcPr>
          <w:p w:rsidR="00FD7626" w:rsidRDefault="00AA199F">
            <w:r>
              <w:rPr>
                <w:color w:val="000000"/>
                <w:sz w:val="17"/>
              </w:rPr>
              <w:t>On-the-ground coordinators</w:t>
            </w:r>
          </w:p>
        </w:tc>
        <w:tc>
          <w:tcPr>
            <w:tcW w:w="5616" w:type="dxa"/>
            <w:vAlign w:val="center"/>
          </w:tcPr>
          <w:p w:rsidR="00FD7626" w:rsidRDefault="00AA199F">
            <w:r>
              <w:rPr>
                <w:color w:val="000000"/>
                <w:sz w:val="17"/>
              </w:rPr>
              <w:t>Volunteer coordination and operational reporting.</w:t>
            </w:r>
          </w:p>
        </w:tc>
      </w:tr>
    </w:tbl>
    <w:p w:rsidR="00FD7626" w:rsidRDefault="00FD7626">
      <w:pPr>
        <w:spacing w:after="40"/>
      </w:pPr>
    </w:p>
    <w:p w:rsidR="00FD7626" w:rsidRDefault="00AA199F">
      <w:pPr>
        <w:pStyle w:val="Heading1"/>
        <w:spacing w:before="180" w:after="80"/>
      </w:pPr>
      <w:r>
        <w:t>4. Standard Decision Workflow</w:t>
      </w:r>
    </w:p>
    <w:p w:rsidR="00FD7626" w:rsidRDefault="00AA199F">
      <w:pPr>
        <w:pStyle w:val="Heading2"/>
        <w:spacing w:before="120" w:after="80"/>
      </w:pPr>
      <w:r>
        <w:t>4.1 Recommended operator sequence</w:t>
      </w:r>
    </w:p>
    <w:p w:rsidR="00FD7626" w:rsidRDefault="00AA199F">
      <w:pPr>
        <w:pStyle w:val="ListNumber"/>
        <w:spacing w:after="30"/>
      </w:pPr>
      <w:r>
        <w:t>Open Situation and establish the current operational picture.</w:t>
      </w:r>
    </w:p>
    <w:p w:rsidR="00FD7626" w:rsidRDefault="00AA199F">
      <w:pPr>
        <w:pStyle w:val="ListNumber"/>
        <w:spacing w:after="30"/>
      </w:pPr>
      <w:r>
        <w:t>If a value appears suspicious, open Diagnostics and inspect the source state and freshness.</w:t>
      </w:r>
    </w:p>
    <w:p w:rsidR="00FD7626" w:rsidRDefault="00AA199F">
      <w:pPr>
        <w:pStyle w:val="ListNumber"/>
        <w:spacing w:after="30"/>
      </w:pPr>
      <w:r>
        <w:t>Move to Plan and enter the applicable incident/people numbers and objective.</w:t>
      </w:r>
    </w:p>
    <w:p w:rsidR="00FD7626" w:rsidRDefault="00AA199F">
      <w:pPr>
        <w:pStyle w:val="ListNumber"/>
        <w:spacing w:after="30"/>
      </w:pPr>
      <w:r>
        <w:t>Run the optimizer and review the resulting hospital recommendation.</w:t>
      </w:r>
    </w:p>
    <w:p w:rsidR="00FD7626" w:rsidRDefault="00AA199F">
      <w:pPr>
        <w:pStyle w:val="ListNumber"/>
        <w:spacing w:after="30"/>
      </w:pPr>
      <w:r>
        <w:t>Read the explanation: hospital choice, reason, trade-offs and applied constraints.</w:t>
      </w:r>
    </w:p>
    <w:p w:rsidR="00FD7626" w:rsidRDefault="00AA199F">
      <w:pPr>
        <w:pStyle w:val="ListNumber"/>
        <w:spacing w:after="30"/>
      </w:pPr>
      <w:r>
        <w:t>Treat the result as a recommendation only; no external dispatch is implied by generation of the plan.</w:t>
      </w:r>
    </w:p>
    <w:p w:rsidR="00FD7626" w:rsidRDefault="00AA199F">
      <w:pPr>
        <w:pStyle w:val="ListNumber"/>
        <w:spacing w:after="30"/>
      </w:pPr>
      <w:r>
        <w:t>When a human has actually acted on the recommendation, use the distinct execution/confirmation action.</w:t>
      </w:r>
    </w:p>
    <w:p w:rsidR="00FD7626" w:rsidRDefault="00AA199F">
      <w:pPr>
        <w:pStyle w:val="ListNumber"/>
        <w:spacing w:after="30"/>
      </w:pPr>
      <w:r>
        <w:t>For later verification, use Proof or Time Machine to inspect the recorded event and historical context.</w:t>
      </w:r>
    </w:p>
    <w:tbl>
      <w:tblPr>
        <w:tblW w:w="0" w:type="auto"/>
        <w:jc w:val="center"/>
        <w:tblLook w:val="04A0"/>
      </w:tblPr>
      <w:tblGrid>
        <w:gridCol w:w="10166"/>
      </w:tblGrid>
      <w:tr w:rsidR="00FD7626">
        <w:trPr>
          <w:jc w:val="center"/>
        </w:trPr>
        <w:tc>
          <w:tcPr>
            <w:tcW w:w="10166" w:type="dxa"/>
            <w:shd w:val="clear" w:color="auto" w:fill="FEFFEB"/>
          </w:tcPr>
          <w:p w:rsidR="00FD7626" w:rsidRDefault="00AA199F">
            <w:r>
              <w:rPr>
                <w:b/>
                <w:sz w:val="20"/>
              </w:rPr>
              <w:t>CONFIRMATION BOUNDARY</w:t>
            </w:r>
            <w:r>
              <w:rPr>
                <w:b/>
                <w:sz w:val="20"/>
              </w:rPr>
              <w:br/>
            </w:r>
            <w:r>
              <w:rPr>
                <w:sz w:val="18"/>
              </w:rPr>
              <w:t>The distinction between 'recommended' and 'executed' is central to the audit model. The event ledger records the explicit human confirmation, not an assumption that a generated recommendation automatically occurred.</w:t>
            </w:r>
          </w:p>
        </w:tc>
      </w:tr>
    </w:tbl>
    <w:p w:rsidR="00FD7626" w:rsidRDefault="00FD7626">
      <w:pPr>
        <w:spacing w:after="40"/>
      </w:pPr>
    </w:p>
    <w:p w:rsidR="00FD7626" w:rsidRDefault="00AA199F">
      <w:pPr>
        <w:pStyle w:val="Heading1"/>
        <w:spacing w:before="180" w:after="80"/>
      </w:pPr>
      <w:r>
        <w:lastRenderedPageBreak/>
        <w:t>5. Diagnostics &amp; Data Trust</w:t>
      </w:r>
    </w:p>
    <w:p w:rsidR="00FD7626" w:rsidRDefault="00AA199F">
      <w:pPr>
        <w:pStyle w:val="Heading2"/>
        <w:spacing w:before="120" w:after="80"/>
      </w:pPr>
      <w:r>
        <w:t>5.1 First response to a suspicious number</w:t>
      </w:r>
    </w:p>
    <w:p w:rsidR="00FD7626" w:rsidRDefault="00AA199F">
      <w:pPr>
        <w:pStyle w:val="ListNumber"/>
        <w:spacing w:after="30"/>
      </w:pPr>
      <w:r>
        <w:t>Open Diagnostics.</w:t>
      </w:r>
    </w:p>
    <w:p w:rsidR="00FD7626" w:rsidRDefault="00AA199F">
      <w:pPr>
        <w:pStyle w:val="ListNumber"/>
        <w:spacing w:after="30"/>
      </w:pPr>
      <w:r>
        <w:t>Identify the affected source category: weather, hospital capacity, routing, or another displayed feed.</w:t>
      </w:r>
    </w:p>
    <w:p w:rsidR="00FD7626" w:rsidRDefault="00AA199F">
      <w:pPr>
        <w:pStyle w:val="ListNumber"/>
        <w:spacing w:after="30"/>
      </w:pPr>
      <w:r>
        <w:t>Determine whether the value is LIVE, CACHED, or SYNTHETIC / ESTIMATED.</w:t>
      </w:r>
    </w:p>
    <w:p w:rsidR="00FD7626" w:rsidRDefault="00AA199F">
      <w:pPr>
        <w:pStyle w:val="ListNumber"/>
        <w:spacing w:after="30"/>
      </w:pPr>
      <w:r>
        <w:t>If cached, inspect the displayed age before treating the value as current.</w:t>
      </w:r>
    </w:p>
    <w:p w:rsidR="00FD7626" w:rsidRDefault="00AA199F">
      <w:pPr>
        <w:pStyle w:val="ListNumber"/>
        <w:spacing w:after="30"/>
      </w:pPr>
      <w:r>
        <w:t>If synthetic/estimated, understand that no live or cached value was available.</w:t>
      </w:r>
    </w:p>
    <w:p w:rsidR="00FD7626" w:rsidRDefault="00AA199F">
      <w:pPr>
        <w:pStyle w:val="ListNumber"/>
        <w:spacing w:after="30"/>
      </w:pPr>
      <w:r>
        <w:t>Use the source-state disclosure as part of the support diagnosis rather than treating every fallback state as an application defect.</w:t>
      </w:r>
    </w:p>
    <w:p w:rsidR="00FD7626" w:rsidRDefault="00AA199F">
      <w:pPr>
        <w:pStyle w:val="Heading2"/>
        <w:spacing w:before="120" w:after="80"/>
      </w:pPr>
      <w:r>
        <w:t>5.2 Diagnostic matrix</w:t>
      </w:r>
    </w:p>
    <w:tbl>
      <w:tblPr>
        <w:tblStyle w:val="TableGrid"/>
        <w:tblW w:w="0" w:type="auto"/>
        <w:jc w:val="center"/>
        <w:tblLook w:val="04A0"/>
      </w:tblPr>
      <w:tblGrid>
        <w:gridCol w:w="2880"/>
        <w:gridCol w:w="3168"/>
        <w:gridCol w:w="3600"/>
      </w:tblGrid>
      <w:tr w:rsidR="00FD7626">
        <w:trPr>
          <w:jc w:val="center"/>
        </w:trPr>
        <w:tc>
          <w:tcPr>
            <w:tcW w:w="2880" w:type="dxa"/>
            <w:shd w:val="clear" w:color="auto" w:fill="1F2937"/>
            <w:vAlign w:val="center"/>
          </w:tcPr>
          <w:p w:rsidR="00FD7626" w:rsidRDefault="00AA199F">
            <w:r>
              <w:rPr>
                <w:b/>
                <w:color w:val="FFFFFF"/>
                <w:sz w:val="18"/>
              </w:rPr>
              <w:t>Observed condition</w:t>
            </w:r>
          </w:p>
        </w:tc>
        <w:tc>
          <w:tcPr>
            <w:tcW w:w="3168" w:type="dxa"/>
            <w:shd w:val="clear" w:color="auto" w:fill="1F2937"/>
            <w:vAlign w:val="center"/>
          </w:tcPr>
          <w:p w:rsidR="00FD7626" w:rsidRDefault="00AA199F">
            <w:r>
              <w:rPr>
                <w:b/>
                <w:color w:val="FFFFFF"/>
                <w:sz w:val="18"/>
              </w:rPr>
              <w:t>First check</w:t>
            </w:r>
          </w:p>
        </w:tc>
        <w:tc>
          <w:tcPr>
            <w:tcW w:w="3600" w:type="dxa"/>
            <w:shd w:val="clear" w:color="auto" w:fill="1F2937"/>
            <w:vAlign w:val="center"/>
          </w:tcPr>
          <w:p w:rsidR="00FD7626" w:rsidRDefault="00AA199F">
            <w:r>
              <w:rPr>
                <w:b/>
                <w:color w:val="FFFFFF"/>
                <w:sz w:val="18"/>
              </w:rPr>
              <w:t>Interpretation</w:t>
            </w:r>
          </w:p>
        </w:tc>
      </w:tr>
      <w:tr w:rsidR="00FD7626">
        <w:trPr>
          <w:jc w:val="center"/>
        </w:trPr>
        <w:tc>
          <w:tcPr>
            <w:tcW w:w="2880" w:type="dxa"/>
            <w:vAlign w:val="center"/>
          </w:tcPr>
          <w:p w:rsidR="00FD7626" w:rsidRDefault="00AA199F">
            <w:r>
              <w:rPr>
                <w:color w:val="000000"/>
                <w:sz w:val="17"/>
              </w:rPr>
              <w:t>Value looks stale</w:t>
            </w:r>
          </w:p>
        </w:tc>
        <w:tc>
          <w:tcPr>
            <w:tcW w:w="3168" w:type="dxa"/>
            <w:vAlign w:val="center"/>
          </w:tcPr>
          <w:p w:rsidR="00FD7626" w:rsidRDefault="00AA199F">
            <w:r>
              <w:rPr>
                <w:color w:val="000000"/>
                <w:sz w:val="17"/>
              </w:rPr>
              <w:t>Diagnostics → source mode + age</w:t>
            </w:r>
          </w:p>
        </w:tc>
        <w:tc>
          <w:tcPr>
            <w:tcW w:w="3600" w:type="dxa"/>
            <w:vAlign w:val="center"/>
          </w:tcPr>
          <w:p w:rsidR="00FD7626" w:rsidRDefault="00AA199F">
            <w:r>
              <w:rPr>
                <w:color w:val="000000"/>
                <w:sz w:val="17"/>
              </w:rPr>
              <w:t>May be cached; verify freshness.</w:t>
            </w:r>
          </w:p>
        </w:tc>
      </w:tr>
      <w:tr w:rsidR="00FD7626">
        <w:trPr>
          <w:jc w:val="center"/>
        </w:trPr>
        <w:tc>
          <w:tcPr>
            <w:tcW w:w="2880" w:type="dxa"/>
            <w:vAlign w:val="center"/>
          </w:tcPr>
          <w:p w:rsidR="00FD7626" w:rsidRDefault="00AA199F">
            <w:r>
              <w:rPr>
                <w:color w:val="000000"/>
                <w:sz w:val="17"/>
              </w:rPr>
              <w:t>External source unavailable</w:t>
            </w:r>
          </w:p>
        </w:tc>
        <w:tc>
          <w:tcPr>
            <w:tcW w:w="3168" w:type="dxa"/>
            <w:vAlign w:val="center"/>
          </w:tcPr>
          <w:p w:rsidR="00FD7626" w:rsidRDefault="00AA199F">
            <w:r>
              <w:rPr>
                <w:color w:val="000000"/>
                <w:sz w:val="17"/>
              </w:rPr>
              <w:t>Diagnostics</w:t>
            </w:r>
          </w:p>
        </w:tc>
        <w:tc>
          <w:tcPr>
            <w:tcW w:w="3600" w:type="dxa"/>
            <w:vAlign w:val="center"/>
          </w:tcPr>
          <w:p w:rsidR="00FD7626" w:rsidRDefault="00AA199F">
            <w:r>
              <w:rPr>
                <w:color w:val="000000"/>
                <w:sz w:val="17"/>
              </w:rPr>
              <w:t>Expected behavior is disclosure of fallback state.</w:t>
            </w:r>
          </w:p>
        </w:tc>
      </w:tr>
      <w:tr w:rsidR="00FD7626">
        <w:trPr>
          <w:jc w:val="center"/>
        </w:trPr>
        <w:tc>
          <w:tcPr>
            <w:tcW w:w="2880" w:type="dxa"/>
            <w:vAlign w:val="center"/>
          </w:tcPr>
          <w:p w:rsidR="00FD7626" w:rsidRDefault="00AA199F">
            <w:r>
              <w:rPr>
                <w:color w:val="000000"/>
                <w:sz w:val="17"/>
              </w:rPr>
              <w:t>Value is synthetic</w:t>
            </w:r>
          </w:p>
        </w:tc>
        <w:tc>
          <w:tcPr>
            <w:tcW w:w="3168" w:type="dxa"/>
            <w:vAlign w:val="center"/>
          </w:tcPr>
          <w:p w:rsidR="00FD7626" w:rsidRDefault="00AA199F">
            <w:r>
              <w:rPr>
                <w:color w:val="000000"/>
                <w:sz w:val="17"/>
              </w:rPr>
              <w:t>Diagnostics</w:t>
            </w:r>
          </w:p>
        </w:tc>
        <w:tc>
          <w:tcPr>
            <w:tcW w:w="3600" w:type="dxa"/>
            <w:vAlign w:val="center"/>
          </w:tcPr>
          <w:p w:rsidR="00FD7626" w:rsidRDefault="00AA199F">
            <w:r>
              <w:rPr>
                <w:color w:val="000000"/>
                <w:sz w:val="17"/>
              </w:rPr>
              <w:t>No live/cached source was available.</w:t>
            </w:r>
          </w:p>
        </w:tc>
      </w:tr>
      <w:tr w:rsidR="00FD7626">
        <w:trPr>
          <w:jc w:val="center"/>
        </w:trPr>
        <w:tc>
          <w:tcPr>
            <w:tcW w:w="2880" w:type="dxa"/>
            <w:vAlign w:val="center"/>
          </w:tcPr>
          <w:p w:rsidR="00FD7626" w:rsidRDefault="00AA199F">
            <w:r>
              <w:rPr>
                <w:color w:val="000000"/>
                <w:sz w:val="17"/>
              </w:rPr>
              <w:t>App will not start</w:t>
            </w:r>
          </w:p>
        </w:tc>
        <w:tc>
          <w:tcPr>
            <w:tcW w:w="3168" w:type="dxa"/>
            <w:vAlign w:val="center"/>
          </w:tcPr>
          <w:p w:rsidR="00FD7626" w:rsidRDefault="00AA199F">
            <w:r>
              <w:rPr>
                <w:color w:val="000000"/>
                <w:sz w:val="17"/>
              </w:rPr>
              <w:t xml:space="preserve">Existing process / port / </w:t>
            </w:r>
            <w:proofErr w:type="spellStart"/>
            <w:r>
              <w:rPr>
                <w:color w:val="000000"/>
                <w:sz w:val="17"/>
              </w:rPr>
              <w:t>config</w:t>
            </w:r>
            <w:proofErr w:type="spellEnd"/>
          </w:p>
        </w:tc>
        <w:tc>
          <w:tcPr>
            <w:tcW w:w="3600" w:type="dxa"/>
            <w:vAlign w:val="center"/>
          </w:tcPr>
          <w:p w:rsidR="00FD7626" w:rsidRDefault="00AA199F">
            <w:r>
              <w:rPr>
                <w:color w:val="000000"/>
                <w:sz w:val="17"/>
              </w:rPr>
              <w:t>Follow startup troubleshooting in Section 7.</w:t>
            </w:r>
          </w:p>
        </w:tc>
      </w:tr>
      <w:tr w:rsidR="00FD7626">
        <w:trPr>
          <w:jc w:val="center"/>
        </w:trPr>
        <w:tc>
          <w:tcPr>
            <w:tcW w:w="2880" w:type="dxa"/>
            <w:vAlign w:val="center"/>
          </w:tcPr>
          <w:p w:rsidR="00FD7626" w:rsidRDefault="00AA199F">
            <w:r>
              <w:rPr>
                <w:color w:val="000000"/>
                <w:sz w:val="17"/>
              </w:rPr>
              <w:t>Login asks for unavailable key</w:t>
            </w:r>
          </w:p>
        </w:tc>
        <w:tc>
          <w:tcPr>
            <w:tcW w:w="3168" w:type="dxa"/>
            <w:vAlign w:val="center"/>
          </w:tcPr>
          <w:p w:rsidR="00FD7626" w:rsidRDefault="00AA199F">
            <w:r>
              <w:rPr>
                <w:color w:val="000000"/>
                <w:sz w:val="17"/>
              </w:rPr>
              <w:t>RBAC deployment administration</w:t>
            </w:r>
          </w:p>
        </w:tc>
        <w:tc>
          <w:tcPr>
            <w:tcW w:w="3600" w:type="dxa"/>
            <w:vAlign w:val="center"/>
          </w:tcPr>
          <w:p w:rsidR="00FD7626" w:rsidRDefault="00AA199F">
            <w:r>
              <w:rPr>
                <w:color w:val="000000"/>
                <w:sz w:val="17"/>
              </w:rPr>
              <w:t>Keys are issued by the deployment administrator; no self-service reset is documented.</w:t>
            </w:r>
          </w:p>
        </w:tc>
      </w:tr>
    </w:tbl>
    <w:p w:rsidR="00FD7626" w:rsidRDefault="00FD7626">
      <w:pPr>
        <w:spacing w:after="40"/>
      </w:pPr>
    </w:p>
    <w:p w:rsidR="00FD7626" w:rsidRDefault="00AA199F">
      <w:pPr>
        <w:pStyle w:val="Heading1"/>
        <w:spacing w:before="180" w:after="80"/>
      </w:pPr>
      <w:r>
        <w:t>6. Persistence, Audit &amp; Historical Review</w:t>
      </w:r>
    </w:p>
    <w:p w:rsidR="00FD7626" w:rsidRDefault="00AA199F">
      <w:pPr>
        <w:pStyle w:val="Heading2"/>
        <w:spacing w:before="120" w:after="80"/>
      </w:pPr>
      <w:r>
        <w:t>6.1 What survives a restart</w:t>
      </w:r>
    </w:p>
    <w:p w:rsidR="00FD7626" w:rsidRDefault="00AA199F">
      <w:r>
        <w:t xml:space="preserve">On Node.js 22+, the event ledger and offline data cache are durably stored in a local database and automatically reloaded when </w:t>
      </w:r>
      <w:proofErr w:type="spellStart"/>
      <w:r>
        <w:t>ResQNet</w:t>
      </w:r>
      <w:proofErr w:type="spellEnd"/>
      <w:r>
        <w:t xml:space="preserve"> starts again.</w:t>
      </w:r>
    </w:p>
    <w:tbl>
      <w:tblPr>
        <w:tblStyle w:val="TableGrid"/>
        <w:tblW w:w="0" w:type="auto"/>
        <w:jc w:val="center"/>
        <w:tblLook w:val="04A0"/>
      </w:tblPr>
      <w:tblGrid>
        <w:gridCol w:w="2880"/>
        <w:gridCol w:w="3456"/>
        <w:gridCol w:w="3456"/>
      </w:tblGrid>
      <w:tr w:rsidR="00FD7626">
        <w:trPr>
          <w:jc w:val="center"/>
        </w:trPr>
        <w:tc>
          <w:tcPr>
            <w:tcW w:w="2880" w:type="dxa"/>
            <w:shd w:val="clear" w:color="auto" w:fill="1F2937"/>
            <w:vAlign w:val="center"/>
          </w:tcPr>
          <w:p w:rsidR="00FD7626" w:rsidRDefault="00AA199F">
            <w:r>
              <w:rPr>
                <w:b/>
                <w:color w:val="FFFFFF"/>
                <w:sz w:val="18"/>
              </w:rPr>
              <w:t>Item</w:t>
            </w:r>
          </w:p>
        </w:tc>
        <w:tc>
          <w:tcPr>
            <w:tcW w:w="3456" w:type="dxa"/>
            <w:shd w:val="clear" w:color="auto" w:fill="1F2937"/>
            <w:vAlign w:val="center"/>
          </w:tcPr>
          <w:p w:rsidR="00FD7626" w:rsidRDefault="00AA199F">
            <w:r>
              <w:rPr>
                <w:b/>
                <w:color w:val="FFFFFF"/>
                <w:sz w:val="18"/>
              </w:rPr>
              <w:t>Node 22+</w:t>
            </w:r>
          </w:p>
        </w:tc>
        <w:tc>
          <w:tcPr>
            <w:tcW w:w="3456" w:type="dxa"/>
            <w:shd w:val="clear" w:color="auto" w:fill="1F2937"/>
            <w:vAlign w:val="center"/>
          </w:tcPr>
          <w:p w:rsidR="00FD7626" w:rsidRDefault="00AA199F">
            <w:r>
              <w:rPr>
                <w:b/>
                <w:color w:val="FFFFFF"/>
                <w:sz w:val="18"/>
              </w:rPr>
              <w:t>Node 18–21</w:t>
            </w:r>
          </w:p>
        </w:tc>
      </w:tr>
      <w:tr w:rsidR="00FD7626">
        <w:trPr>
          <w:jc w:val="center"/>
        </w:trPr>
        <w:tc>
          <w:tcPr>
            <w:tcW w:w="2880" w:type="dxa"/>
            <w:vAlign w:val="center"/>
          </w:tcPr>
          <w:p w:rsidR="00FD7626" w:rsidRDefault="00AA199F">
            <w:r>
              <w:rPr>
                <w:color w:val="000000"/>
                <w:sz w:val="17"/>
              </w:rPr>
              <w:t>Event ledger</w:t>
            </w:r>
          </w:p>
        </w:tc>
        <w:tc>
          <w:tcPr>
            <w:tcW w:w="3456" w:type="dxa"/>
            <w:vAlign w:val="center"/>
          </w:tcPr>
          <w:p w:rsidR="00FD7626" w:rsidRDefault="00AA199F">
            <w:r>
              <w:rPr>
                <w:color w:val="000000"/>
                <w:sz w:val="17"/>
              </w:rPr>
              <w:t>Durable local persistence</w:t>
            </w:r>
          </w:p>
        </w:tc>
        <w:tc>
          <w:tcPr>
            <w:tcW w:w="3456" w:type="dxa"/>
            <w:vAlign w:val="center"/>
          </w:tcPr>
          <w:p w:rsidR="00FD7626" w:rsidRDefault="00AA199F">
            <w:r>
              <w:rPr>
                <w:color w:val="000000"/>
                <w:sz w:val="17"/>
              </w:rPr>
              <w:t>In-memory only for process lifetime</w:t>
            </w:r>
          </w:p>
        </w:tc>
      </w:tr>
      <w:tr w:rsidR="00FD7626">
        <w:trPr>
          <w:jc w:val="center"/>
        </w:trPr>
        <w:tc>
          <w:tcPr>
            <w:tcW w:w="2880" w:type="dxa"/>
            <w:vAlign w:val="center"/>
          </w:tcPr>
          <w:p w:rsidR="00FD7626" w:rsidRDefault="00AA199F">
            <w:r>
              <w:rPr>
                <w:color w:val="000000"/>
                <w:sz w:val="17"/>
              </w:rPr>
              <w:t>Offline data cache</w:t>
            </w:r>
          </w:p>
        </w:tc>
        <w:tc>
          <w:tcPr>
            <w:tcW w:w="3456" w:type="dxa"/>
            <w:vAlign w:val="center"/>
          </w:tcPr>
          <w:p w:rsidR="00FD7626" w:rsidRDefault="00AA199F">
            <w:r>
              <w:rPr>
                <w:color w:val="000000"/>
                <w:sz w:val="17"/>
              </w:rPr>
              <w:t>Durable local persistence</w:t>
            </w:r>
          </w:p>
        </w:tc>
        <w:tc>
          <w:tcPr>
            <w:tcW w:w="3456" w:type="dxa"/>
            <w:vAlign w:val="center"/>
          </w:tcPr>
          <w:p w:rsidR="00FD7626" w:rsidRDefault="00AA199F">
            <w:r>
              <w:rPr>
                <w:color w:val="000000"/>
                <w:sz w:val="17"/>
              </w:rPr>
              <w:t>Durability layer unavailable</w:t>
            </w:r>
          </w:p>
        </w:tc>
      </w:tr>
      <w:tr w:rsidR="00FD7626">
        <w:trPr>
          <w:jc w:val="center"/>
        </w:trPr>
        <w:tc>
          <w:tcPr>
            <w:tcW w:w="2880" w:type="dxa"/>
            <w:vAlign w:val="center"/>
          </w:tcPr>
          <w:p w:rsidR="00FD7626" w:rsidRDefault="00AA199F">
            <w:r>
              <w:rPr>
                <w:color w:val="000000"/>
                <w:sz w:val="17"/>
              </w:rPr>
              <w:t>Restart behavior</w:t>
            </w:r>
          </w:p>
        </w:tc>
        <w:tc>
          <w:tcPr>
            <w:tcW w:w="3456" w:type="dxa"/>
            <w:vAlign w:val="center"/>
          </w:tcPr>
          <w:p w:rsidR="00FD7626" w:rsidRDefault="00AA199F">
            <w:r>
              <w:rPr>
                <w:color w:val="000000"/>
                <w:sz w:val="17"/>
              </w:rPr>
              <w:t>History reloads</w:t>
            </w:r>
          </w:p>
        </w:tc>
        <w:tc>
          <w:tcPr>
            <w:tcW w:w="3456" w:type="dxa"/>
            <w:vAlign w:val="center"/>
          </w:tcPr>
          <w:p w:rsidR="00FD7626" w:rsidRDefault="00AA199F">
            <w:r>
              <w:rPr>
                <w:color w:val="000000"/>
                <w:sz w:val="17"/>
              </w:rPr>
              <w:t>Process-lifetime history is lost after restart</w:t>
            </w:r>
          </w:p>
        </w:tc>
      </w:tr>
    </w:tbl>
    <w:p w:rsidR="00FD7626" w:rsidRDefault="00FD7626">
      <w:pPr>
        <w:spacing w:after="40"/>
      </w:pPr>
    </w:p>
    <w:p w:rsidR="00FD7626" w:rsidRDefault="00AA199F">
      <w:pPr>
        <w:pStyle w:val="Heading2"/>
        <w:spacing w:before="120" w:after="80"/>
      </w:pPr>
      <w:r>
        <w:t>6.2 Audit surfaces</w:t>
      </w:r>
    </w:p>
    <w:tbl>
      <w:tblPr>
        <w:tblStyle w:val="TableGrid"/>
        <w:tblW w:w="0" w:type="auto"/>
        <w:jc w:val="center"/>
        <w:tblLook w:val="04A0"/>
      </w:tblPr>
      <w:tblGrid>
        <w:gridCol w:w="2160"/>
        <w:gridCol w:w="7632"/>
      </w:tblGrid>
      <w:tr w:rsidR="00FD7626">
        <w:trPr>
          <w:jc w:val="center"/>
        </w:trPr>
        <w:tc>
          <w:tcPr>
            <w:tcW w:w="2160" w:type="dxa"/>
            <w:shd w:val="clear" w:color="auto" w:fill="1F2937"/>
            <w:vAlign w:val="center"/>
          </w:tcPr>
          <w:p w:rsidR="00FD7626" w:rsidRDefault="00AA199F">
            <w:r>
              <w:rPr>
                <w:b/>
                <w:color w:val="FFFFFF"/>
                <w:sz w:val="18"/>
              </w:rPr>
              <w:t>Surface</w:t>
            </w:r>
          </w:p>
        </w:tc>
        <w:tc>
          <w:tcPr>
            <w:tcW w:w="7632" w:type="dxa"/>
            <w:shd w:val="clear" w:color="auto" w:fill="1F2937"/>
            <w:vAlign w:val="center"/>
          </w:tcPr>
          <w:p w:rsidR="00FD7626" w:rsidRDefault="00AA199F">
            <w:r>
              <w:rPr>
                <w:b/>
                <w:color w:val="FFFFFF"/>
                <w:sz w:val="18"/>
              </w:rPr>
              <w:t>Use</w:t>
            </w:r>
          </w:p>
        </w:tc>
      </w:tr>
      <w:tr w:rsidR="00FD7626">
        <w:trPr>
          <w:jc w:val="center"/>
        </w:trPr>
        <w:tc>
          <w:tcPr>
            <w:tcW w:w="2160" w:type="dxa"/>
            <w:vAlign w:val="center"/>
          </w:tcPr>
          <w:p w:rsidR="00FD7626" w:rsidRDefault="00AA199F">
            <w:r>
              <w:rPr>
                <w:color w:val="000000"/>
                <w:sz w:val="17"/>
              </w:rPr>
              <w:t>Proof</w:t>
            </w:r>
          </w:p>
        </w:tc>
        <w:tc>
          <w:tcPr>
            <w:tcW w:w="7632" w:type="dxa"/>
            <w:vAlign w:val="center"/>
          </w:tcPr>
          <w:p w:rsidR="00FD7626" w:rsidRDefault="00AA199F">
            <w:r>
              <w:rPr>
                <w:color w:val="000000"/>
                <w:sz w:val="17"/>
              </w:rPr>
              <w:t>Inspect decision-defense material and the tamper-evident event ledger.</w:t>
            </w:r>
          </w:p>
        </w:tc>
      </w:tr>
      <w:tr w:rsidR="00FD7626">
        <w:trPr>
          <w:jc w:val="center"/>
        </w:trPr>
        <w:tc>
          <w:tcPr>
            <w:tcW w:w="2160" w:type="dxa"/>
            <w:vAlign w:val="center"/>
          </w:tcPr>
          <w:p w:rsidR="00FD7626" w:rsidRDefault="00AA199F">
            <w:r>
              <w:rPr>
                <w:color w:val="000000"/>
                <w:sz w:val="17"/>
              </w:rPr>
              <w:t>Time Machine</w:t>
            </w:r>
          </w:p>
        </w:tc>
        <w:tc>
          <w:tcPr>
            <w:tcW w:w="7632" w:type="dxa"/>
            <w:vAlign w:val="center"/>
          </w:tcPr>
          <w:p w:rsidR="00FD7626" w:rsidRDefault="00AA199F">
            <w:r>
              <w:rPr>
                <w:color w:val="000000"/>
                <w:sz w:val="17"/>
              </w:rPr>
              <w:t>Replay historical state and inspect past recommendations/</w:t>
            </w:r>
            <w:proofErr w:type="spellStart"/>
            <w:r>
              <w:rPr>
                <w:color w:val="000000"/>
                <w:sz w:val="17"/>
              </w:rPr>
              <w:t>backtests</w:t>
            </w:r>
            <w:proofErr w:type="spellEnd"/>
            <w:r>
              <w:rPr>
                <w:color w:val="000000"/>
                <w:sz w:val="17"/>
              </w:rPr>
              <w:t>.</w:t>
            </w:r>
          </w:p>
        </w:tc>
      </w:tr>
      <w:tr w:rsidR="00FD7626">
        <w:trPr>
          <w:jc w:val="center"/>
        </w:trPr>
        <w:tc>
          <w:tcPr>
            <w:tcW w:w="2160" w:type="dxa"/>
            <w:vAlign w:val="center"/>
          </w:tcPr>
          <w:p w:rsidR="00FD7626" w:rsidRDefault="00AA199F">
            <w:r>
              <w:rPr>
                <w:color w:val="000000"/>
                <w:sz w:val="17"/>
              </w:rPr>
              <w:t>Plan</w:t>
            </w:r>
          </w:p>
        </w:tc>
        <w:tc>
          <w:tcPr>
            <w:tcW w:w="7632" w:type="dxa"/>
            <w:vAlign w:val="center"/>
          </w:tcPr>
          <w:p w:rsidR="00FD7626" w:rsidRDefault="00AA199F">
            <w:r>
              <w:rPr>
                <w:color w:val="000000"/>
                <w:sz w:val="17"/>
              </w:rPr>
              <w:t>Review the generated recommendation before any separate confirmation.</w:t>
            </w:r>
          </w:p>
        </w:tc>
      </w:tr>
    </w:tbl>
    <w:p w:rsidR="00FD7626" w:rsidRDefault="00FD7626">
      <w:pPr>
        <w:spacing w:after="40"/>
      </w:pPr>
    </w:p>
    <w:p w:rsidR="00FD7626" w:rsidRDefault="00AA199F">
      <w:pPr>
        <w:pStyle w:val="Heading1"/>
        <w:spacing w:before="180" w:after="80"/>
      </w:pPr>
      <w:r>
        <w:t>7. Technical Troubleshooting</w:t>
      </w:r>
    </w:p>
    <w:p w:rsidR="00FD7626" w:rsidRDefault="00AA199F">
      <w:pPr>
        <w:pStyle w:val="Heading2"/>
        <w:spacing w:before="120" w:after="80"/>
      </w:pPr>
      <w:r>
        <w:t>7.1 Application will not start / port is in use</w:t>
      </w:r>
    </w:p>
    <w:p w:rsidR="00FD7626" w:rsidRDefault="00AA199F">
      <w:pPr>
        <w:pStyle w:val="ListNumber"/>
        <w:spacing w:after="30"/>
      </w:pPr>
      <w:r>
        <w:t xml:space="preserve">Check whether </w:t>
      </w:r>
      <w:proofErr w:type="spellStart"/>
      <w:r>
        <w:t>ResQNet</w:t>
      </w:r>
      <w:proofErr w:type="spellEnd"/>
      <w:r>
        <w:t xml:space="preserve"> is already running in another terminal/window.</w:t>
      </w:r>
    </w:p>
    <w:p w:rsidR="00FD7626" w:rsidRDefault="00AA199F">
      <w:pPr>
        <w:pStyle w:val="ListNumber"/>
        <w:spacing w:after="30"/>
      </w:pPr>
      <w:r>
        <w:t>Check for an existing browser tab connected to the application.</w:t>
      </w:r>
    </w:p>
    <w:p w:rsidR="00FD7626" w:rsidRDefault="00AA199F">
      <w:pPr>
        <w:pStyle w:val="ListNumber"/>
        <w:spacing w:after="30"/>
      </w:pPr>
      <w:r>
        <w:t xml:space="preserve">If the port itself is unavailable, change the port value in </w:t>
      </w:r>
      <w:proofErr w:type="spellStart"/>
      <w:r>
        <w:t>resqnet.config.json</w:t>
      </w:r>
      <w:proofErr w:type="spellEnd"/>
      <w:r>
        <w:t>.</w:t>
      </w:r>
    </w:p>
    <w:p w:rsidR="00FD7626" w:rsidRDefault="00AA199F">
      <w:pPr>
        <w:pStyle w:val="ListNumber"/>
        <w:spacing w:after="30"/>
      </w:pPr>
      <w:r>
        <w:t xml:space="preserve">Restart </w:t>
      </w:r>
      <w:proofErr w:type="spellStart"/>
      <w:r>
        <w:t>ResQNet</w:t>
      </w:r>
      <w:proofErr w:type="spellEnd"/>
      <w:r>
        <w:t xml:space="preserve"> after changing the configuration.</w:t>
      </w:r>
    </w:p>
    <w:p w:rsidR="00FD7626" w:rsidRDefault="00AA199F">
      <w:pPr>
        <w:pStyle w:val="Heading2"/>
        <w:spacing w:before="120" w:after="80"/>
      </w:pPr>
      <w:r>
        <w:t>7.2 Login / access key problem</w:t>
      </w:r>
    </w:p>
    <w:p w:rsidR="00FD7626" w:rsidRDefault="00AA199F">
      <w:r>
        <w:t>The supplied manual states that RBAC login is enabled for this deployment. Keys are issued per person by the administrator. There is no documented self-service signup or password-reset flow; a new key must be generated and provided by the administrator.</w:t>
      </w:r>
    </w:p>
    <w:tbl>
      <w:tblPr>
        <w:tblW w:w="0" w:type="auto"/>
        <w:tblLook w:val="04A0"/>
      </w:tblPr>
      <w:tblGrid>
        <w:gridCol w:w="10166"/>
      </w:tblGrid>
      <w:tr w:rsidR="00FD7626">
        <w:tc>
          <w:tcPr>
            <w:tcW w:w="10166" w:type="dxa"/>
            <w:shd w:val="clear" w:color="auto" w:fill="F3F4F6"/>
          </w:tcPr>
          <w:p w:rsidR="00FD7626" w:rsidRDefault="00AA199F">
            <w:r>
              <w:rPr>
                <w:rFonts w:ascii="Consolas" w:hAnsi="Consolas"/>
                <w:sz w:val="17"/>
              </w:rPr>
              <w:t>Reference: RBAC_GO_LIVE.md</w:t>
            </w:r>
          </w:p>
        </w:tc>
      </w:tr>
    </w:tbl>
    <w:p w:rsidR="00FD7626" w:rsidRDefault="00FD7626">
      <w:pPr>
        <w:spacing w:after="20"/>
      </w:pPr>
    </w:p>
    <w:p w:rsidR="00FD7626" w:rsidRDefault="00AA199F">
      <w:pPr>
        <w:pStyle w:val="Heading2"/>
        <w:spacing w:before="120" w:after="80"/>
      </w:pPr>
      <w:proofErr w:type="gramStart"/>
      <w:r>
        <w:lastRenderedPageBreak/>
        <w:t>7.3 'Who confirmed this?'</w:t>
      </w:r>
      <w:proofErr w:type="gramEnd"/>
      <w:r>
        <w:t xml:space="preserve"> / </w:t>
      </w:r>
      <w:proofErr w:type="gramStart"/>
      <w:r>
        <w:t>execution</w:t>
      </w:r>
      <w:proofErr w:type="gramEnd"/>
      <w:r>
        <w:t xml:space="preserve"> verification</w:t>
      </w:r>
    </w:p>
    <w:p w:rsidR="00FD7626" w:rsidRDefault="00AA199F">
      <w:pPr>
        <w:pStyle w:val="ListNumber"/>
        <w:spacing w:after="30"/>
      </w:pPr>
      <w:r>
        <w:t>Open Proof for the event ledger.</w:t>
      </w:r>
    </w:p>
    <w:p w:rsidR="00FD7626" w:rsidRDefault="00AA199F">
      <w:pPr>
        <w:pStyle w:val="ListNumber"/>
        <w:spacing w:after="30"/>
      </w:pPr>
      <w:r>
        <w:t>For historical context or replay, open Time Machine.</w:t>
      </w:r>
    </w:p>
    <w:p w:rsidR="00FD7626" w:rsidRDefault="00AA199F">
      <w:pPr>
        <w:pStyle w:val="ListNumber"/>
        <w:spacing w:after="30"/>
      </w:pPr>
      <w:r>
        <w:t>Use the ledger record to determine who explicitly confirmed the action and when.</w:t>
      </w:r>
    </w:p>
    <w:p w:rsidR="00FD7626" w:rsidRDefault="00AA199F">
      <w:pPr>
        <w:pStyle w:val="Heading2"/>
        <w:spacing w:before="120" w:after="80"/>
      </w:pPr>
      <w:r>
        <w:t>7.4 Report/export request</w:t>
      </w:r>
    </w:p>
    <w:p w:rsidR="00FD7626" w:rsidRDefault="00AA199F">
      <w:r>
        <w:t>The Proof tab provides a decision-defense package and an exportable operational report intended to carry a specific decision, its reasoning and its audit trail to someone outside the operator's screen.</w:t>
      </w:r>
    </w:p>
    <w:p w:rsidR="00FD7626" w:rsidRDefault="00AA199F">
      <w:pPr>
        <w:pStyle w:val="Heading1"/>
        <w:spacing w:before="180" w:after="80"/>
      </w:pPr>
      <w:r>
        <w:t>8. Adding Real Regions &amp; Hospital Data</w:t>
      </w:r>
    </w:p>
    <w:p w:rsidR="00FD7626" w:rsidRDefault="00AA199F">
      <w:r>
        <w:t xml:space="preserve">The supplied manual describes a demonstration region in the North Bay, California wildfire corridor. Additional regions are configured through </w:t>
      </w:r>
      <w:proofErr w:type="spellStart"/>
      <w:r>
        <w:t>resqnet.config.json</w:t>
      </w:r>
      <w:proofErr w:type="spellEnd"/>
      <w:r>
        <w:t xml:space="preserve"> and the live hospital import workflow.</w:t>
      </w:r>
    </w:p>
    <w:p w:rsidR="00FD7626" w:rsidRDefault="00AA199F">
      <w:pPr>
        <w:pStyle w:val="ListNumber"/>
        <w:spacing w:after="30"/>
      </w:pPr>
      <w:r>
        <w:t xml:space="preserve">Set "regions" in </w:t>
      </w:r>
      <w:proofErr w:type="spellStart"/>
      <w:r>
        <w:t>resqnet.config.json</w:t>
      </w:r>
      <w:proofErr w:type="spellEnd"/>
      <w:r>
        <w:t xml:space="preserve"> to the desired state codes, for example ["CA", "OR"].</w:t>
      </w:r>
    </w:p>
    <w:p w:rsidR="00FD7626" w:rsidRDefault="00AA199F">
      <w:pPr>
        <w:pStyle w:val="ListNumber"/>
        <w:spacing w:after="30"/>
      </w:pPr>
      <w:r>
        <w:t>Run the live hospital import using the documented command.</w:t>
      </w:r>
    </w:p>
    <w:p w:rsidR="00FD7626" w:rsidRDefault="00AA199F">
      <w:pPr>
        <w:pStyle w:val="ListNumber"/>
        <w:spacing w:after="30"/>
      </w:pPr>
      <w:r>
        <w:t xml:space="preserve">Restart </w:t>
      </w:r>
      <w:proofErr w:type="spellStart"/>
      <w:r>
        <w:t>ResQNet</w:t>
      </w:r>
      <w:proofErr w:type="spellEnd"/>
      <w:r>
        <w:t>.</w:t>
      </w:r>
    </w:p>
    <w:p w:rsidR="00FD7626" w:rsidRDefault="00AA199F">
      <w:pPr>
        <w:pStyle w:val="ListNumber"/>
        <w:spacing w:after="30"/>
      </w:pPr>
      <w:r>
        <w:t>Confirm the imported regions appear.</w:t>
      </w:r>
    </w:p>
    <w:tbl>
      <w:tblPr>
        <w:tblW w:w="0" w:type="auto"/>
        <w:tblLook w:val="04A0"/>
      </w:tblPr>
      <w:tblGrid>
        <w:gridCol w:w="10166"/>
      </w:tblGrid>
      <w:tr w:rsidR="00FD7626">
        <w:tc>
          <w:tcPr>
            <w:tcW w:w="10166" w:type="dxa"/>
            <w:shd w:val="clear" w:color="auto" w:fill="F3F4F6"/>
          </w:tcPr>
          <w:p w:rsidR="00FD7626" w:rsidRDefault="00AA199F">
            <w:proofErr w:type="spellStart"/>
            <w:r>
              <w:rPr>
                <w:rFonts w:ascii="Consolas" w:hAnsi="Consolas"/>
                <w:sz w:val="17"/>
              </w:rPr>
              <w:t>npm</w:t>
            </w:r>
            <w:proofErr w:type="spellEnd"/>
            <w:r>
              <w:rPr>
                <w:rFonts w:ascii="Consolas" w:hAnsi="Consolas"/>
                <w:sz w:val="17"/>
              </w:rPr>
              <w:t xml:space="preserve"> run import-hospitals-live -- --census-</w:t>
            </w:r>
            <w:proofErr w:type="spellStart"/>
            <w:r>
              <w:rPr>
                <w:rFonts w:ascii="Consolas" w:hAnsi="Consolas"/>
                <w:sz w:val="17"/>
              </w:rPr>
              <w:t>csv</w:t>
            </w:r>
            <w:proofErr w:type="spellEnd"/>
            <w:r>
              <w:rPr>
                <w:rFonts w:ascii="Consolas" w:hAnsi="Consolas"/>
                <w:sz w:val="17"/>
              </w:rPr>
              <w:t xml:space="preserve"> &lt;county population file&gt; --states CA,OR</w:t>
            </w:r>
          </w:p>
        </w:tc>
      </w:tr>
    </w:tbl>
    <w:p w:rsidR="00FD7626" w:rsidRDefault="00FD7626">
      <w:pPr>
        <w:spacing w:after="20"/>
      </w:pPr>
    </w:p>
    <w:tbl>
      <w:tblPr>
        <w:tblW w:w="0" w:type="auto"/>
        <w:jc w:val="center"/>
        <w:tblLook w:val="04A0"/>
      </w:tblPr>
      <w:tblGrid>
        <w:gridCol w:w="10166"/>
      </w:tblGrid>
      <w:tr w:rsidR="00FD7626">
        <w:trPr>
          <w:jc w:val="center"/>
        </w:trPr>
        <w:tc>
          <w:tcPr>
            <w:tcW w:w="10166" w:type="dxa"/>
            <w:shd w:val="clear" w:color="auto" w:fill="EFF6FF"/>
          </w:tcPr>
          <w:p w:rsidR="00FD7626" w:rsidRDefault="00AA199F">
            <w:r>
              <w:rPr>
                <w:b/>
                <w:sz w:val="20"/>
              </w:rPr>
              <w:t>DATA SOURCE NOTE</w:t>
            </w:r>
            <w:r>
              <w:rPr>
                <w:b/>
                <w:sz w:val="20"/>
              </w:rPr>
              <w:br/>
            </w:r>
            <w:r>
              <w:rPr>
                <w:sz w:val="18"/>
              </w:rPr>
              <w:t>The supplied manual states that hospital facility data (name, bed count, trauma level and location) comes from a live U.S. Department of Homeland Security HIFLD Open Hospitals feed.</w:t>
            </w:r>
          </w:p>
        </w:tc>
      </w:tr>
    </w:tbl>
    <w:p w:rsidR="00FD7626" w:rsidRDefault="00FD7626">
      <w:pPr>
        <w:spacing w:after="40"/>
      </w:pPr>
    </w:p>
    <w:p w:rsidR="00FD7626" w:rsidRDefault="00AA199F">
      <w:pPr>
        <w:pStyle w:val="Heading1"/>
        <w:spacing w:before="180" w:after="80"/>
      </w:pPr>
      <w:r>
        <w:t>9. AI/ML Components</w:t>
      </w:r>
    </w:p>
    <w:p w:rsidR="00FD7626" w:rsidRDefault="00AA199F">
      <w:proofErr w:type="spellStart"/>
      <w:r>
        <w:t>ResQNet</w:t>
      </w:r>
      <w:proofErr w:type="spellEnd"/>
      <w:r>
        <w:t xml:space="preserve"> includes several statistical/machine-learning components. None of them produce the routing recommendation itself - that remains the deterministic planning workflow described in Section 4. Each AI/ML component instead does one of three things: estimates an outcome from historical data to feed the planner, approximates the planner's own output for fast screening, or supports a forward-looking projection in another tab. This section documents what each one is, in what it establishes and what it does not, so operators and evaluators can judge each number on its own terms.</w:t>
      </w:r>
    </w:p>
    <w:p w:rsidR="00FD7626" w:rsidRDefault="00FD7626">
      <w:pPr>
        <w:spacing w:after="40"/>
      </w:pPr>
    </w:p>
    <w:p w:rsidR="00FD7626" w:rsidRDefault="00AA199F">
      <w:pPr>
        <w:pStyle w:val="Heading2"/>
        <w:spacing w:before="120" w:after="80"/>
      </w:pPr>
      <w:r>
        <w:t>9.1 Casualty &amp; damage estimation (Research)</w:t>
      </w:r>
    </w:p>
    <w:p w:rsidR="00FD7626" w:rsidRDefault="00AA199F">
      <w:r>
        <w:t>Two related models estimate likely casualties and property damage for a given hazard, based on real historical storm-event data rather than a hand-typed formula:</w:t>
      </w:r>
    </w:p>
    <w:tbl>
      <w:tblPr>
        <w:tblStyle w:val="TableGrid"/>
        <w:tblW w:w="0" w:type="auto"/>
        <w:jc w:val="center"/>
        <w:tblLook w:val="04A0"/>
      </w:tblPr>
      <w:tblGrid>
        <w:gridCol w:w="2592"/>
        <w:gridCol w:w="7200"/>
      </w:tblGrid>
      <w:tr w:rsidR="00FD7626">
        <w:trPr>
          <w:jc w:val="center"/>
        </w:trPr>
        <w:tc>
          <w:tcPr>
            <w:tcW w:w="2592" w:type="dxa"/>
            <w:shd w:val="clear" w:color="auto" w:fill="1F2937"/>
            <w:vAlign w:val="center"/>
          </w:tcPr>
          <w:p w:rsidR="00FD7626" w:rsidRDefault="00AA199F">
            <w:r>
              <w:rPr>
                <w:b/>
                <w:color w:val="FFFFFF"/>
                <w:sz w:val="18"/>
              </w:rPr>
              <w:t>Component</w:t>
            </w:r>
          </w:p>
        </w:tc>
        <w:tc>
          <w:tcPr>
            <w:tcW w:w="7200" w:type="dxa"/>
            <w:shd w:val="clear" w:color="auto" w:fill="1F2937"/>
            <w:vAlign w:val="center"/>
          </w:tcPr>
          <w:p w:rsidR="00FD7626" w:rsidRDefault="00AA199F">
            <w:r>
              <w:rPr>
                <w:b/>
                <w:color w:val="FFFFFF"/>
                <w:sz w:val="18"/>
              </w:rPr>
              <w:t>What it does</w:t>
            </w:r>
          </w:p>
        </w:tc>
      </w:tr>
      <w:tr w:rsidR="00FD7626">
        <w:trPr>
          <w:jc w:val="center"/>
        </w:trPr>
        <w:tc>
          <w:tcPr>
            <w:tcW w:w="2592" w:type="dxa"/>
            <w:vAlign w:val="center"/>
          </w:tcPr>
          <w:p w:rsidR="00FD7626" w:rsidRDefault="00AA199F">
            <w:r>
              <w:rPr>
                <w:color w:val="000000"/>
                <w:sz w:val="17"/>
              </w:rPr>
              <w:t>Demand model (strata)</w:t>
            </w:r>
          </w:p>
        </w:tc>
        <w:tc>
          <w:tcPr>
            <w:tcW w:w="7200" w:type="dxa"/>
            <w:vAlign w:val="center"/>
          </w:tcPr>
          <w:p w:rsidR="00FD7626" w:rsidRDefault="00AA199F">
            <w:r>
              <w:rPr>
                <w:color w:val="000000"/>
                <w:sz w:val="17"/>
              </w:rPr>
              <w:t>An empirical-</w:t>
            </w:r>
            <w:proofErr w:type="spellStart"/>
            <w:r>
              <w:rPr>
                <w:color w:val="000000"/>
                <w:sz w:val="17"/>
              </w:rPr>
              <w:t>quantile</w:t>
            </w:r>
            <w:proofErr w:type="spellEnd"/>
            <w:r>
              <w:rPr>
                <w:color w:val="000000"/>
                <w:sz w:val="17"/>
              </w:rPr>
              <w:t xml:space="preserve"> model trained on U.S. NOAA Storm Events history. For a given hazard type, intensity, season, and (when available) county population, it returns a full range of likely outcomes built from historical rates for similar events, not a single average. Categories with too few historical examples borrow from broader, related categories rather than reporting an overconfident number from a tiny sample.</w:t>
            </w:r>
          </w:p>
        </w:tc>
      </w:tr>
      <w:tr w:rsidR="00FD7626">
        <w:trPr>
          <w:jc w:val="center"/>
        </w:trPr>
        <w:tc>
          <w:tcPr>
            <w:tcW w:w="2592" w:type="dxa"/>
            <w:vAlign w:val="center"/>
          </w:tcPr>
          <w:p w:rsidR="00FD7626" w:rsidRDefault="00AA199F">
            <w:r>
              <w:rPr>
                <w:color w:val="000000"/>
                <w:sz w:val="17"/>
              </w:rPr>
              <w:t>Demand model (ML)</w:t>
            </w:r>
          </w:p>
        </w:tc>
        <w:tc>
          <w:tcPr>
            <w:tcW w:w="7200" w:type="dxa"/>
            <w:vAlign w:val="center"/>
          </w:tcPr>
          <w:p w:rsidR="00FD7626" w:rsidRDefault="00AA199F">
            <w:r>
              <w:rPr>
                <w:color w:val="000000"/>
                <w:sz w:val="17"/>
              </w:rPr>
              <w:t>A gradient-boosted-trees version of the same estimate, built from an in-house, dependency-free learning library rather than a third-party ML package. It is shown alongside the strata model above so the two methods can be compared on the Research screen.</w:t>
            </w:r>
          </w:p>
        </w:tc>
      </w:tr>
    </w:tbl>
    <w:p w:rsidR="00FD7626" w:rsidRDefault="00FD7626">
      <w:pPr>
        <w:spacing w:after="40"/>
      </w:pPr>
    </w:p>
    <w:tbl>
      <w:tblPr>
        <w:tblW w:w="0" w:type="auto"/>
        <w:jc w:val="center"/>
        <w:tblLook w:val="04A0"/>
      </w:tblPr>
      <w:tblGrid>
        <w:gridCol w:w="10166"/>
      </w:tblGrid>
      <w:tr w:rsidR="00FD7626">
        <w:trPr>
          <w:jc w:val="center"/>
        </w:trPr>
        <w:tc>
          <w:tcPr>
            <w:tcW w:w="10166" w:type="dxa"/>
            <w:shd w:val="clear" w:color="auto" w:fill="EDEFF7"/>
          </w:tcPr>
          <w:p w:rsidR="00FD7626" w:rsidRDefault="00AA199F">
            <w:r>
              <w:rPr>
                <w:b/>
                <w:sz w:val="20"/>
              </w:rPr>
              <w:t>HONEST EVALUATION</w:t>
            </w:r>
            <w:r>
              <w:rPr>
                <w:b/>
                <w:sz w:val="20"/>
              </w:rPr>
              <w:br/>
            </w:r>
            <w:r>
              <w:rPr>
                <w:sz w:val="18"/>
              </w:rPr>
              <w:t>Both models are scored on storm years they were not trained on, against simple baselines. Research reports when a model fails to beat its baseline rather than showing only a favorable headline number.</w:t>
            </w:r>
          </w:p>
        </w:tc>
      </w:tr>
    </w:tbl>
    <w:p w:rsidR="00FD7626" w:rsidRDefault="00FD7626">
      <w:pPr>
        <w:spacing w:after="40"/>
      </w:pPr>
    </w:p>
    <w:p w:rsidR="00FD7626" w:rsidRDefault="00AA199F">
      <w:pPr>
        <w:pStyle w:val="Heading2"/>
        <w:spacing w:before="120" w:after="80"/>
      </w:pPr>
      <w:r>
        <w:t>9.2 Scenario screening surrogate (Research)</w:t>
      </w:r>
    </w:p>
    <w:p w:rsidR="00FD7626" w:rsidRDefault="00AA199F">
      <w:r>
        <w:t>A separate, much faster model is trained to approximate what the real planning workflow (Section 4) would output for a given scenario, without actually running the full optimizer. This lets the system screen large numbers of hypothetical what-if scenarios quickly - for continuous background monitoring, or for an instant on-screen estimate before a plan is actually run.</w:t>
      </w:r>
    </w:p>
    <w:tbl>
      <w:tblPr>
        <w:tblW w:w="0" w:type="auto"/>
        <w:jc w:val="center"/>
        <w:tblLook w:val="04A0"/>
      </w:tblPr>
      <w:tblGrid>
        <w:gridCol w:w="10166"/>
      </w:tblGrid>
      <w:tr w:rsidR="00FD7626">
        <w:trPr>
          <w:jc w:val="center"/>
        </w:trPr>
        <w:tc>
          <w:tcPr>
            <w:tcW w:w="10166" w:type="dxa"/>
            <w:shd w:val="clear" w:color="auto" w:fill="EDEFF7"/>
          </w:tcPr>
          <w:p w:rsidR="00FD7626" w:rsidRDefault="00AA199F">
            <w:r>
              <w:rPr>
                <w:b/>
                <w:sz w:val="20"/>
              </w:rPr>
              <w:t>IMPORTANT DISCLOSURE</w:t>
            </w:r>
            <w:r>
              <w:rPr>
                <w:b/>
                <w:sz w:val="20"/>
              </w:rPr>
              <w:br/>
            </w:r>
            <w:r>
              <w:rPr>
                <w:sz w:val="18"/>
              </w:rPr>
              <w:lastRenderedPageBreak/>
              <w:t xml:space="preserve">This model approximates </w:t>
            </w:r>
            <w:proofErr w:type="spellStart"/>
            <w:r>
              <w:rPr>
                <w:sz w:val="18"/>
              </w:rPr>
              <w:t>ResQNet's</w:t>
            </w:r>
            <w:proofErr w:type="spellEnd"/>
            <w:r>
              <w:rPr>
                <w:sz w:val="18"/>
              </w:rPr>
              <w:t xml:space="preserve"> own optimizer - it is not a predictor of real-world disaster outcomes. The system has only two verified historical anchors, which is not enough data to train or validate a real-world prediction model; this model is instead trained and tested against simulated scenarios, scored against the app's own optimizer. Treat any surrogate output as a screening signal only. The authoritative recommendation always comes from actually running the planning workflow in Section 4.</w:t>
            </w:r>
          </w:p>
        </w:tc>
      </w:tr>
    </w:tbl>
    <w:p w:rsidR="00FD7626" w:rsidRDefault="00FD7626">
      <w:pPr>
        <w:spacing w:after="40"/>
      </w:pPr>
    </w:p>
    <w:p w:rsidR="00FD7626" w:rsidRDefault="00AA199F">
      <w:pPr>
        <w:pStyle w:val="Heading2"/>
        <w:spacing w:before="120" w:after="80"/>
      </w:pPr>
      <w:r>
        <w:t>9.3 Multi-checkpoint resource projection</w:t>
      </w:r>
    </w:p>
    <w:p w:rsidR="00FD7626" w:rsidRDefault="00AA199F">
      <w:r>
        <w:t>A forward-looking projection estimates each resource pool's remaining regional supply at future checkpoints (for example, 30/60/90 minutes ahead) by re-running the same resource allocation used for the current moment against a larger, projected demand figure. It flags a pool expected to run critically low and can recommend pre-positioning units before that happens.</w:t>
      </w:r>
    </w:p>
    <w:tbl>
      <w:tblPr>
        <w:tblW w:w="0" w:type="auto"/>
        <w:jc w:val="center"/>
        <w:tblLook w:val="04A0"/>
      </w:tblPr>
      <w:tblGrid>
        <w:gridCol w:w="10166"/>
      </w:tblGrid>
      <w:tr w:rsidR="00FD7626">
        <w:trPr>
          <w:jc w:val="center"/>
        </w:trPr>
        <w:tc>
          <w:tcPr>
            <w:tcW w:w="10166" w:type="dxa"/>
            <w:shd w:val="clear" w:color="auto" w:fill="EDEFF7"/>
          </w:tcPr>
          <w:p w:rsidR="00FD7626" w:rsidRDefault="00AA199F">
            <w:r>
              <w:rPr>
                <w:b/>
                <w:sz w:val="20"/>
              </w:rPr>
              <w:t>NOT A REAL-WORLD FORECAST</w:t>
            </w:r>
            <w:r>
              <w:rPr>
                <w:b/>
                <w:sz w:val="20"/>
              </w:rPr>
              <w:br/>
            </w:r>
            <w:r>
              <w:rPr>
                <w:sz w:val="18"/>
              </w:rPr>
              <w:t>Demand growth between checkpoints uses a flat, configurable compounding rate standing in for “the incident keeps escalating” - it is not an epidemiological or hazard-spread model. Treat these projections as a planning aid for pre-positioning decisions, not a certified prediction of what will happen.</w:t>
            </w:r>
          </w:p>
        </w:tc>
      </w:tr>
    </w:tbl>
    <w:p w:rsidR="00FD7626" w:rsidRDefault="00FD7626">
      <w:pPr>
        <w:spacing w:after="40"/>
      </w:pPr>
    </w:p>
    <w:p w:rsidR="00FD7626" w:rsidRDefault="00AA199F">
      <w:pPr>
        <w:pStyle w:val="Heading2"/>
        <w:spacing w:before="120" w:after="80"/>
      </w:pPr>
      <w:r>
        <w:t>9.4 Training performance</w:t>
      </w:r>
    </w:p>
    <w:p w:rsidR="00FD7626" w:rsidRDefault="00AA199F">
      <w:r>
        <w:t>Model (re)training runs in a background worker thread rather than on the server's main thread, so retraining does not freeze the app for other operators while it is in progress.</w:t>
      </w:r>
    </w:p>
    <w:p w:rsidR="00FD7626" w:rsidRDefault="00FD7626">
      <w:pPr>
        <w:spacing w:after="40"/>
      </w:pPr>
    </w:p>
    <w:p w:rsidR="00FD7626" w:rsidRDefault="00AA199F">
      <w:pPr>
        <w:pStyle w:val="Heading1"/>
        <w:spacing w:before="180" w:after="80"/>
      </w:pPr>
      <w:r>
        <w:t>10. Technical Capability Map</w:t>
      </w:r>
    </w:p>
    <w:tbl>
      <w:tblPr>
        <w:tblStyle w:val="TableGrid"/>
        <w:tblW w:w="0" w:type="auto"/>
        <w:jc w:val="center"/>
        <w:tblLook w:val="04A0"/>
      </w:tblPr>
      <w:tblGrid>
        <w:gridCol w:w="2592"/>
        <w:gridCol w:w="7200"/>
      </w:tblGrid>
      <w:tr w:rsidR="00FD7626">
        <w:trPr>
          <w:jc w:val="center"/>
        </w:trPr>
        <w:tc>
          <w:tcPr>
            <w:tcW w:w="2592" w:type="dxa"/>
            <w:shd w:val="clear" w:color="auto" w:fill="1F2937"/>
            <w:vAlign w:val="center"/>
          </w:tcPr>
          <w:p w:rsidR="00FD7626" w:rsidRDefault="00AA199F">
            <w:r>
              <w:rPr>
                <w:b/>
                <w:color w:val="FFFFFF"/>
                <w:sz w:val="18"/>
              </w:rPr>
              <w:t>Capability</w:t>
            </w:r>
          </w:p>
        </w:tc>
        <w:tc>
          <w:tcPr>
            <w:tcW w:w="7200" w:type="dxa"/>
            <w:shd w:val="clear" w:color="auto" w:fill="1F2937"/>
            <w:vAlign w:val="center"/>
          </w:tcPr>
          <w:p w:rsidR="00FD7626" w:rsidRDefault="00AA199F">
            <w:r>
              <w:rPr>
                <w:b/>
                <w:color w:val="FFFFFF"/>
                <w:sz w:val="18"/>
              </w:rPr>
              <w:t>What the supplied manual establishes</w:t>
            </w:r>
          </w:p>
        </w:tc>
      </w:tr>
      <w:tr w:rsidR="00FD7626">
        <w:trPr>
          <w:jc w:val="center"/>
        </w:trPr>
        <w:tc>
          <w:tcPr>
            <w:tcW w:w="2592" w:type="dxa"/>
            <w:vAlign w:val="center"/>
          </w:tcPr>
          <w:p w:rsidR="00FD7626" w:rsidRDefault="00AA199F">
            <w:r>
              <w:rPr>
                <w:color w:val="000000"/>
                <w:sz w:val="17"/>
              </w:rPr>
              <w:t>Decision support</w:t>
            </w:r>
          </w:p>
        </w:tc>
        <w:tc>
          <w:tcPr>
            <w:tcW w:w="7200" w:type="dxa"/>
            <w:vAlign w:val="center"/>
          </w:tcPr>
          <w:p w:rsidR="00FD7626" w:rsidRDefault="00AA199F">
            <w:r>
              <w:rPr>
                <w:color w:val="000000"/>
                <w:sz w:val="17"/>
              </w:rPr>
              <w:t>Hospital/EMS routing recommendations based on current incident and system conditions.</w:t>
            </w:r>
          </w:p>
        </w:tc>
      </w:tr>
      <w:tr w:rsidR="00FD7626">
        <w:trPr>
          <w:jc w:val="center"/>
        </w:trPr>
        <w:tc>
          <w:tcPr>
            <w:tcW w:w="2592" w:type="dxa"/>
            <w:vAlign w:val="center"/>
          </w:tcPr>
          <w:p w:rsidR="00FD7626" w:rsidRDefault="00AA199F">
            <w:r>
              <w:rPr>
                <w:color w:val="000000"/>
                <w:sz w:val="17"/>
              </w:rPr>
              <w:t>Optimization</w:t>
            </w:r>
          </w:p>
        </w:tc>
        <w:tc>
          <w:tcPr>
            <w:tcW w:w="7200" w:type="dxa"/>
            <w:vAlign w:val="center"/>
          </w:tcPr>
          <w:p w:rsidR="00FD7626" w:rsidRDefault="00AA199F">
            <w:r>
              <w:rPr>
                <w:color w:val="000000"/>
                <w:sz w:val="17"/>
              </w:rPr>
              <w:t>Plan workflow produces a recommendation with explanation, trade-offs and constraints.</w:t>
            </w:r>
          </w:p>
        </w:tc>
      </w:tr>
      <w:tr w:rsidR="00FD7626">
        <w:trPr>
          <w:jc w:val="center"/>
        </w:trPr>
        <w:tc>
          <w:tcPr>
            <w:tcW w:w="2592" w:type="dxa"/>
            <w:vAlign w:val="center"/>
          </w:tcPr>
          <w:p w:rsidR="00FD7626" w:rsidRDefault="00AA199F">
            <w:r>
              <w:rPr>
                <w:color w:val="000000"/>
                <w:sz w:val="17"/>
              </w:rPr>
              <w:t>Data provenance</w:t>
            </w:r>
          </w:p>
        </w:tc>
        <w:tc>
          <w:tcPr>
            <w:tcW w:w="7200" w:type="dxa"/>
            <w:vAlign w:val="center"/>
          </w:tcPr>
          <w:p w:rsidR="00FD7626" w:rsidRDefault="00AA199F">
            <w:r>
              <w:rPr>
                <w:color w:val="000000"/>
                <w:sz w:val="17"/>
              </w:rPr>
              <w:t>Live / cached / synthetic states are explicitly disclosed.</w:t>
            </w:r>
          </w:p>
        </w:tc>
      </w:tr>
      <w:tr w:rsidR="00FD7626">
        <w:trPr>
          <w:jc w:val="center"/>
        </w:trPr>
        <w:tc>
          <w:tcPr>
            <w:tcW w:w="2592" w:type="dxa"/>
            <w:vAlign w:val="center"/>
          </w:tcPr>
          <w:p w:rsidR="00FD7626" w:rsidRDefault="00AA199F">
            <w:r>
              <w:rPr>
                <w:color w:val="000000"/>
                <w:sz w:val="17"/>
              </w:rPr>
              <w:t>Human-in-the-loop</w:t>
            </w:r>
          </w:p>
        </w:tc>
        <w:tc>
          <w:tcPr>
            <w:tcW w:w="7200" w:type="dxa"/>
            <w:vAlign w:val="center"/>
          </w:tcPr>
          <w:p w:rsidR="00FD7626" w:rsidRDefault="00AA199F">
            <w:r>
              <w:rPr>
                <w:color w:val="000000"/>
                <w:sz w:val="17"/>
              </w:rPr>
              <w:t>Recommendations require a separate explicit human confirmation to be recorded as executed.</w:t>
            </w:r>
          </w:p>
        </w:tc>
      </w:tr>
      <w:tr w:rsidR="00FD7626">
        <w:trPr>
          <w:jc w:val="center"/>
        </w:trPr>
        <w:tc>
          <w:tcPr>
            <w:tcW w:w="2592" w:type="dxa"/>
            <w:vAlign w:val="center"/>
          </w:tcPr>
          <w:p w:rsidR="00FD7626" w:rsidRDefault="00AA199F">
            <w:r>
              <w:rPr>
                <w:color w:val="000000"/>
                <w:sz w:val="17"/>
              </w:rPr>
              <w:t>Persistence</w:t>
            </w:r>
          </w:p>
        </w:tc>
        <w:tc>
          <w:tcPr>
            <w:tcW w:w="7200" w:type="dxa"/>
            <w:vAlign w:val="center"/>
          </w:tcPr>
          <w:p w:rsidR="00FD7626" w:rsidRDefault="00AA199F">
            <w:r>
              <w:rPr>
                <w:color w:val="000000"/>
                <w:sz w:val="17"/>
              </w:rPr>
              <w:t>Durable local ledger/cache on Node 22+; older Node versions use process-lifetime memory.</w:t>
            </w:r>
          </w:p>
        </w:tc>
      </w:tr>
      <w:tr w:rsidR="00FD7626">
        <w:trPr>
          <w:jc w:val="center"/>
        </w:trPr>
        <w:tc>
          <w:tcPr>
            <w:tcW w:w="2592" w:type="dxa"/>
            <w:vAlign w:val="center"/>
          </w:tcPr>
          <w:p w:rsidR="00FD7626" w:rsidRDefault="00AA199F">
            <w:r>
              <w:rPr>
                <w:color w:val="000000"/>
                <w:sz w:val="17"/>
              </w:rPr>
              <w:t>Network analysis</w:t>
            </w:r>
          </w:p>
        </w:tc>
        <w:tc>
          <w:tcPr>
            <w:tcW w:w="7200" w:type="dxa"/>
            <w:vAlign w:val="center"/>
          </w:tcPr>
          <w:p w:rsidR="00FD7626" w:rsidRDefault="00AA199F">
            <w:r>
              <w:rPr>
                <w:color w:val="000000"/>
                <w:sz w:val="17"/>
              </w:rPr>
              <w:t>Graph Lab provides a visual hospital/incident network.</w:t>
            </w:r>
          </w:p>
        </w:tc>
      </w:tr>
      <w:tr w:rsidR="00FD7626">
        <w:trPr>
          <w:jc w:val="center"/>
        </w:trPr>
        <w:tc>
          <w:tcPr>
            <w:tcW w:w="2592" w:type="dxa"/>
            <w:vAlign w:val="center"/>
          </w:tcPr>
          <w:p w:rsidR="00FD7626" w:rsidRDefault="00AA199F">
            <w:r>
              <w:rPr>
                <w:color w:val="000000"/>
                <w:sz w:val="17"/>
              </w:rPr>
              <w:t>Simulation</w:t>
            </w:r>
          </w:p>
        </w:tc>
        <w:tc>
          <w:tcPr>
            <w:tcW w:w="7200" w:type="dxa"/>
            <w:vAlign w:val="center"/>
          </w:tcPr>
          <w:p w:rsidR="00FD7626" w:rsidRDefault="00AA199F">
            <w:r>
              <w:rPr>
                <w:color w:val="000000"/>
                <w:sz w:val="17"/>
              </w:rPr>
              <w:t>Digital Twin and Scenario Lab provide hypothetical/simulated analysis.</w:t>
            </w:r>
          </w:p>
        </w:tc>
      </w:tr>
      <w:tr w:rsidR="00FD7626">
        <w:trPr>
          <w:jc w:val="center"/>
        </w:trPr>
        <w:tc>
          <w:tcPr>
            <w:tcW w:w="2592" w:type="dxa"/>
            <w:vAlign w:val="center"/>
          </w:tcPr>
          <w:p w:rsidR="00FD7626" w:rsidRDefault="00AA199F">
            <w:r>
              <w:rPr>
                <w:color w:val="000000"/>
                <w:sz w:val="17"/>
              </w:rPr>
              <w:t>Historical review</w:t>
            </w:r>
          </w:p>
        </w:tc>
        <w:tc>
          <w:tcPr>
            <w:tcW w:w="7200" w:type="dxa"/>
            <w:vAlign w:val="center"/>
          </w:tcPr>
          <w:p w:rsidR="00FD7626" w:rsidRDefault="00AA199F">
            <w:r>
              <w:rPr>
                <w:color w:val="000000"/>
                <w:sz w:val="17"/>
              </w:rPr>
              <w:t>Time Machine provides replay/</w:t>
            </w:r>
            <w:proofErr w:type="spellStart"/>
            <w:r>
              <w:rPr>
                <w:color w:val="000000"/>
                <w:sz w:val="17"/>
              </w:rPr>
              <w:t>backtesting</w:t>
            </w:r>
            <w:proofErr w:type="spellEnd"/>
            <w:r>
              <w:rPr>
                <w:color w:val="000000"/>
                <w:sz w:val="17"/>
              </w:rPr>
              <w:t>.</w:t>
            </w:r>
          </w:p>
        </w:tc>
      </w:tr>
      <w:tr w:rsidR="00FD7626">
        <w:trPr>
          <w:jc w:val="center"/>
        </w:trPr>
        <w:tc>
          <w:tcPr>
            <w:tcW w:w="2592" w:type="dxa"/>
            <w:vAlign w:val="center"/>
          </w:tcPr>
          <w:p w:rsidR="00FD7626" w:rsidRDefault="00AA199F">
            <w:r>
              <w:rPr>
                <w:color w:val="000000"/>
                <w:sz w:val="17"/>
              </w:rPr>
              <w:t>Decision intelligence</w:t>
            </w:r>
          </w:p>
        </w:tc>
        <w:tc>
          <w:tcPr>
            <w:tcW w:w="7200" w:type="dxa"/>
            <w:vAlign w:val="center"/>
          </w:tcPr>
          <w:p w:rsidR="00FD7626" w:rsidRDefault="00AA199F">
            <w:r>
              <w:rPr>
                <w:color w:val="000000"/>
                <w:sz w:val="17"/>
              </w:rPr>
              <w:t>Intel covers sensitivity, uncertainty, optimality proximity and regret.</w:t>
            </w:r>
          </w:p>
        </w:tc>
      </w:tr>
      <w:tr w:rsidR="00FD7626">
        <w:trPr>
          <w:jc w:val="center"/>
        </w:trPr>
        <w:tc>
          <w:tcPr>
            <w:tcW w:w="2592" w:type="dxa"/>
            <w:vAlign w:val="center"/>
          </w:tcPr>
          <w:p w:rsidR="00FD7626" w:rsidRDefault="00AA199F">
            <w:r>
              <w:rPr>
                <w:color w:val="000000"/>
                <w:sz w:val="17"/>
              </w:rPr>
              <w:t>Research</w:t>
            </w:r>
          </w:p>
        </w:tc>
        <w:tc>
          <w:tcPr>
            <w:tcW w:w="7200" w:type="dxa"/>
            <w:vAlign w:val="center"/>
          </w:tcPr>
          <w:p w:rsidR="00FD7626" w:rsidRDefault="00AA199F">
            <w:r>
              <w:rPr>
                <w:color w:val="000000"/>
                <w:sz w:val="17"/>
              </w:rPr>
              <w:t>Research contains benchmark evidence and surrogate ML forecasting methodology (see Section 9, AI/ML Components).</w:t>
            </w:r>
          </w:p>
        </w:tc>
      </w:tr>
      <w:tr w:rsidR="00FD7626">
        <w:trPr>
          <w:jc w:val="center"/>
        </w:trPr>
        <w:tc>
          <w:tcPr>
            <w:tcW w:w="2592" w:type="dxa"/>
            <w:vAlign w:val="center"/>
          </w:tcPr>
          <w:p w:rsidR="00FD7626" w:rsidRDefault="00AA199F">
            <w:r>
              <w:rPr>
                <w:color w:val="000000"/>
                <w:sz w:val="17"/>
              </w:rPr>
              <w:t>Proof/audit</w:t>
            </w:r>
          </w:p>
        </w:tc>
        <w:tc>
          <w:tcPr>
            <w:tcW w:w="7200" w:type="dxa"/>
            <w:vAlign w:val="center"/>
          </w:tcPr>
          <w:p w:rsidR="00FD7626" w:rsidRDefault="00AA199F">
            <w:r>
              <w:rPr>
                <w:color w:val="000000"/>
                <w:sz w:val="17"/>
              </w:rPr>
              <w:t>Proof provides decision-defense material, ROI/cost-avoidance and the event ledger.</w:t>
            </w:r>
          </w:p>
        </w:tc>
      </w:tr>
      <w:tr w:rsidR="00FD7626">
        <w:trPr>
          <w:jc w:val="center"/>
        </w:trPr>
        <w:tc>
          <w:tcPr>
            <w:tcW w:w="2592" w:type="dxa"/>
            <w:vAlign w:val="center"/>
          </w:tcPr>
          <w:p w:rsidR="00FD7626" w:rsidRDefault="00AA199F">
            <w:r>
              <w:rPr>
                <w:color w:val="000000"/>
                <w:sz w:val="17"/>
              </w:rPr>
              <w:t>Field operations</w:t>
            </w:r>
          </w:p>
        </w:tc>
        <w:tc>
          <w:tcPr>
            <w:tcW w:w="7200" w:type="dxa"/>
            <w:vAlign w:val="center"/>
          </w:tcPr>
          <w:p w:rsidR="00FD7626" w:rsidRDefault="00AA199F">
            <w:r>
              <w:rPr>
                <w:color w:val="000000"/>
                <w:sz w:val="17"/>
              </w:rPr>
              <w:t>Field Ops supports volunteer coordination and operational reporting.</w:t>
            </w:r>
          </w:p>
        </w:tc>
      </w:tr>
    </w:tbl>
    <w:p w:rsidR="00FD7626" w:rsidRDefault="00FD7626">
      <w:pPr>
        <w:spacing w:after="40"/>
      </w:pPr>
    </w:p>
    <w:p w:rsidR="00FD7626" w:rsidRDefault="00AA199F">
      <w:pPr>
        <w:pStyle w:val="Heading1"/>
        <w:spacing w:before="180" w:after="80"/>
      </w:pPr>
      <w:r>
        <w:t>11. First-Line Support Checklist</w:t>
      </w:r>
    </w:p>
    <w:tbl>
      <w:tblPr>
        <w:tblStyle w:val="TableGrid"/>
        <w:tblW w:w="0" w:type="auto"/>
        <w:jc w:val="center"/>
        <w:tblLook w:val="04A0"/>
      </w:tblPr>
      <w:tblGrid>
        <w:gridCol w:w="2880"/>
        <w:gridCol w:w="6912"/>
      </w:tblGrid>
      <w:tr w:rsidR="00FD7626">
        <w:trPr>
          <w:jc w:val="center"/>
        </w:trPr>
        <w:tc>
          <w:tcPr>
            <w:tcW w:w="2880" w:type="dxa"/>
            <w:shd w:val="clear" w:color="auto" w:fill="1F2937"/>
            <w:vAlign w:val="center"/>
          </w:tcPr>
          <w:p w:rsidR="00FD7626" w:rsidRDefault="00AA199F">
            <w:r>
              <w:rPr>
                <w:b/>
                <w:color w:val="FFFFFF"/>
                <w:sz w:val="18"/>
              </w:rPr>
              <w:t>Check</w:t>
            </w:r>
          </w:p>
        </w:tc>
        <w:tc>
          <w:tcPr>
            <w:tcW w:w="6912" w:type="dxa"/>
            <w:shd w:val="clear" w:color="auto" w:fill="1F2937"/>
            <w:vAlign w:val="center"/>
          </w:tcPr>
          <w:p w:rsidR="00FD7626" w:rsidRDefault="00AA199F">
            <w:r>
              <w:rPr>
                <w:b/>
                <w:color w:val="FFFFFF"/>
                <w:sz w:val="18"/>
              </w:rPr>
              <w:t>Pass condition</w:t>
            </w:r>
          </w:p>
        </w:tc>
      </w:tr>
      <w:tr w:rsidR="00FD7626">
        <w:trPr>
          <w:jc w:val="center"/>
        </w:trPr>
        <w:tc>
          <w:tcPr>
            <w:tcW w:w="2880" w:type="dxa"/>
            <w:vAlign w:val="center"/>
          </w:tcPr>
          <w:p w:rsidR="00FD7626" w:rsidRDefault="00AA199F">
            <w:r>
              <w:rPr>
                <w:color w:val="000000"/>
                <w:sz w:val="17"/>
              </w:rPr>
              <w:t>Startup</w:t>
            </w:r>
          </w:p>
        </w:tc>
        <w:tc>
          <w:tcPr>
            <w:tcW w:w="6912" w:type="dxa"/>
            <w:vAlign w:val="center"/>
          </w:tcPr>
          <w:p w:rsidR="00FD7626" w:rsidRDefault="00AA199F">
            <w:proofErr w:type="spellStart"/>
            <w:r>
              <w:rPr>
                <w:color w:val="000000"/>
                <w:sz w:val="17"/>
              </w:rPr>
              <w:t>ResQNet</w:t>
            </w:r>
            <w:proofErr w:type="spellEnd"/>
            <w:r>
              <w:rPr>
                <w:color w:val="000000"/>
                <w:sz w:val="17"/>
              </w:rPr>
              <w:t xml:space="preserve"> launches and browser opens.</w:t>
            </w:r>
          </w:p>
        </w:tc>
      </w:tr>
      <w:tr w:rsidR="00FD7626">
        <w:trPr>
          <w:jc w:val="center"/>
        </w:trPr>
        <w:tc>
          <w:tcPr>
            <w:tcW w:w="2880" w:type="dxa"/>
            <w:vAlign w:val="center"/>
          </w:tcPr>
          <w:p w:rsidR="00FD7626" w:rsidRDefault="00AA199F">
            <w:r>
              <w:rPr>
                <w:color w:val="000000"/>
                <w:sz w:val="17"/>
              </w:rPr>
              <w:t>Runtime</w:t>
            </w:r>
          </w:p>
        </w:tc>
        <w:tc>
          <w:tcPr>
            <w:tcW w:w="6912" w:type="dxa"/>
            <w:vAlign w:val="center"/>
          </w:tcPr>
          <w:p w:rsidR="00FD7626" w:rsidRDefault="00AA199F">
            <w:r>
              <w:rPr>
                <w:color w:val="000000"/>
                <w:sz w:val="17"/>
              </w:rPr>
              <w:t>Node.js version is known; Node 22+ is used when durable persistence is required.</w:t>
            </w:r>
          </w:p>
        </w:tc>
      </w:tr>
      <w:tr w:rsidR="00FD7626">
        <w:trPr>
          <w:jc w:val="center"/>
        </w:trPr>
        <w:tc>
          <w:tcPr>
            <w:tcW w:w="2880" w:type="dxa"/>
            <w:vAlign w:val="center"/>
          </w:tcPr>
          <w:p w:rsidR="00FD7626" w:rsidRDefault="00AA199F">
            <w:r>
              <w:rPr>
                <w:color w:val="000000"/>
                <w:sz w:val="17"/>
              </w:rPr>
              <w:t>Port</w:t>
            </w:r>
          </w:p>
        </w:tc>
        <w:tc>
          <w:tcPr>
            <w:tcW w:w="6912" w:type="dxa"/>
            <w:vAlign w:val="center"/>
          </w:tcPr>
          <w:p w:rsidR="00FD7626" w:rsidRDefault="00AA199F">
            <w:r>
              <w:rPr>
                <w:color w:val="000000"/>
                <w:sz w:val="17"/>
              </w:rPr>
              <w:t>Configured port is available and application responds locally.</w:t>
            </w:r>
          </w:p>
        </w:tc>
      </w:tr>
      <w:tr w:rsidR="00FD7626">
        <w:trPr>
          <w:jc w:val="center"/>
        </w:trPr>
        <w:tc>
          <w:tcPr>
            <w:tcW w:w="2880" w:type="dxa"/>
            <w:vAlign w:val="center"/>
          </w:tcPr>
          <w:p w:rsidR="00FD7626" w:rsidRDefault="00AA199F">
            <w:r>
              <w:rPr>
                <w:color w:val="000000"/>
                <w:sz w:val="17"/>
              </w:rPr>
              <w:t>Situation</w:t>
            </w:r>
          </w:p>
        </w:tc>
        <w:tc>
          <w:tcPr>
            <w:tcW w:w="6912" w:type="dxa"/>
            <w:vAlign w:val="center"/>
          </w:tcPr>
          <w:p w:rsidR="00FD7626" w:rsidRDefault="00AA199F">
            <w:r>
              <w:rPr>
                <w:color w:val="000000"/>
                <w:sz w:val="17"/>
              </w:rPr>
              <w:t>Current operational view loads.</w:t>
            </w:r>
          </w:p>
        </w:tc>
      </w:tr>
      <w:tr w:rsidR="00FD7626">
        <w:trPr>
          <w:jc w:val="center"/>
        </w:trPr>
        <w:tc>
          <w:tcPr>
            <w:tcW w:w="2880" w:type="dxa"/>
            <w:vAlign w:val="center"/>
          </w:tcPr>
          <w:p w:rsidR="00FD7626" w:rsidRDefault="00AA199F">
            <w:r>
              <w:rPr>
                <w:color w:val="000000"/>
                <w:sz w:val="17"/>
              </w:rPr>
              <w:t>Diagnostics</w:t>
            </w:r>
          </w:p>
        </w:tc>
        <w:tc>
          <w:tcPr>
            <w:tcW w:w="6912" w:type="dxa"/>
            <w:vAlign w:val="center"/>
          </w:tcPr>
          <w:p w:rsidR="00FD7626" w:rsidRDefault="00AA199F">
            <w:r>
              <w:rPr>
                <w:color w:val="000000"/>
                <w:sz w:val="17"/>
              </w:rPr>
              <w:t>Source states are visible and interpretable.</w:t>
            </w:r>
          </w:p>
        </w:tc>
      </w:tr>
      <w:tr w:rsidR="00FD7626">
        <w:trPr>
          <w:jc w:val="center"/>
        </w:trPr>
        <w:tc>
          <w:tcPr>
            <w:tcW w:w="2880" w:type="dxa"/>
            <w:vAlign w:val="center"/>
          </w:tcPr>
          <w:p w:rsidR="00FD7626" w:rsidRDefault="00AA199F">
            <w:r>
              <w:rPr>
                <w:color w:val="000000"/>
                <w:sz w:val="17"/>
              </w:rPr>
              <w:t>Plan</w:t>
            </w:r>
          </w:p>
        </w:tc>
        <w:tc>
          <w:tcPr>
            <w:tcW w:w="6912" w:type="dxa"/>
            <w:vAlign w:val="center"/>
          </w:tcPr>
          <w:p w:rsidR="00FD7626" w:rsidRDefault="00AA199F">
            <w:r>
              <w:rPr>
                <w:color w:val="000000"/>
                <w:sz w:val="17"/>
              </w:rPr>
              <w:t>A test planning workflow can produce a recommendation.</w:t>
            </w:r>
          </w:p>
        </w:tc>
      </w:tr>
      <w:tr w:rsidR="00FD7626">
        <w:trPr>
          <w:jc w:val="center"/>
        </w:trPr>
        <w:tc>
          <w:tcPr>
            <w:tcW w:w="2880" w:type="dxa"/>
            <w:vAlign w:val="center"/>
          </w:tcPr>
          <w:p w:rsidR="00FD7626" w:rsidRDefault="00AA199F">
            <w:r>
              <w:rPr>
                <w:color w:val="000000"/>
                <w:sz w:val="17"/>
              </w:rPr>
              <w:t>Human confirmation</w:t>
            </w:r>
          </w:p>
        </w:tc>
        <w:tc>
          <w:tcPr>
            <w:tcW w:w="6912" w:type="dxa"/>
            <w:vAlign w:val="center"/>
          </w:tcPr>
          <w:p w:rsidR="00FD7626" w:rsidRDefault="00AA199F">
            <w:r>
              <w:rPr>
                <w:color w:val="000000"/>
                <w:sz w:val="17"/>
              </w:rPr>
              <w:t>Execution remains a separate explicit action.</w:t>
            </w:r>
          </w:p>
        </w:tc>
      </w:tr>
      <w:tr w:rsidR="00FD7626">
        <w:trPr>
          <w:jc w:val="center"/>
        </w:trPr>
        <w:tc>
          <w:tcPr>
            <w:tcW w:w="2880" w:type="dxa"/>
            <w:vAlign w:val="center"/>
          </w:tcPr>
          <w:p w:rsidR="00FD7626" w:rsidRDefault="00AA199F">
            <w:r>
              <w:rPr>
                <w:color w:val="000000"/>
                <w:sz w:val="17"/>
              </w:rPr>
              <w:t>Proof</w:t>
            </w:r>
          </w:p>
        </w:tc>
        <w:tc>
          <w:tcPr>
            <w:tcW w:w="6912" w:type="dxa"/>
            <w:vAlign w:val="center"/>
          </w:tcPr>
          <w:p w:rsidR="00FD7626" w:rsidRDefault="00AA199F">
            <w:r>
              <w:rPr>
                <w:color w:val="000000"/>
                <w:sz w:val="17"/>
              </w:rPr>
              <w:t>Decision/audit records can be inspected.</w:t>
            </w:r>
          </w:p>
        </w:tc>
      </w:tr>
      <w:tr w:rsidR="00FD7626">
        <w:trPr>
          <w:jc w:val="center"/>
        </w:trPr>
        <w:tc>
          <w:tcPr>
            <w:tcW w:w="2880" w:type="dxa"/>
            <w:vAlign w:val="center"/>
          </w:tcPr>
          <w:p w:rsidR="00FD7626" w:rsidRDefault="00AA199F">
            <w:r>
              <w:rPr>
                <w:color w:val="000000"/>
                <w:sz w:val="17"/>
              </w:rPr>
              <w:t>Time Machine</w:t>
            </w:r>
          </w:p>
        </w:tc>
        <w:tc>
          <w:tcPr>
            <w:tcW w:w="6912" w:type="dxa"/>
            <w:vAlign w:val="center"/>
          </w:tcPr>
          <w:p w:rsidR="00FD7626" w:rsidRDefault="00AA199F">
            <w:r>
              <w:rPr>
                <w:color w:val="000000"/>
                <w:sz w:val="17"/>
              </w:rPr>
              <w:t>Historical review surface is available.</w:t>
            </w:r>
          </w:p>
        </w:tc>
      </w:tr>
      <w:tr w:rsidR="00FD7626">
        <w:trPr>
          <w:jc w:val="center"/>
        </w:trPr>
        <w:tc>
          <w:tcPr>
            <w:tcW w:w="2880" w:type="dxa"/>
            <w:vAlign w:val="center"/>
          </w:tcPr>
          <w:p w:rsidR="00FD7626" w:rsidRDefault="00AA199F">
            <w:r>
              <w:rPr>
                <w:color w:val="000000"/>
                <w:sz w:val="17"/>
              </w:rPr>
              <w:t>Configuration</w:t>
            </w:r>
          </w:p>
        </w:tc>
        <w:tc>
          <w:tcPr>
            <w:tcW w:w="6912" w:type="dxa"/>
            <w:vAlign w:val="center"/>
          </w:tcPr>
          <w:p w:rsidR="00FD7626" w:rsidRDefault="00AA199F">
            <w:proofErr w:type="spellStart"/>
            <w:proofErr w:type="gramStart"/>
            <w:r>
              <w:rPr>
                <w:color w:val="000000"/>
                <w:sz w:val="17"/>
              </w:rPr>
              <w:t>resqnet.config.json</w:t>
            </w:r>
            <w:proofErr w:type="spellEnd"/>
            <w:proofErr w:type="gramEnd"/>
            <w:r>
              <w:rPr>
                <w:color w:val="000000"/>
                <w:sz w:val="17"/>
              </w:rPr>
              <w:t xml:space="preserve"> parses or defaults are reported.</w:t>
            </w:r>
          </w:p>
        </w:tc>
      </w:tr>
    </w:tbl>
    <w:p w:rsidR="00FD7626" w:rsidRDefault="00FD7626">
      <w:pPr>
        <w:spacing w:after="40"/>
      </w:pPr>
    </w:p>
    <w:p w:rsidR="00FD7626" w:rsidRDefault="00AA199F">
      <w:pPr>
        <w:pStyle w:val="Heading1"/>
        <w:spacing w:before="180" w:after="80"/>
      </w:pPr>
      <w:r>
        <w:lastRenderedPageBreak/>
        <w:t>12. Repository Reference Documents</w:t>
      </w:r>
    </w:p>
    <w:p w:rsidR="00FD7626" w:rsidRDefault="00AA199F">
      <w:r>
        <w:t xml:space="preserve">The supplied manual identifies the following repository documents as the deeper sources for technical, security, accessibility, tenancy, </w:t>
      </w:r>
      <w:proofErr w:type="gramStart"/>
      <w:r>
        <w:t>RBAC</w:t>
      </w:r>
      <w:proofErr w:type="gramEnd"/>
      <w:r>
        <w:t xml:space="preserve"> and compliance details:</w:t>
      </w:r>
    </w:p>
    <w:p w:rsidR="00FD7626" w:rsidRDefault="00AA199F">
      <w:pPr>
        <w:pStyle w:val="ListBullet"/>
        <w:spacing w:after="30"/>
        <w:ind w:left="288"/>
      </w:pPr>
      <w:r>
        <w:t>THREAT_MODEL.md — security posture and stated limits.</w:t>
      </w:r>
    </w:p>
    <w:p w:rsidR="00FD7626" w:rsidRDefault="00AA199F">
      <w:pPr>
        <w:pStyle w:val="ListBullet"/>
        <w:spacing w:after="30"/>
        <w:ind w:left="288"/>
      </w:pPr>
      <w:r>
        <w:t>HUMAN_IN_THE_LOOP.md — confirmation/liability position.</w:t>
      </w:r>
    </w:p>
    <w:p w:rsidR="00FD7626" w:rsidRDefault="00AA199F">
      <w:pPr>
        <w:pStyle w:val="ListBullet"/>
        <w:spacing w:after="30"/>
        <w:ind w:left="288"/>
      </w:pPr>
      <w:r>
        <w:t>ACCESSIBILITY.md — Section 508/VPAT readiness and contrast audit.</w:t>
      </w:r>
    </w:p>
    <w:p w:rsidR="00FD7626" w:rsidRDefault="00AA199F">
      <w:pPr>
        <w:pStyle w:val="ListBullet"/>
        <w:spacing w:after="30"/>
        <w:ind w:left="288"/>
      </w:pPr>
      <w:r>
        <w:t>MULTI_TENANCY.md — what is and is not implemented for multiple customers.</w:t>
      </w:r>
    </w:p>
    <w:p w:rsidR="00FD7626" w:rsidRDefault="00AA199F">
      <w:pPr>
        <w:pStyle w:val="ListBullet"/>
        <w:spacing w:after="30"/>
        <w:ind w:left="288"/>
      </w:pPr>
      <w:r>
        <w:t>RBAC_GO_LIVE.md — steps for production access control.</w:t>
      </w:r>
    </w:p>
    <w:p w:rsidR="00FD7626" w:rsidRDefault="00AA199F">
      <w:pPr>
        <w:pStyle w:val="ListBullet"/>
        <w:spacing w:after="30"/>
        <w:ind w:left="288"/>
      </w:pPr>
      <w:r>
        <w:t>SOC2_READINESS.md — gap analysis against SOC 2 Trust Services Criteria.</w:t>
      </w:r>
    </w:p>
    <w:p w:rsidR="00FD7626" w:rsidRDefault="00AA199F">
      <w:pPr>
        <w:pStyle w:val="ListBullet"/>
        <w:spacing w:after="30"/>
        <w:ind w:left="288"/>
      </w:pPr>
      <w:r>
        <w:t>README.md — full technical README, including API routes and what is real versus modeled.</w:t>
      </w:r>
    </w:p>
    <w:p w:rsidR="00FD7626" w:rsidRDefault="00AA199F">
      <w:pPr>
        <w:pStyle w:val="ListBullet"/>
        <w:spacing w:after="30"/>
        <w:ind w:left="288"/>
      </w:pPr>
      <w:proofErr w:type="spellStart"/>
      <w:r>
        <w:t>ResQNet</w:t>
      </w:r>
      <w:proofErr w:type="spellEnd"/>
      <w:r>
        <w:t>-Security-Trust-Overview — standalone buyer-facing security/compliance summary.</w:t>
      </w:r>
    </w:p>
    <w:tbl>
      <w:tblPr>
        <w:tblW w:w="0" w:type="auto"/>
        <w:jc w:val="center"/>
        <w:tblLook w:val="04A0"/>
      </w:tblPr>
      <w:tblGrid>
        <w:gridCol w:w="10166"/>
      </w:tblGrid>
      <w:tr w:rsidR="00FD7626">
        <w:trPr>
          <w:jc w:val="center"/>
        </w:trPr>
        <w:tc>
          <w:tcPr>
            <w:tcW w:w="10166" w:type="dxa"/>
            <w:shd w:val="clear" w:color="auto" w:fill="F3F4F6"/>
          </w:tcPr>
          <w:p w:rsidR="00FD7626" w:rsidRDefault="00AA199F">
            <w:r>
              <w:rPr>
                <w:b/>
                <w:sz w:val="20"/>
              </w:rPr>
              <w:t>SOURCE DISCIPLINE</w:t>
            </w:r>
            <w:r>
              <w:rPr>
                <w:b/>
                <w:sz w:val="20"/>
              </w:rPr>
              <w:br/>
            </w:r>
            <w:r>
              <w:rPr>
                <w:sz w:val="18"/>
              </w:rPr>
              <w:t>This manual intentionally does not invent API endpoints, credentials, deployment architecture, security controls, performance figures, or ML metrics that were not established by the supplied source material. For those details, use the referenced repository documents.</w:t>
            </w:r>
          </w:p>
        </w:tc>
      </w:tr>
    </w:tbl>
    <w:p w:rsidR="00FD7626" w:rsidRDefault="00FD7626">
      <w:pPr>
        <w:spacing w:after="40"/>
      </w:pPr>
    </w:p>
    <w:p w:rsidR="00FD7626" w:rsidRDefault="00AA199F">
      <w:pPr>
        <w:pStyle w:val="Heading1"/>
        <w:spacing w:before="180" w:after="80"/>
      </w:pPr>
      <w:r>
        <w:t>13. Quick Reference Card</w:t>
      </w:r>
    </w:p>
    <w:tbl>
      <w:tblPr>
        <w:tblStyle w:val="TableGrid"/>
        <w:tblW w:w="0" w:type="auto"/>
        <w:jc w:val="center"/>
        <w:tblLook w:val="04A0"/>
      </w:tblPr>
      <w:tblGrid>
        <w:gridCol w:w="4032"/>
        <w:gridCol w:w="5760"/>
      </w:tblGrid>
      <w:tr w:rsidR="00FD7626">
        <w:trPr>
          <w:jc w:val="center"/>
        </w:trPr>
        <w:tc>
          <w:tcPr>
            <w:tcW w:w="4032" w:type="dxa"/>
            <w:shd w:val="clear" w:color="auto" w:fill="1F2937"/>
            <w:vAlign w:val="center"/>
          </w:tcPr>
          <w:p w:rsidR="00FD7626" w:rsidRDefault="00AA199F">
            <w:r>
              <w:rPr>
                <w:b/>
                <w:color w:val="FFFFFF"/>
                <w:sz w:val="18"/>
              </w:rPr>
              <w:t>Need</w:t>
            </w:r>
          </w:p>
        </w:tc>
        <w:tc>
          <w:tcPr>
            <w:tcW w:w="5760" w:type="dxa"/>
            <w:shd w:val="clear" w:color="auto" w:fill="1F2937"/>
            <w:vAlign w:val="center"/>
          </w:tcPr>
          <w:p w:rsidR="00FD7626" w:rsidRDefault="00AA199F">
            <w:r>
              <w:rPr>
                <w:b/>
                <w:color w:val="FFFFFF"/>
                <w:sz w:val="18"/>
              </w:rPr>
              <w:t>Go here / do this</w:t>
            </w:r>
          </w:p>
        </w:tc>
      </w:tr>
      <w:tr w:rsidR="00FD7626">
        <w:trPr>
          <w:jc w:val="center"/>
        </w:trPr>
        <w:tc>
          <w:tcPr>
            <w:tcW w:w="4032" w:type="dxa"/>
            <w:vAlign w:val="center"/>
          </w:tcPr>
          <w:p w:rsidR="00FD7626" w:rsidRDefault="00AA199F">
            <w:r>
              <w:rPr>
                <w:color w:val="000000"/>
                <w:sz w:val="17"/>
              </w:rPr>
              <w:t>Start app</w:t>
            </w:r>
          </w:p>
        </w:tc>
        <w:tc>
          <w:tcPr>
            <w:tcW w:w="5760" w:type="dxa"/>
            <w:vAlign w:val="center"/>
          </w:tcPr>
          <w:p w:rsidR="00FD7626" w:rsidRDefault="00AA199F">
            <w:r>
              <w:rPr>
                <w:color w:val="000000"/>
                <w:sz w:val="17"/>
              </w:rPr>
              <w:t xml:space="preserve">start.bat / </w:t>
            </w:r>
            <w:proofErr w:type="spellStart"/>
            <w:r>
              <w:rPr>
                <w:color w:val="000000"/>
                <w:sz w:val="17"/>
              </w:rPr>
              <w:t>sh</w:t>
            </w:r>
            <w:proofErr w:type="spellEnd"/>
            <w:r>
              <w:rPr>
                <w:color w:val="000000"/>
                <w:sz w:val="17"/>
              </w:rPr>
              <w:t xml:space="preserve"> start.sh</w:t>
            </w:r>
          </w:p>
        </w:tc>
      </w:tr>
      <w:tr w:rsidR="00FD7626">
        <w:trPr>
          <w:jc w:val="center"/>
        </w:trPr>
        <w:tc>
          <w:tcPr>
            <w:tcW w:w="4032" w:type="dxa"/>
            <w:vAlign w:val="center"/>
          </w:tcPr>
          <w:p w:rsidR="00FD7626" w:rsidRDefault="00AA199F">
            <w:r>
              <w:rPr>
                <w:color w:val="000000"/>
                <w:sz w:val="17"/>
              </w:rPr>
              <w:t>Developer start</w:t>
            </w:r>
          </w:p>
        </w:tc>
        <w:tc>
          <w:tcPr>
            <w:tcW w:w="5760" w:type="dxa"/>
            <w:vAlign w:val="center"/>
          </w:tcPr>
          <w:p w:rsidR="00FD7626" w:rsidRDefault="00AA199F">
            <w:proofErr w:type="spellStart"/>
            <w:r>
              <w:rPr>
                <w:color w:val="000000"/>
                <w:sz w:val="17"/>
              </w:rPr>
              <w:t>npm</w:t>
            </w:r>
            <w:proofErr w:type="spellEnd"/>
            <w:r>
              <w:rPr>
                <w:color w:val="000000"/>
                <w:sz w:val="17"/>
              </w:rPr>
              <w:t xml:space="preserve"> start</w:t>
            </w:r>
          </w:p>
        </w:tc>
      </w:tr>
      <w:tr w:rsidR="00FD7626">
        <w:trPr>
          <w:jc w:val="center"/>
        </w:trPr>
        <w:tc>
          <w:tcPr>
            <w:tcW w:w="4032" w:type="dxa"/>
            <w:vAlign w:val="center"/>
          </w:tcPr>
          <w:p w:rsidR="00FD7626" w:rsidRDefault="00AA199F">
            <w:r>
              <w:rPr>
                <w:color w:val="000000"/>
                <w:sz w:val="17"/>
              </w:rPr>
              <w:t>Open locally</w:t>
            </w:r>
          </w:p>
        </w:tc>
        <w:tc>
          <w:tcPr>
            <w:tcW w:w="5760" w:type="dxa"/>
            <w:vAlign w:val="center"/>
          </w:tcPr>
          <w:p w:rsidR="00FD7626" w:rsidRDefault="00AA199F">
            <w:r>
              <w:rPr>
                <w:color w:val="000000"/>
                <w:sz w:val="17"/>
              </w:rPr>
              <w:t>http://localhost:3000</w:t>
            </w:r>
          </w:p>
        </w:tc>
      </w:tr>
      <w:tr w:rsidR="00FD7626">
        <w:trPr>
          <w:jc w:val="center"/>
        </w:trPr>
        <w:tc>
          <w:tcPr>
            <w:tcW w:w="4032" w:type="dxa"/>
            <w:vAlign w:val="center"/>
          </w:tcPr>
          <w:p w:rsidR="00FD7626" w:rsidRDefault="00AA199F">
            <w:r>
              <w:rPr>
                <w:color w:val="000000"/>
                <w:sz w:val="17"/>
              </w:rPr>
              <w:t>Current situation</w:t>
            </w:r>
          </w:p>
        </w:tc>
        <w:tc>
          <w:tcPr>
            <w:tcW w:w="5760" w:type="dxa"/>
            <w:vAlign w:val="center"/>
          </w:tcPr>
          <w:p w:rsidR="00FD7626" w:rsidRDefault="00AA199F">
            <w:r>
              <w:rPr>
                <w:color w:val="000000"/>
                <w:sz w:val="17"/>
              </w:rPr>
              <w:t>Situation</w:t>
            </w:r>
          </w:p>
        </w:tc>
      </w:tr>
      <w:tr w:rsidR="00FD7626">
        <w:trPr>
          <w:jc w:val="center"/>
        </w:trPr>
        <w:tc>
          <w:tcPr>
            <w:tcW w:w="4032" w:type="dxa"/>
            <w:vAlign w:val="center"/>
          </w:tcPr>
          <w:p w:rsidR="00FD7626" w:rsidRDefault="00AA199F">
            <w:r>
              <w:rPr>
                <w:color w:val="000000"/>
                <w:sz w:val="17"/>
              </w:rPr>
              <w:t>Create a recommendation</w:t>
            </w:r>
          </w:p>
        </w:tc>
        <w:tc>
          <w:tcPr>
            <w:tcW w:w="5760" w:type="dxa"/>
            <w:vAlign w:val="center"/>
          </w:tcPr>
          <w:p w:rsidR="00FD7626" w:rsidRDefault="00AA199F">
            <w:r>
              <w:rPr>
                <w:color w:val="000000"/>
                <w:sz w:val="17"/>
              </w:rPr>
              <w:t>Plan</w:t>
            </w:r>
          </w:p>
        </w:tc>
      </w:tr>
      <w:tr w:rsidR="00FD7626">
        <w:trPr>
          <w:jc w:val="center"/>
        </w:trPr>
        <w:tc>
          <w:tcPr>
            <w:tcW w:w="4032" w:type="dxa"/>
            <w:vAlign w:val="center"/>
          </w:tcPr>
          <w:p w:rsidR="00FD7626" w:rsidRDefault="00AA199F">
            <w:r>
              <w:rPr>
                <w:color w:val="000000"/>
                <w:sz w:val="17"/>
              </w:rPr>
              <w:t>Check stale/suspicious data</w:t>
            </w:r>
          </w:p>
        </w:tc>
        <w:tc>
          <w:tcPr>
            <w:tcW w:w="5760" w:type="dxa"/>
            <w:vAlign w:val="center"/>
          </w:tcPr>
          <w:p w:rsidR="00FD7626" w:rsidRDefault="00AA199F">
            <w:r>
              <w:rPr>
                <w:color w:val="000000"/>
                <w:sz w:val="17"/>
              </w:rPr>
              <w:t>Diagnostics</w:t>
            </w:r>
          </w:p>
        </w:tc>
      </w:tr>
      <w:tr w:rsidR="00FD7626">
        <w:trPr>
          <w:jc w:val="center"/>
        </w:trPr>
        <w:tc>
          <w:tcPr>
            <w:tcW w:w="4032" w:type="dxa"/>
            <w:vAlign w:val="center"/>
          </w:tcPr>
          <w:p w:rsidR="00FD7626" w:rsidRDefault="00AA199F">
            <w:r>
              <w:rPr>
                <w:color w:val="000000"/>
                <w:sz w:val="17"/>
              </w:rPr>
              <w:t>Inspect network structure</w:t>
            </w:r>
          </w:p>
        </w:tc>
        <w:tc>
          <w:tcPr>
            <w:tcW w:w="5760" w:type="dxa"/>
            <w:vAlign w:val="center"/>
          </w:tcPr>
          <w:p w:rsidR="00FD7626" w:rsidRDefault="00AA199F">
            <w:r>
              <w:rPr>
                <w:color w:val="000000"/>
                <w:sz w:val="17"/>
              </w:rPr>
              <w:t>Graph Lab</w:t>
            </w:r>
          </w:p>
        </w:tc>
      </w:tr>
      <w:tr w:rsidR="00FD7626">
        <w:trPr>
          <w:jc w:val="center"/>
        </w:trPr>
        <w:tc>
          <w:tcPr>
            <w:tcW w:w="4032" w:type="dxa"/>
            <w:vAlign w:val="center"/>
          </w:tcPr>
          <w:p w:rsidR="00FD7626" w:rsidRDefault="00AA199F">
            <w:r>
              <w:rPr>
                <w:color w:val="000000"/>
                <w:sz w:val="17"/>
              </w:rPr>
              <w:t>Check vehicle constraints</w:t>
            </w:r>
          </w:p>
        </w:tc>
        <w:tc>
          <w:tcPr>
            <w:tcW w:w="5760" w:type="dxa"/>
            <w:vAlign w:val="center"/>
          </w:tcPr>
          <w:p w:rsidR="00FD7626" w:rsidRDefault="00AA199F">
            <w:r>
              <w:rPr>
                <w:color w:val="000000"/>
                <w:sz w:val="17"/>
              </w:rPr>
              <w:t>Fleet</w:t>
            </w:r>
          </w:p>
        </w:tc>
      </w:tr>
      <w:tr w:rsidR="00FD7626">
        <w:trPr>
          <w:jc w:val="center"/>
        </w:trPr>
        <w:tc>
          <w:tcPr>
            <w:tcW w:w="4032" w:type="dxa"/>
            <w:vAlign w:val="center"/>
          </w:tcPr>
          <w:p w:rsidR="00FD7626" w:rsidRDefault="00AA199F">
            <w:r>
              <w:rPr>
                <w:color w:val="000000"/>
                <w:sz w:val="17"/>
              </w:rPr>
              <w:t>Check decision urgency</w:t>
            </w:r>
          </w:p>
        </w:tc>
        <w:tc>
          <w:tcPr>
            <w:tcW w:w="5760" w:type="dxa"/>
            <w:vAlign w:val="center"/>
          </w:tcPr>
          <w:p w:rsidR="00FD7626" w:rsidRDefault="00AA199F">
            <w:r>
              <w:rPr>
                <w:color w:val="000000"/>
                <w:sz w:val="17"/>
              </w:rPr>
              <w:t>Decision Window</w:t>
            </w:r>
          </w:p>
        </w:tc>
      </w:tr>
      <w:tr w:rsidR="00FD7626">
        <w:trPr>
          <w:jc w:val="center"/>
        </w:trPr>
        <w:tc>
          <w:tcPr>
            <w:tcW w:w="4032" w:type="dxa"/>
            <w:vAlign w:val="center"/>
          </w:tcPr>
          <w:p w:rsidR="00FD7626" w:rsidRDefault="00AA199F">
            <w:r>
              <w:rPr>
                <w:color w:val="000000"/>
                <w:sz w:val="17"/>
              </w:rPr>
              <w:t>Run what-if analysis</w:t>
            </w:r>
          </w:p>
        </w:tc>
        <w:tc>
          <w:tcPr>
            <w:tcW w:w="5760" w:type="dxa"/>
            <w:vAlign w:val="center"/>
          </w:tcPr>
          <w:p w:rsidR="00FD7626" w:rsidRDefault="00AA199F">
            <w:r>
              <w:rPr>
                <w:color w:val="000000"/>
                <w:sz w:val="17"/>
              </w:rPr>
              <w:t>Digital Twin</w:t>
            </w:r>
          </w:p>
        </w:tc>
      </w:tr>
      <w:tr w:rsidR="00FD7626">
        <w:trPr>
          <w:jc w:val="center"/>
        </w:trPr>
        <w:tc>
          <w:tcPr>
            <w:tcW w:w="4032" w:type="dxa"/>
            <w:vAlign w:val="center"/>
          </w:tcPr>
          <w:p w:rsidR="00FD7626" w:rsidRDefault="00AA199F">
            <w:r>
              <w:rPr>
                <w:color w:val="000000"/>
                <w:sz w:val="17"/>
              </w:rPr>
              <w:t>Run longer intervention simulation</w:t>
            </w:r>
          </w:p>
        </w:tc>
        <w:tc>
          <w:tcPr>
            <w:tcW w:w="5760" w:type="dxa"/>
            <w:vAlign w:val="center"/>
          </w:tcPr>
          <w:p w:rsidR="00FD7626" w:rsidRDefault="00AA199F">
            <w:r>
              <w:rPr>
                <w:color w:val="000000"/>
                <w:sz w:val="17"/>
              </w:rPr>
              <w:t>Scenario Lab</w:t>
            </w:r>
          </w:p>
        </w:tc>
      </w:tr>
      <w:tr w:rsidR="00FD7626">
        <w:trPr>
          <w:jc w:val="center"/>
        </w:trPr>
        <w:tc>
          <w:tcPr>
            <w:tcW w:w="4032" w:type="dxa"/>
            <w:vAlign w:val="center"/>
          </w:tcPr>
          <w:p w:rsidR="00FD7626" w:rsidRDefault="00AA199F">
            <w:r>
              <w:rPr>
                <w:color w:val="000000"/>
                <w:sz w:val="17"/>
              </w:rPr>
              <w:t>Review historical state</w:t>
            </w:r>
          </w:p>
        </w:tc>
        <w:tc>
          <w:tcPr>
            <w:tcW w:w="5760" w:type="dxa"/>
            <w:vAlign w:val="center"/>
          </w:tcPr>
          <w:p w:rsidR="00FD7626" w:rsidRDefault="00AA199F">
            <w:r>
              <w:rPr>
                <w:color w:val="000000"/>
                <w:sz w:val="17"/>
              </w:rPr>
              <w:t>Time Machine</w:t>
            </w:r>
          </w:p>
        </w:tc>
      </w:tr>
      <w:tr w:rsidR="00FD7626">
        <w:trPr>
          <w:jc w:val="center"/>
        </w:trPr>
        <w:tc>
          <w:tcPr>
            <w:tcW w:w="4032" w:type="dxa"/>
            <w:vAlign w:val="center"/>
          </w:tcPr>
          <w:p w:rsidR="00FD7626" w:rsidRDefault="00AA199F">
            <w:r>
              <w:rPr>
                <w:color w:val="000000"/>
                <w:sz w:val="17"/>
              </w:rPr>
              <w:t>Inspect uncertainty/optimality/regret</w:t>
            </w:r>
          </w:p>
        </w:tc>
        <w:tc>
          <w:tcPr>
            <w:tcW w:w="5760" w:type="dxa"/>
            <w:vAlign w:val="center"/>
          </w:tcPr>
          <w:p w:rsidR="00FD7626" w:rsidRDefault="00AA199F">
            <w:r>
              <w:rPr>
                <w:color w:val="000000"/>
                <w:sz w:val="17"/>
              </w:rPr>
              <w:t>Intel</w:t>
            </w:r>
          </w:p>
        </w:tc>
      </w:tr>
      <w:tr w:rsidR="00FD7626">
        <w:trPr>
          <w:jc w:val="center"/>
        </w:trPr>
        <w:tc>
          <w:tcPr>
            <w:tcW w:w="4032" w:type="dxa"/>
            <w:vAlign w:val="center"/>
          </w:tcPr>
          <w:p w:rsidR="00FD7626" w:rsidRDefault="00AA199F">
            <w:r>
              <w:rPr>
                <w:color w:val="000000"/>
                <w:sz w:val="17"/>
              </w:rPr>
              <w:t>Inspect ML/benchmark evidence</w:t>
            </w:r>
          </w:p>
        </w:tc>
        <w:tc>
          <w:tcPr>
            <w:tcW w:w="5760" w:type="dxa"/>
            <w:vAlign w:val="center"/>
          </w:tcPr>
          <w:p w:rsidR="00FD7626" w:rsidRDefault="00AA199F">
            <w:r>
              <w:rPr>
                <w:color w:val="000000"/>
                <w:sz w:val="17"/>
              </w:rPr>
              <w:t>Research</w:t>
            </w:r>
          </w:p>
        </w:tc>
      </w:tr>
      <w:tr w:rsidR="00FD7626">
        <w:trPr>
          <w:jc w:val="center"/>
        </w:trPr>
        <w:tc>
          <w:tcPr>
            <w:tcW w:w="4032" w:type="dxa"/>
            <w:vAlign w:val="center"/>
          </w:tcPr>
          <w:p w:rsidR="00FD7626" w:rsidRDefault="00AA199F">
            <w:r>
              <w:rPr>
                <w:color w:val="000000"/>
                <w:sz w:val="17"/>
              </w:rPr>
              <w:t>Inspect audit/decision defense</w:t>
            </w:r>
          </w:p>
        </w:tc>
        <w:tc>
          <w:tcPr>
            <w:tcW w:w="5760" w:type="dxa"/>
            <w:vAlign w:val="center"/>
          </w:tcPr>
          <w:p w:rsidR="00FD7626" w:rsidRDefault="00AA199F">
            <w:r>
              <w:rPr>
                <w:color w:val="000000"/>
                <w:sz w:val="17"/>
              </w:rPr>
              <w:t>Proof</w:t>
            </w:r>
          </w:p>
        </w:tc>
      </w:tr>
      <w:tr w:rsidR="00FD7626">
        <w:trPr>
          <w:jc w:val="center"/>
        </w:trPr>
        <w:tc>
          <w:tcPr>
            <w:tcW w:w="4032" w:type="dxa"/>
            <w:vAlign w:val="center"/>
          </w:tcPr>
          <w:p w:rsidR="00FD7626" w:rsidRDefault="00AA199F">
            <w:r>
              <w:rPr>
                <w:color w:val="000000"/>
                <w:sz w:val="17"/>
              </w:rPr>
              <w:t>Check field coordination</w:t>
            </w:r>
          </w:p>
        </w:tc>
        <w:tc>
          <w:tcPr>
            <w:tcW w:w="5760" w:type="dxa"/>
            <w:vAlign w:val="center"/>
          </w:tcPr>
          <w:p w:rsidR="00FD7626" w:rsidRDefault="00AA199F">
            <w:r>
              <w:rPr>
                <w:color w:val="000000"/>
                <w:sz w:val="17"/>
              </w:rPr>
              <w:t>Field Ops</w:t>
            </w:r>
          </w:p>
        </w:tc>
      </w:tr>
      <w:tr w:rsidR="00FD7626">
        <w:trPr>
          <w:jc w:val="center"/>
        </w:trPr>
        <w:tc>
          <w:tcPr>
            <w:tcW w:w="4032" w:type="dxa"/>
            <w:vAlign w:val="center"/>
          </w:tcPr>
          <w:p w:rsidR="00FD7626" w:rsidRDefault="00AA199F">
            <w:r>
              <w:rPr>
                <w:color w:val="000000"/>
                <w:sz w:val="17"/>
              </w:rPr>
              <w:t>Change port/regions/browser behavior</w:t>
            </w:r>
          </w:p>
        </w:tc>
        <w:tc>
          <w:tcPr>
            <w:tcW w:w="5760" w:type="dxa"/>
            <w:vAlign w:val="center"/>
          </w:tcPr>
          <w:p w:rsidR="00FD7626" w:rsidRDefault="00AA199F">
            <w:proofErr w:type="spellStart"/>
            <w:r>
              <w:rPr>
                <w:color w:val="000000"/>
                <w:sz w:val="17"/>
              </w:rPr>
              <w:t>resqnet.config.json</w:t>
            </w:r>
            <w:proofErr w:type="spellEnd"/>
          </w:p>
        </w:tc>
      </w:tr>
      <w:tr w:rsidR="00FD7626">
        <w:trPr>
          <w:jc w:val="center"/>
        </w:trPr>
        <w:tc>
          <w:tcPr>
            <w:tcW w:w="4032" w:type="dxa"/>
            <w:vAlign w:val="center"/>
          </w:tcPr>
          <w:p w:rsidR="00FD7626" w:rsidRDefault="00AA199F">
            <w:r>
              <w:rPr>
                <w:color w:val="000000"/>
                <w:sz w:val="17"/>
              </w:rPr>
              <w:t>Run vulnerability scan</w:t>
            </w:r>
          </w:p>
        </w:tc>
        <w:tc>
          <w:tcPr>
            <w:tcW w:w="5760" w:type="dxa"/>
            <w:vAlign w:val="center"/>
          </w:tcPr>
          <w:p w:rsidR="00FD7626" w:rsidRDefault="00AA199F">
            <w:proofErr w:type="spellStart"/>
            <w:r>
              <w:rPr>
                <w:rFonts w:ascii="Consolas" w:hAnsi="Consolas"/>
                <w:color w:val="000000"/>
                <w:sz w:val="17"/>
              </w:rPr>
              <w:t>npm</w:t>
            </w:r>
            <w:proofErr w:type="spellEnd"/>
            <w:r>
              <w:rPr>
                <w:rFonts w:ascii="Consolas" w:hAnsi="Consolas"/>
                <w:color w:val="000000"/>
                <w:sz w:val="17"/>
              </w:rPr>
              <w:t xml:space="preserve"> run </w:t>
            </w:r>
            <w:proofErr w:type="spellStart"/>
            <w:r>
              <w:rPr>
                <w:rFonts w:ascii="Consolas" w:hAnsi="Consolas"/>
                <w:color w:val="000000"/>
                <w:sz w:val="17"/>
              </w:rPr>
              <w:t>osv</w:t>
            </w:r>
            <w:proofErr w:type="spellEnd"/>
            <w:r>
              <w:rPr>
                <w:rFonts w:ascii="Consolas" w:hAnsi="Consolas"/>
                <w:color w:val="000000"/>
                <w:sz w:val="17"/>
              </w:rPr>
              <w:t>-scan (see 2.5)</w:t>
            </w:r>
          </w:p>
        </w:tc>
      </w:tr>
    </w:tbl>
    <w:p w:rsidR="00FD7626" w:rsidRDefault="00FD7626">
      <w:pPr>
        <w:spacing w:after="40"/>
      </w:pPr>
    </w:p>
    <w:p w:rsidR="00FD7626" w:rsidRDefault="00AA199F">
      <w:pPr>
        <w:pStyle w:val="Heading1"/>
        <w:spacing w:before="180" w:after="80"/>
      </w:pPr>
      <w:r>
        <w:t>14. Operator Principles</w:t>
      </w:r>
    </w:p>
    <w:p w:rsidR="00FD7626" w:rsidRDefault="00AA199F">
      <w:pPr>
        <w:pStyle w:val="ListBullet"/>
        <w:spacing w:after="30"/>
        <w:ind w:left="288"/>
      </w:pPr>
      <w:r>
        <w:t>Verify the operational picture before planning.</w:t>
      </w:r>
    </w:p>
    <w:p w:rsidR="00FD7626" w:rsidRDefault="00AA199F">
      <w:pPr>
        <w:pStyle w:val="ListBullet"/>
        <w:spacing w:after="30"/>
        <w:ind w:left="288"/>
      </w:pPr>
      <w:r>
        <w:t>Use Diagnostics when a value looks wrong or stale.</w:t>
      </w:r>
    </w:p>
    <w:p w:rsidR="00FD7626" w:rsidRDefault="00AA199F">
      <w:pPr>
        <w:pStyle w:val="ListBullet"/>
        <w:spacing w:after="30"/>
        <w:ind w:left="288"/>
      </w:pPr>
      <w:r>
        <w:t>Treat source labels as part of the data, not as decoration.</w:t>
      </w:r>
    </w:p>
    <w:p w:rsidR="00FD7626" w:rsidRDefault="00AA199F">
      <w:pPr>
        <w:pStyle w:val="ListBullet"/>
        <w:spacing w:after="30"/>
        <w:ind w:left="288"/>
      </w:pPr>
      <w:r>
        <w:t>A recommendation is not an execution event.</w:t>
      </w:r>
    </w:p>
    <w:p w:rsidR="00FD7626" w:rsidRDefault="00AA199F">
      <w:pPr>
        <w:pStyle w:val="ListBullet"/>
        <w:spacing w:after="30"/>
        <w:ind w:left="288"/>
      </w:pPr>
      <w:r>
        <w:t>Use Proof and Time Machine when accountability or historical reconstruction matters.</w:t>
      </w:r>
    </w:p>
    <w:p w:rsidR="00FD7626" w:rsidRDefault="00AA199F">
      <w:pPr>
        <w:pStyle w:val="ListBullet"/>
        <w:spacing w:after="30"/>
        <w:ind w:left="288"/>
      </w:pPr>
      <w:r>
        <w:t>Use Node 22+ when durable local history is required.</w:t>
      </w:r>
    </w:p>
    <w:p w:rsidR="00FD7626" w:rsidRDefault="00AA199F">
      <w:pPr>
        <w:pStyle w:val="ListBullet"/>
        <w:spacing w:after="30"/>
        <w:ind w:left="288"/>
      </w:pPr>
      <w:r>
        <w:t>When a detail is not documented here, consult the referenced repository source rather than assuming behavior.</w:t>
      </w:r>
    </w:p>
    <w:p w:rsidR="00A857B6" w:rsidRPr="00A857B6" w:rsidRDefault="00AA199F" w:rsidP="00A857B6">
      <w:pPr>
        <w:spacing w:before="360"/>
        <w:jc w:val="center"/>
        <w:rPr>
          <w:b/>
          <w:color w:val="6B7280"/>
          <w:sz w:val="18"/>
        </w:rPr>
      </w:pPr>
      <w:r>
        <w:rPr>
          <w:b/>
          <w:color w:val="6B7280"/>
          <w:sz w:val="18"/>
        </w:rPr>
        <w:t>END OF MANUAL</w:t>
      </w:r>
    </w:p>
    <w:tbl>
      <w:tblPr>
        <w:tblW w:w="0" w:type="auto"/>
        <w:jc w:val="center"/>
        <w:tblLook w:val="04A0"/>
      </w:tblPr>
      <w:tblGrid>
        <w:gridCol w:w="10166"/>
      </w:tblGrid>
      <w:tr w:rsidR="00FD7626">
        <w:trPr>
          <w:jc w:val="center"/>
        </w:trPr>
        <w:tc>
          <w:tcPr>
            <w:tcW w:w="10166" w:type="dxa"/>
            <w:shd w:val="clear" w:color="auto" w:fill="000000"/>
          </w:tcPr>
          <w:p w:rsidR="00FD7626" w:rsidRDefault="00FD7626">
            <w:pPr>
              <w:jc w:val="center"/>
            </w:pPr>
          </w:p>
        </w:tc>
      </w:tr>
    </w:tbl>
    <w:p w:rsidR="00AA199F" w:rsidRDefault="00AA199F"/>
    <w:sectPr w:rsidR="00AA199F"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199F" w:rsidRDefault="00AA199F" w:rsidP="00FD7626">
      <w:pPr>
        <w:spacing w:after="0" w:line="240" w:lineRule="auto"/>
      </w:pPr>
      <w:r>
        <w:separator/>
      </w:r>
    </w:p>
  </w:endnote>
  <w:endnote w:type="continuationSeparator" w:id="1">
    <w:p w:rsidR="00AA199F" w:rsidRDefault="00AA199F" w:rsidP="00FD76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626" w:rsidRDefault="00AA199F">
    <w:pPr>
      <w:pStyle w:val="Footer"/>
      <w:jc w:val="center"/>
      <w:rPr>
        <w:color w:val="6B7280"/>
        <w:sz w:val="16"/>
      </w:rPr>
    </w:pPr>
    <w:proofErr w:type="spellStart"/>
    <w:r>
      <w:rPr>
        <w:color w:val="6B7280"/>
        <w:sz w:val="16"/>
      </w:rPr>
      <w:t>ResQNet</w:t>
    </w:r>
    <w:proofErr w:type="spellEnd"/>
    <w:r>
      <w:rPr>
        <w:color w:val="6B7280"/>
        <w:sz w:val="16"/>
      </w:rPr>
      <w:t xml:space="preserve"> Gen 5 • Technical Operator &amp; Support Manual</w:t>
    </w:r>
  </w:p>
  <w:p w:rsidR="00A857B6" w:rsidRDefault="00A857B6">
    <w:pPr>
      <w:pStyle w:val="Footer"/>
      <w:jc w:val="center"/>
    </w:pPr>
    <w:r>
      <w:rPr>
        <w:color w:val="6B7280"/>
        <w:sz w:val="16"/>
      </w:rPr>
      <w:t xml:space="preserve">Copyright </w:t>
    </w:r>
    <w:proofErr w:type="spellStart"/>
    <w:r>
      <w:rPr>
        <w:color w:val="6B7280"/>
        <w:sz w:val="16"/>
      </w:rPr>
      <w:t>Vaelonspace</w:t>
    </w:r>
    <w:proofErr w:type="spellEnd"/>
    <w:r>
      <w:rPr>
        <w:color w:val="6B7280"/>
        <w:sz w:val="16"/>
      </w:rPr>
      <w:t xml:space="preserve"> | ResQNet_Gen5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199F" w:rsidRDefault="00AA199F" w:rsidP="00FD7626">
      <w:pPr>
        <w:spacing w:after="0" w:line="240" w:lineRule="auto"/>
      </w:pPr>
      <w:r>
        <w:separator/>
      </w:r>
    </w:p>
  </w:footnote>
  <w:footnote w:type="continuationSeparator" w:id="1">
    <w:p w:rsidR="00AA199F" w:rsidRDefault="00AA199F" w:rsidP="00FD762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626" w:rsidRDefault="00AA199F">
    <w:pPr>
      <w:pStyle w:val="Header"/>
      <w:jc w:val="right"/>
    </w:pPr>
    <w:r>
      <w:rPr>
        <w:color w:val="6B7280"/>
        <w:sz w:val="16"/>
      </w:rPr>
      <w:t xml:space="preserve">VAELON </w:t>
    </w:r>
    <w:proofErr w:type="gramStart"/>
    <w:r>
      <w:rPr>
        <w:color w:val="6B7280"/>
        <w:sz w:val="16"/>
      </w:rPr>
      <w:t>SPACE  /</w:t>
    </w:r>
    <w:proofErr w:type="gramEnd"/>
    <w:r>
      <w:rPr>
        <w:color w:val="6B7280"/>
        <w:sz w:val="16"/>
      </w:rPr>
      <w:t xml:space="preserve">  </w:t>
    </w:r>
    <w:proofErr w:type="spellStart"/>
    <w:r>
      <w:rPr>
        <w:color w:val="6B7280"/>
        <w:sz w:val="16"/>
      </w:rPr>
      <w:t>ResQNet</w:t>
    </w:r>
    <w:proofErr w:type="spell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1A1F0F"/>
    <w:rsid w:val="002234B6"/>
    <w:rsid w:val="0029639D"/>
    <w:rsid w:val="00326F90"/>
    <w:rsid w:val="00A857B6"/>
    <w:rsid w:val="00AA199F"/>
    <w:rsid w:val="00AA1D8D"/>
    <w:rsid w:val="00B47730"/>
    <w:rsid w:val="00CB0664"/>
    <w:rsid w:val="00FC693F"/>
    <w:rsid w:val="00FD76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3043</Words>
  <Characters>17350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20353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2026-10-16T16:20:00Z</dcterms:modified>
  <cp:category/>
</cp:coreProperties>
</file>