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AquaCollective</w:t>
      </w:r>
    </w:p>
    <w:p>
      <w:pPr>
        <w:pStyle w:val="Subtitle"/>
      </w:pPr>
      <w:r>
        <w:t xml:space="preserve">Presentation Guide and Speaking Notes</w:t>
      </w:r>
    </w:p>
    <w:p>
      <w:pPr>
        <w:pStyle w:val="Subtitle"/>
      </w:pPr>
      <w:r>
        <w:t xml:space="preserve">Your voice for water. Our bridge to action.</w:t>
      </w:r>
    </w:p>
    <w:p>
      <w:pPr>
        <w:spacing w:after="180"/>
      </w:pPr>
    </w:p>
    <w:p>
      <w:pPr>
        <w:pStyle w:val="Quote"/>
      </w:pPr>
      <w:r>
        <w:t xml:space="preserve">A clear, professional walkthrough of the project for an instructor presentation. The wording is designed to be spoken aloud and to explain both what the system does and how its main parts work.</w:t>
      </w:r>
    </w:p>
    <w:p>
      <w:pPr>
        <w:pStyle w:val="Heading1"/>
      </w:pPr>
      <w:r>
        <w:t xml:space="preserve">1. Project Overview</w:t>
      </w:r>
    </w:p>
    <w:p>
      <w:pPr>
        <w:pStyle w:val="Normal"/>
      </w:pPr>
      <w:r>
        <w:t xml:space="preserve">Good morning. My project is AquaCollective, a community platform for sharing and exploring local water observations. Its tagline is ?Your voice for water. Our bridge to action.?</w:t>
      </w:r>
    </w:p>
    <w:p>
      <w:pPr>
        <w:pStyle w:val="Normal"/>
      </w:pPr>
      <w:r>
        <w:t xml:space="preserve">The problem it addresses is that people may notice changes in nearby water?such as unusual color, smell, or clarity?but may not have an easy way to record that information or share it with their community. Individual observations can be difficult to connect into a larger local picture.</w:t>
      </w:r>
    </w:p>
    <w:p>
      <w:pPr>
        <w:pStyle w:val="Normal"/>
      </w:pPr>
      <w:r>
        <w:t xml:space="preserve">AquaCollective brings those observations together on an interactive map. Community members can review reports, and researchers can explore the broader dataset and publish related work.</w:t>
      </w:r>
    </w:p>
    <w:p>
      <w:pPr>
        <w:pStyle w:val="Normal"/>
      </w:pPr>
      <w:r>
        <w:t xml:space="preserve">The platform is intended to support community awareness and research. It is not a laboratory-testing service, and its indicators should not be treated as a determination that water is safe or unsafe.</w:t>
      </w:r>
    </w:p>
    <w:p>
      <w:pPr>
        <w:pStyle w:val="Heading2"/>
      </w:pPr>
      <w:r>
        <w:t xml:space="preserve">Who uses the platform</w:t>
      </w:r>
    </w:p>
    <w:p>
      <w:pPr>
        <w:ind w:left="720" w:hanging="360"/>
      </w:pPr>
      <w:r>
        <w:t xml:space="preserve">? Citizens and community members, including students, who report observations and validate other people?s reports.</w:t>
      </w:r>
    </w:p>
    <w:p>
      <w:pPr>
        <w:ind w:left="720" w:hanging="360"/>
      </w:pPr>
      <w:r>
        <w:t xml:space="preserve">? Researchers, who can explore the community dataset, use research tools, export data, and publish their findings.</w:t>
      </w:r>
    </w:p>
    <w:p>
      <w:pPr>
        <w:ind w:left="720" w:hanging="360"/>
      </w:pPr>
      <w:r>
        <w:t xml:space="preserve">? Administrators, who have researcher-level access and are assigned outside the public registration flow.</w:t>
      </w:r>
    </w:p>
    <w:p>
      <w:pPr>
        <w:pStyle w:val="Heading1"/>
      </w:pPr>
      <w:r>
        <w:t xml:space="preserve">2. Overall Architecture</w:t>
      </w:r>
    </w:p>
    <w:p>
      <w:pPr>
        <w:pStyle w:val="Normal"/>
      </w:pPr>
      <w:r>
        <w:t xml:space="preserve">AquaCollective has a browser-based frontend, a Python API backend, and a database. The frontend sends HTTP requests to the backend. Normal operations exchange JSON; authenticated requests include a JWT bearer token. FastAPI also serves the frontend?s static files, which makes the application straightforward to run locally.</w:t>
      </w:r>
    </w:p>
    <w:p>
      <w:pPr>
        <w:pStyle w:val="Heading2"/>
      </w:pPr>
      <w:r>
        <w:t xml:space="preserve">Technology stack and rationale</w:t>
      </w:r>
    </w:p>
    <w:p>
      <w:pPr>
        <w:ind w:left="720" w:hanging="360"/>
      </w:pPr>
      <w:r>
        <w:t xml:space="preserve">? Frontend: HTML5, CSS3, and vanilla JavaScript. This keeps the interface lightweight and avoids a framework build step.</w:t>
      </w:r>
    </w:p>
    <w:p>
      <w:pPr>
        <w:ind w:left="720" w:hanging="360"/>
      </w:pPr>
      <w:r>
        <w:t xml:space="preserve">? Backend: Python 3.11+ and FastAPI. FastAPI provides clear API routes, request handling, and interactive API documentation.</w:t>
      </w:r>
    </w:p>
    <w:p>
      <w:pPr>
        <w:ind w:left="720" w:hanging="360"/>
      </w:pPr>
      <w:r>
        <w:t xml:space="preserve">? Data and validation: SQLModel connects Python models to SQLAlchemy database operations; Pydantic v2 validates incoming and outgoing data.</w:t>
      </w:r>
    </w:p>
    <w:p>
      <w:pPr>
        <w:ind w:left="720" w:hanging="360"/>
      </w:pPr>
      <w:r>
        <w:t xml:space="preserve">? Database: SQLite provides persistent local storage without requiring a separate database server.</w:t>
      </w:r>
    </w:p>
    <w:p>
      <w:pPr>
        <w:ind w:left="720" w:hanging="360"/>
      </w:pPr>
      <w:r>
        <w:t xml:space="preserve">? Authentication: python-jose creates and verifies JWTs; Passlib with bcrypt-SHA256 hashes passwords.</w:t>
      </w:r>
    </w:p>
    <w:p>
      <w:pPr>
        <w:ind w:left="720" w:hanging="360"/>
      </w:pPr>
      <w:r>
        <w:t xml:space="preserve">? Maps and charts: Leaflet displays the interactive map; Chart.js renders dashboard charts.</w:t>
      </w:r>
    </w:p>
    <w:p>
      <w:pPr>
        <w:ind w:left="720" w:hanging="360"/>
      </w:pPr>
      <w:r>
        <w:t xml:space="preserve">? Fonts: Google Fonts supplies Inter for body text and Poppins for headings.</w:t>
      </w:r>
    </w:p>
    <w:p>
      <w:pPr>
        <w:pStyle w:val="Heading1"/>
      </w:pPr>
      <w:r>
        <w:t xml:space="preserve">3. Backend Explanation</w:t>
      </w:r>
    </w:p>
    <w:p>
      <w:pPr>
        <w:pStyle w:val="Heading2"/>
      </w:pPr>
      <w:r>
        <w:t xml:space="preserve">Backend structure</w:t>
      </w:r>
    </w:p>
    <w:p>
      <w:pPr>
        <w:pStyle w:val="CodeBlock"/>
      </w:pPr>
      <w:r>
        <w:t xml:space="preserve">backend/app/</w:t>
      </w:r>
      <w:br/>
      <w:r>
        <w:t xml:space="preserve">  main.py              FastAPI setup, routers, CORS, startup, static frontend</w:t>
      </w:r>
      <w:br/>
      <w:r>
        <w:t xml:space="preserve">  config.py            Environment-based settings</w:t>
      </w:r>
      <w:br/>
      <w:r>
        <w:t xml:space="preserve">  database.py          SQLite engine, table creation, legacy-column migration</w:t>
      </w:r>
      <w:br/>
      <w:r>
        <w:t xml:space="preserve">  models.py            SQLModel database tables</w:t>
      </w:r>
      <w:br/>
      <w:r>
        <w:t xml:space="preserve">  schemas.py           Pydantic request/response validation</w:t>
      </w:r>
      <w:br/>
      <w:r>
        <w:t xml:space="preserve">  routers/             Authentication, reports, maps, research, and other APIs</w:t>
      </w:r>
      <w:br/>
      <w:r>
        <w:t xml:space="preserve">  services/            Trust/risk calculations and report conversion</w:t>
      </w:r>
      <w:br/>
      <w:r>
        <w:t xml:space="preserve">  utils/               JWT authentication and password security</w:t>
      </w:r>
    </w:p>
    <w:p>
      <w:pPr>
        <w:ind w:left="720" w:hanging="360"/>
      </w:pPr>
      <w:r>
        <w:t xml:space="preserve">? main.py creates the FastAPI app, configures CORS, creates tables on startup, registers the routers, and serves frontend files.</w:t>
      </w:r>
    </w:p>
    <w:p>
      <w:pPr>
        <w:ind w:left="720" w:hanging="360"/>
      </w:pPr>
      <w:r>
        <w:t xml:space="preserve">? config.py reads environment settings such as the database URL, CORS origins, JWT secret, and token lifetime.</w:t>
      </w:r>
    </w:p>
    <w:p>
      <w:pPr>
        <w:ind w:left="720" w:hanging="360"/>
      </w:pPr>
      <w:r>
        <w:t xml:space="preserve">? database.py creates the SQLite connection and tables. It also adds newer observation columns to an older reports table when needed.</w:t>
      </w:r>
    </w:p>
    <w:p>
      <w:pPr>
        <w:ind w:left="720" w:hanging="360"/>
      </w:pPr>
      <w:r>
        <w:t xml:space="preserve">? models.py defines persistent data structures; schemas.py validates API inputs and outputs.</w:t>
      </w:r>
    </w:p>
    <w:p>
      <w:pPr>
        <w:ind w:left="720" w:hanging="360"/>
      </w:pPr>
      <w:r>
        <w:t xml:space="preserve">? routers/ contains endpoint groups. services/ contains reusable calculations and response conversion; utils/ contains security and authentication helpers.</w:t>
      </w:r>
    </w:p>
    <w:p>
      <w:pPr>
        <w:pStyle w:val="Heading2"/>
      </w:pPr>
      <w:r>
        <w:t xml:space="preserve">Database models</w:t>
      </w:r>
    </w:p>
    <w:p>
      <w:pPr>
        <w:ind w:left="720" w:hanging="360"/>
      </w:pPr>
      <w:r>
        <w:t xml:space="preserve">? User: name, email, hashed password, role, active status, and creation date.</w:t>
      </w:r>
    </w:p>
    <w:p>
      <w:pPr>
        <w:ind w:left="720" w:hanging="360"/>
      </w:pPr>
      <w:r>
        <w:t xml:space="preserve">? Report: user, latitude and longitude, location name, water observations, notes, optional photo link, trust score, status, and timestamp.</w:t>
      </w:r>
    </w:p>
    <w:p>
      <w:pPr>
        <w:ind w:left="720" w:hanging="360"/>
      </w:pPr>
      <w:r>
        <w:t xml:space="preserve">? Validation: report, voting user, agree/disagree choice, optional comment, and timestamp. A uniqueness rule allows only one vote record per user/report.</w:t>
      </w:r>
    </w:p>
    <w:p>
      <w:pPr>
        <w:ind w:left="720" w:hanging="360"/>
      </w:pPr>
      <w:r>
        <w:t xml:space="preserve">? PublishedResearch: author, title, abstract, findings, optional location, tags, optional PDF or external link, research date, and creation date.</w:t>
      </w:r>
    </w:p>
    <w:p>
      <w:pPr>
        <w:ind w:left="720" w:hanging="360"/>
      </w:pPr>
      <w:r>
        <w:t xml:space="preserve">? CollaborationRequest: researcher account, optional recipient, subject, message, and creation date.</w:t>
      </w:r>
    </w:p>
    <w:p>
      <w:pPr>
        <w:pStyle w:val="Heading2"/>
      </w:pPr>
      <w:r>
        <w:t xml:space="preserve">Authentication and roles</w:t>
      </w:r>
    </w:p>
    <w:p>
      <w:pPr>
        <w:pStyle w:val="Normal"/>
      </w:pPr>
      <w:r>
        <w:t xml:space="preserve">During registration, a password is hashed before storage; the original password is not stored. At login, the backend verifies the password and returns a signed JWT access token. The frontend sends it in the Authorization: Bearer header on protected requests. Tokens use HS256 and, by default, expire after 60 minutes.</w:t>
      </w:r>
    </w:p>
    <w:p>
      <w:pPr>
        <w:pStyle w:val="Normal"/>
      </w:pPr>
      <w:r>
        <w:t xml:space="preserve">The frontend uses the account role to provide the appropriate dashboard and navigation. The backend also enforces role access, so hiding a link is not the security boundary. Research routes accept only researchers and admins. Public registration allows citizen or researcher accounts; administrator accounts are assigned outside that flow.</w:t>
      </w:r>
    </w:p>
    <w:p>
      <w:pPr>
        <w:pStyle w:val="Heading2"/>
      </w:pPr>
      <w:r>
        <w:t xml:space="preserve">Reports and community validation</w:t>
      </w:r>
    </w:p>
    <w:p>
      <w:pPr>
        <w:pStyle w:val="Normal"/>
      </w:pPr>
      <w:r>
        <w:t xml:space="preserve">A signed-in user submits a report through the reports API. The backend validates the submitted fields, associates the report with the user, stores it in SQLite, and returns the saved record. Other signed-in users can vote agree or disagree. A person cannot vote on their own report. If they change their vote, the existing vote is updated.</w:t>
      </w:r>
    </w:p>
    <w:p>
      <w:pPr>
        <w:pStyle w:val="Heading2"/>
      </w:pPr>
      <w:r>
        <w:t xml:space="preserve">Trust score and concern indicator</w:t>
      </w:r>
    </w:p>
    <w:p>
      <w:pPr>
        <w:pStyle w:val="Normal"/>
      </w:pPr>
      <w:r>
        <w:t xml:space="preserve">AquaCollective uses two separate indicators. The trust score reflects community agreement with a report. The concern indicator is a rough calculation based on reported color, smell, taste, and clarity. The second indicator is not a lab result or a water-safety judgment.</w:t>
      </w:r>
    </w:p>
    <w:p>
      <w:pPr>
        <w:pStyle w:val="CodeBlock"/>
      </w:pPr>
      <w:r>
        <w:t xml:space="preserve">Trust score = (number of agree votes + 1) / (total votes + 2)</w:t>
      </w:r>
      <w:br/>
      <w:r>
        <w:t xml:space="preserve"/>
      </w:r>
      <w:br/>
      <w:r>
        <w:t xml:space="preserve">No votes gives a neutral score of 0.5. Three agree votes produce (3 + 1) / (3 + 2) = 0.8; three disagree votes produce 0.2. A report becomes validated or rejected only after at least three votes and a sufficiently strong consensus. Otherwise it remains pending.</w:t>
      </w:r>
    </w:p>
    <w:p>
      <w:pPr>
        <w:pStyle w:val="Normal"/>
      </w:pPr>
      <w:r>
        <w:t xml:space="preserve">The observation concern calculation uses color, smell, taste, and turbidity signals and assigns a lower, medium, or higher category. It is a descriptive community indicator, not proof of contamination or a safety assessment.</w:t>
      </w:r>
    </w:p>
    <w:p>
      <w:pPr>
        <w:pStyle w:val="Heading2"/>
      </w:pPr>
      <w:r>
        <w:t xml:space="preserve">CSV and JSON exports</w:t>
      </w:r>
    </w:p>
    <w:p>
      <w:pPr>
        <w:ind w:left="720" w:hanging="360"/>
      </w:pPr>
      <w:r>
        <w:t xml:space="preserve">? Citizens can download their own reports from the dashboard. The browser retrieves their reports and builds a CSV file locally.</w:t>
      </w:r>
    </w:p>
    <w:p>
      <w:pPr>
        <w:ind w:left="720" w:hanging="360"/>
      </w:pPr>
      <w:r>
        <w:t xml:space="preserve">? Researchers can download the filtered research dataset as CSV or JSON. The backend applies filters and creates the export response.</w:t>
      </w:r>
    </w:p>
    <w:p>
      <w:pPr>
        <w:ind w:left="720" w:hanging="360"/>
      </w:pPr>
      <w:r>
        <w:t xml:space="preserve">? The full reports CSV endpoint is restricted to researchers and admins.</w:t>
      </w:r>
    </w:p>
    <w:p>
      <w:pPr>
        <w:pStyle w:val="Normal"/>
      </w:pPr>
      <w:r>
        <w:t xml:space="preserve">The researcher export is de-identified: it omits time-of-day, place names, and free-text notes, and rounds coordinates to two decimal places. User-controlled text in CSV cells is escaped to reduce spreadsheet formula-injection risks.</w:t>
      </w:r>
    </w:p>
    <w:p>
      <w:pPr>
        <w:pStyle w:val="Heading1"/>
      </w:pPr>
      <w:r>
        <w:t xml:space="preserve">4. Frontend Explanation</w:t>
      </w:r>
    </w:p>
    <w:p>
      <w:pPr>
        <w:pStyle w:val="Heading2"/>
      </w:pPr>
      <w:r>
        <w:t xml:space="preserve">Frontend structure</w:t>
      </w:r>
    </w:p>
    <w:p>
      <w:pPr>
        <w:pStyle w:val="CodeBlock"/>
      </w:pPr>
      <w:r>
        <w:t xml:space="preserve">frontend/</w:t>
      </w:r>
      <w:br/>
      <w:r>
        <w:t xml:space="preserve">  index.html, login.html, register.html</w:t>
      </w:r>
      <w:br/>
      <w:r>
        <w:t xml:space="preserve">  report.html, map.html, dashboard.html, research.html</w:t>
      </w:r>
      <w:br/>
      <w:r>
        <w:t xml:space="preserve">  css/style.css</w:t>
      </w:r>
      <w:br/>
      <w:r>
        <w:t xml:space="preserve">  js/api.js, auth.js, config.js, main.js</w:t>
      </w:r>
      <w:br/>
      <w:r>
        <w:t xml:space="preserve">  js/report.js, map.js, dashboard.js, research.js</w:t>
      </w:r>
    </w:p>
    <w:p>
      <w:pPr>
        <w:ind w:left="720" w:hanging="360"/>
      </w:pPr>
      <w:r>
        <w:t xml:space="preserve">? Each HTML page provides a focused screen. JavaScript modules add behavior for authentication, API requests, report submission, maps, dashboards, and research tools.</w:t>
      </w:r>
    </w:p>
    <w:p>
      <w:pPr>
        <w:ind w:left="720" w:hanging="360"/>
      </w:pPr>
      <w:r>
        <w:t xml:space="preserve">? api.js centralizes fetch requests, bearer-token handling, JSON requests, and downloads.</w:t>
      </w:r>
    </w:p>
    <w:p>
      <w:pPr>
        <w:pStyle w:val="Heading2"/>
      </w:pPr>
      <w:r>
        <w:t xml:space="preserve">Pages and purpose</w:t>
      </w:r>
    </w:p>
    <w:p>
      <w:pPr>
        <w:ind w:left="720" w:hanging="360"/>
      </w:pPr>
      <w:r>
        <w:t xml:space="preserve">? Home: introduces AquaCollective and links to reporting and the map.</w:t>
      </w:r>
    </w:p>
    <w:p>
      <w:pPr>
        <w:ind w:left="720" w:hanging="360"/>
      </w:pPr>
      <w:r>
        <w:t xml:space="preserve">? Register and Login: create an account with a citizen/researcher role and sign in.</w:t>
      </w:r>
    </w:p>
    <w:p>
      <w:pPr>
        <w:ind w:left="720" w:hanging="360"/>
      </w:pPr>
      <w:r>
        <w:t xml:space="preserve">? Report: capture a location and a water observation.</w:t>
      </w:r>
    </w:p>
    <w:p>
      <w:pPr>
        <w:ind w:left="720" w:hanging="360"/>
      </w:pPr>
      <w:r>
        <w:t xml:space="preserve">? Map: explore community reports and vote on them.</w:t>
      </w:r>
    </w:p>
    <w:p>
      <w:pPr>
        <w:ind w:left="720" w:hanging="360"/>
      </w:pPr>
      <w:r>
        <w:t xml:space="preserve">? Dashboard: show personal contributions for citizens or aggregate metrics for researchers.</w:t>
      </w:r>
    </w:p>
    <w:p>
      <w:pPr>
        <w:ind w:left="720" w:hanging="360"/>
      </w:pPr>
      <w:r>
        <w:t xml:space="preserve">? Research: provide researcher filters, exports, summaries, comparisons, publications, and collaboration requests.</w:t>
      </w:r>
    </w:p>
    <w:p>
      <w:pPr>
        <w:pStyle w:val="Heading2"/>
      </w:pPr>
      <w:r>
        <w:t xml:space="preserve">Visual design and responsiveness</w:t>
      </w:r>
    </w:p>
    <w:p>
      <w:pPr>
        <w:pStyle w:val="Normal"/>
      </w:pPr>
      <w:r>
        <w:t xml:space="preserve">The design uses a calm, water-inspired palette with teal, mint, white, and coral-orange accents. Inter is used for body text and Poppins for headings. Cards, clear labels, and prominent actions organize the pages, while responsive CSS adapts layouts for smaller screens.</w:t>
      </w:r>
    </w:p>
    <w:p>
      <w:pPr>
        <w:pStyle w:val="Heading2"/>
      </w:pPr>
      <w:r>
        <w:t xml:space="preserve">Observation form</w:t>
      </w:r>
    </w:p>
    <w:p>
      <w:pPr>
        <w:pStyle w:val="Normal"/>
      </w:pPr>
      <w:r>
        <w:t xml:space="preserve">The report form collects location, water color, smell, taste, clarity, algae or green growth, unusual insects, and source type. When ?Other? is selected as the source, JavaScript reveals a text field for its description. Selecting a different source hides and clears that field. Users can place or move a map pin or request their current location. Notes and a public photo link are optional.</w:t>
      </w:r>
    </w:p>
    <w:p>
      <w:pPr>
        <w:pStyle w:val="Heading2"/>
      </w:pPr>
      <w:r>
        <w:t xml:space="preserve">Map and voting</w:t>
      </w:r>
    </w:p>
    <w:p>
      <w:pPr>
        <w:pStyle w:val="Normal"/>
      </w:pPr>
      <w:r>
        <w:t xml:space="preserve">Leaflet shows report locations as markers. Marker colors represent the reported concern category. A popup shows observation details, community confidence, and validation count. Map controls allow users to view recent reports, higher-concern reports, or an activity heat layer. After an authenticated user votes, the frontend reloads marker data to show updated results.</w:t>
      </w:r>
    </w:p>
    <w:p>
      <w:pPr>
        <w:pStyle w:val="Heading2"/>
      </w:pPr>
      <w:r>
        <w:t xml:space="preserve">Dashboards and researcher workspace</w:t>
      </w:r>
    </w:p>
    <w:p>
      <w:pPr>
        <w:pStyle w:val="Normal"/>
      </w:pPr>
      <w:r>
        <w:t xml:space="preserve">The citizen dashboard summarizes personal reports and displays activity and observation-color charts. Citizens can download their own reports as CSV. The researcher dashboard shows shared-dataset metrics and links to the Research page.</w:t>
      </w:r>
    </w:p>
    <w:p>
      <w:pPr>
        <w:pStyle w:val="Normal"/>
      </w:pPr>
      <w:r>
        <w:t xml:space="preserve">The Research page provides advanced filters, saved browser-local filter views, descriptive summaries, location comparisons, and CSV/JSON downloads. Researchers can publish a title, abstract, full findings, location, tags, research date, and optional PDF or external link. Publications appear in a searchable feed; authors can edit or delete their own work. Collaboration requests are saved for follow-up and do not send email automatically.</w:t>
      </w:r>
    </w:p>
    <w:p>
      <w:pPr>
        <w:pStyle w:val="Heading1"/>
      </w:pPr>
      <w:r>
        <w:t xml:space="preserve">5. Key Features Walkthrough</w:t>
      </w:r>
    </w:p>
    <w:p>
      <w:pPr>
        <w:ind w:left="420" w:hanging="360"/>
      </w:pPr>
      <w:r>
        <w:t xml:space="preserve">? Register and log in. The user creates a citizen or researcher account and signs in. The backend returns a token, and the frontend uses the role to show the appropriate dashboard and navigation.</w:t>
      </w:r>
    </w:p>
    <w:p>
      <w:pPr>
        <w:ind w:left="420" w:hanging="360"/>
      </w:pPr>
      <w:r>
        <w:t xml:space="preserve">? Submit an observation. The user selects a location and records what they noticed, including algae, insects, and source type. The backend validates and stores the report.</w:t>
      </w:r>
    </w:p>
    <w:p>
      <w:pPr>
        <w:ind w:left="420" w:hanging="360"/>
      </w:pPr>
      <w:r>
        <w:t xml:space="preserve">? Explore the map. The report appears in the community map, where other signed-in users can review the details and vote agree or disagree.</w:t>
      </w:r>
    </w:p>
    <w:p>
      <w:pPr>
        <w:ind w:left="420" w:hanging="360"/>
      </w:pPr>
      <w:r>
        <w:t xml:space="preserve">? Build community confidence. Votes update the trust score. Enough votes with clear consensus can change the report status to validated or rejected.</w:t>
      </w:r>
    </w:p>
    <w:p>
      <w:pPr>
        <w:ind w:left="420" w:hanging="360"/>
      </w:pPr>
      <w:r>
        <w:t xml:space="preserve">? Use the researcher workspace. Researchers and admins can filter and analyze the shared observations, compare locations, generate descriptive summaries, and export de-identified data.</w:t>
      </w:r>
    </w:p>
    <w:p>
      <w:pPr>
        <w:ind w:left="420" w:hanging="360"/>
      </w:pPr>
      <w:r>
        <w:t xml:space="preserve">? Publish research. Researchers can share their work in a searchable feed and manage their own publications.</w:t>
      </w:r>
    </w:p>
    <w:p>
      <w:pPr>
        <w:ind w:left="420" w:hanging="360"/>
      </w:pPr>
      <w:r>
        <w:t xml:space="preserve">? Download data. Citizens download their own reports; researchers can export the broader filtered dataset as CSV or JSON.</w:t>
      </w:r>
    </w:p>
    <w:p>
      <w:pPr>
        <w:pStyle w:val="Heading1"/>
      </w:pPr>
      <w:r>
        <w:t xml:space="preserve">6. Security and Best Practices</w:t>
      </w:r>
    </w:p>
    <w:p>
      <w:pPr>
        <w:ind w:left="720" w:hanging="360"/>
      </w:pPr>
      <w:r>
        <w:t xml:space="preserve">? Passwords are stored as Passlib bcrypt-SHA256 hashes, not plain text.</w:t>
      </w:r>
    </w:p>
    <w:p>
      <w:pPr>
        <w:ind w:left="720" w:hanging="360"/>
      </w:pPr>
      <w:r>
        <w:t xml:space="preserve">? Protected endpoints require a signed bearer token; unknown or inactive accounts are rejected.</w:t>
      </w:r>
    </w:p>
    <w:p>
      <w:pPr>
        <w:ind w:left="720" w:hanging="360"/>
      </w:pPr>
      <w:r>
        <w:t xml:space="preserve">? Research endpoints enforce researcher/admin access on the backend.</w:t>
      </w:r>
    </w:p>
    <w:p>
      <w:pPr>
        <w:ind w:left="720" w:hanging="360"/>
      </w:pPr>
      <w:r>
        <w:t xml:space="preserve">? Pydantic schemas constrain observation choices, coordinate ranges, text lengths, publication fields, and URLs.</w:t>
      </w:r>
    </w:p>
    <w:p>
      <w:pPr>
        <w:ind w:left="720" w:hanging="360"/>
      </w:pPr>
      <w:r>
        <w:t xml:space="preserve">? Users cannot validate their own reports, and a database uniqueness constraint prevents duplicate vote records.</w:t>
      </w:r>
    </w:p>
    <w:p>
      <w:pPr>
        <w:ind w:left="720" w:hanging="360"/>
      </w:pPr>
      <w:r>
        <w:t xml:space="preserve">? Research PDF uploads are limited to 10 MB, checked for a PDF signature, and protected downloads require researcher/admin access.</w:t>
      </w:r>
    </w:p>
    <w:p>
      <w:pPr>
        <w:ind w:left="720" w:hanging="360"/>
      </w:pPr>
      <w:r>
        <w:t xml:space="preserve">? CSV exports escape dangerous spreadsheet formula prefixes in user-controlled text.</w:t>
      </w:r>
    </w:p>
    <w:p>
      <w:pPr>
        <w:pStyle w:val="Normal"/>
      </w:pPr>
      <w:r>
        <w:t xml:space="preserve">For a real public deployment, researcher accounts should ideally be verified or approved. The deployment also needs a strong private SECRET_KEY and appropriate CORS settings. These operational controls are important alongside the application code.</w:t>
      </w:r>
    </w:p>
    <w:p>
      <w:pPr>
        <w:pStyle w:val="Heading1"/>
      </w:pPr>
      <w:r>
        <w:t xml:space="preserve">7. How to Run the Project</w:t>
      </w:r>
    </w:p>
    <w:p>
      <w:pPr>
        <w:pStyle w:val="Normal"/>
      </w:pPr>
      <w:r>
        <w:t xml:space="preserve">From the project root, open PowerShell and run the following commands to create the environment, install dependencies, and start the backend:</w:t>
      </w:r>
    </w:p>
    <w:p>
      <w:pPr>
        <w:pStyle w:val="CodeBlock"/>
      </w:pPr>
      <w:r>
        <w:t xml:space="preserve">cd backend</w:t>
      </w:r>
      <w:br/>
      <w:r>
        <w:t xml:space="preserve">Copy-Item .env.example .env</w:t>
      </w:r>
      <w:br/>
      <w:r>
        <w:t xml:space="preserve">py -3.11 -m venv .venv</w:t>
      </w:r>
      <w:br/>
      <w:r>
        <w:t xml:space="preserve">.\.venv\Scripts\Activate.ps1</w:t>
      </w:r>
      <w:br/>
      <w:r>
        <w:t xml:space="preserve">python -m pip install --upgrade pip</w:t>
      </w:r>
      <w:br/>
      <w:r>
        <w:t xml:space="preserve">pip install -r requirements.txt</w:t>
      </w:r>
      <w:br/>
      <w:r>
        <w:t xml:space="preserve">uvicorn app.main:app --reload</w:t>
      </w:r>
    </w:p>
    <w:p>
      <w:pPr>
        <w:pStyle w:val="Normal"/>
      </w:pPr>
      <w:r>
        <w:t xml:space="preserve">Then open http://127.0.0.1:8000 in a browser. Interactive API documentation is at http://127.0.0.1:8000/docs. External assets such as fonts, Leaflet, Chart.js, and OpenStreetMap tiles require an internet connection.</w:t>
      </w:r>
    </w:p>
    <w:p>
      <w:pPr>
        <w:pStyle w:val="Heading1"/>
      </w:pPr>
      <w:r>
        <w:t xml:space="preserve">8. Future Improvements</w:t>
      </w:r>
    </w:p>
    <w:p>
      <w:pPr>
        <w:ind w:left="720" w:hanging="360"/>
      </w:pPr>
      <w:r>
        <w:t xml:space="preserve">? Add researcher account verification or an administrator approval workflow.</w:t>
      </w:r>
    </w:p>
    <w:p>
      <w:pPr>
        <w:ind w:left="720" w:hanging="360"/>
      </w:pPr>
      <w:r>
        <w:t xml:space="preserve">? Expand automated tests for API behavior, authorization, and frontend scenarios.</w:t>
      </w:r>
    </w:p>
    <w:p>
      <w:pPr>
        <w:ind w:left="720" w:hanging="360"/>
      </w:pPr>
      <w:r>
        <w:t xml:space="preserve">? Add email notifications for collaboration requests.</w:t>
      </w:r>
    </w:p>
    <w:p>
      <w:pPr>
        <w:ind w:left="720" w:hanging="360"/>
      </w:pPr>
      <w:r>
        <w:t xml:space="preserve">? Add secure photo uploads with file storage and moderation controls.</w:t>
      </w:r>
    </w:p>
    <w:p>
      <w:pPr>
        <w:ind w:left="720" w:hanging="360"/>
      </w:pPr>
      <w:r>
        <w:t xml:space="preserve">? Introduce stronger database migration tooling and production monitoring.</w:t>
      </w:r>
    </w:p>
    <w:p>
      <w:pPr>
        <w:pStyle w:val="Heading1"/>
      </w:pPr>
      <w:r>
        <w:t xml:space="preserve">Closing</w:t>
      </w:r>
    </w:p>
    <w:p>
      <w:pPr>
        <w:pStyle w:val="Normal"/>
      </w:pPr>
      <w:r>
        <w:t xml:space="preserve">To summarize, AquaCollective connects local observations with community validation and researcher tools. Citizens provide place-based context, researchers can explore and share work, and the platform presents data in an accessible and exportable form. Its results are meant to support discussion and investigation?not replace certified water testing. Thank you.</w:t>
      </w:r>
    </w:p>
    <w:sectPr>
      <w:pgSz w:w="11906" w:h="16838"/>
      <w:pgMar w:top="1100" w:right="1150" w:bottom="1100" w:left="1150" w:header="500" w:footer="500" w:gutter="0"/>
    </w:sectPr>
  </w:body>
</w:document>
</file>

<file path=word/styles.xml><?xml version="1.0" encoding="utf-8"?>
<w:styles xmlns:w="http://schemas.openxmlformats.org/wordprocessingml/2006/main">
  <w:docDefaults>
    <w:rPrDefault>
      <w:rPr>
        <w:rFonts w:ascii="Aptos" w:hAnsi="Aptos"/>
        <w:sz w:val="21"/>
        <w:color w:val="20383B"/>
      </w:rPr>
    </w:rPrDefault>
    <w:pPrDefault>
      <w:pPr>
        <w:spacing w:after="120" w:line="300" w:lineRule="auto"/>
      </w:pPr>
    </w:pPrDefault>
  </w:docDefaults>
  <w:style w:type="paragraph" w:default="1" w:styleId="Normal">
    <w:name w:val="Normal"/>
  </w:style>
  <w:style w:type="paragraph" w:styleId="Title">
    <w:name w:val="Title"/>
    <w:basedOn w:val="Normal"/>
    <w:pPr>
      <w:jc w:val="center"/>
      <w:spacing w:before="1800" w:after="120"/>
    </w:pPr>
    <w:rPr>
      <w:rFonts w:ascii="Poppins" w:hAnsi="Poppins"/>
      <w:b/>
      <w:sz w:val="52"/>
      <w:color w:val="08776F"/>
    </w:rPr>
  </w:style>
  <w:style w:type="paragraph" w:styleId="Subtitle">
    <w:name w:val="Subtitle"/>
    <w:basedOn w:val="Normal"/>
    <w:pPr>
      <w:jc w:val="center"/>
      <w:spacing w:after="100"/>
    </w:pPr>
    <w:rPr>
      <w:sz w:val="24"/>
      <w:color w:val="687D80"/>
    </w:rPr>
  </w:style>
  <w:style w:type="paragraph" w:styleId="Heading1">
    <w:name w:val="heading 1"/>
    <w:basedOn w:val="Normal"/>
    <w:next w:val="Normal"/>
    <w:pPr>
      <w:keepNext/>
      <w:spacing w:before="300" w:after="120"/>
      <w:outlineLvl w:val="0"/>
    </w:pPr>
    <w:rPr>
      <w:rFonts w:ascii="Poppins" w:hAnsi="Poppins"/>
      <w:b/>
      <w:sz w:val="32"/>
      <w:color w:val="08776F"/>
    </w:rPr>
  </w:style>
  <w:style w:type="paragraph" w:styleId="Heading2">
    <w:name w:val="heading 2"/>
    <w:basedOn w:val="Normal"/>
    <w:next w:val="Normal"/>
    <w:pPr>
      <w:keepNext/>
      <w:spacing w:before="220" w:after="80"/>
      <w:outlineLvl w:val="1"/>
    </w:pPr>
    <w:rPr>
      <w:rFonts w:ascii="Poppins" w:hAnsi="Poppins"/>
      <w:b/>
      <w:sz w:val="24"/>
      <w:color w:val="123F46"/>
    </w:rPr>
  </w:style>
  <w:style w:type="paragraph" w:styleId="Quote">
    <w:name w:val="Quote"/>
    <w:basedOn w:val="Normal"/>
    <w:pPr>
      <w:ind w:left="360" w:right="360"/>
      <w:spacing w:before="140" w:after="200"/>
    </w:pPr>
    <w:rPr>
      <w:i/>
      <w:color w:val="526B6D"/>
    </w:rPr>
  </w:style>
  <w:style w:type="paragraph" w:styleId="CodeBlock">
    <w:name w:val="Code Block"/>
    <w:basedOn w:val="Normal"/>
    <w:pPr>
      <w:shd w:val="clear" w:fill="F1F7F6"/>
      <w:ind w:left="180"/>
      <w:spacing w:before="100" w:after="180" w:line="260"/>
    </w:pPr>
    <w:rPr>
      <w:rFonts w:ascii="Consolas" w:hAnsi="Consolas"/>
      <w:sz w:val="18"/>
      <w:color w:val="244449"/>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