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C9D" w:rsidRDefault="001E1C9D" w:rsidP="001E1C9D">
      <w:pPr>
        <w:spacing w:line="360" w:lineRule="auto"/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021 What if analysis</w:t>
      </w:r>
    </w:p>
    <w:p w:rsidR="00011E77" w:rsidRPr="00145404" w:rsidRDefault="00011E77" w:rsidP="00011E77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145404">
        <w:rPr>
          <w:rFonts w:ascii="Arial" w:hAnsi="Arial" w:cs="Arial"/>
          <w:bCs/>
          <w:sz w:val="24"/>
          <w:szCs w:val="40"/>
        </w:rPr>
        <w:t>What-If analysis is a powerful decision-making tool, allowing users to make informed choices based on a range of potential scenarios. It's widely used in various fields, including finance, business planning, engineering, and more.</w:t>
      </w:r>
    </w:p>
    <w:p w:rsidR="00011E77" w:rsidRDefault="00011E77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</w:p>
    <w:p w:rsidR="00145404" w:rsidRPr="00145404" w:rsidRDefault="00145404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145404">
        <w:rPr>
          <w:rFonts w:ascii="Arial" w:hAnsi="Arial" w:cs="Arial"/>
          <w:bCs/>
          <w:sz w:val="24"/>
          <w:szCs w:val="40"/>
        </w:rPr>
        <w:t xml:space="preserve">"What-If" analysis involves exploring different scenarios by changing variables in a </w:t>
      </w:r>
      <w:r w:rsidR="00011E77">
        <w:rPr>
          <w:rFonts w:ascii="Arial" w:hAnsi="Arial" w:cs="Arial"/>
          <w:bCs/>
          <w:sz w:val="24"/>
          <w:szCs w:val="40"/>
        </w:rPr>
        <w:t>formula</w:t>
      </w:r>
      <w:r w:rsidRPr="00145404">
        <w:rPr>
          <w:rFonts w:ascii="Arial" w:hAnsi="Arial" w:cs="Arial"/>
          <w:bCs/>
          <w:sz w:val="24"/>
          <w:szCs w:val="40"/>
        </w:rPr>
        <w:t xml:space="preserve"> to observe their impact on </w:t>
      </w:r>
      <w:r w:rsidR="00011E77">
        <w:rPr>
          <w:rFonts w:ascii="Arial" w:hAnsi="Arial" w:cs="Arial"/>
          <w:bCs/>
          <w:sz w:val="24"/>
          <w:szCs w:val="40"/>
        </w:rPr>
        <w:t>results</w:t>
      </w:r>
      <w:r w:rsidRPr="00145404">
        <w:rPr>
          <w:rFonts w:ascii="Arial" w:hAnsi="Arial" w:cs="Arial"/>
          <w:bCs/>
          <w:sz w:val="24"/>
          <w:szCs w:val="40"/>
        </w:rPr>
        <w:t xml:space="preserve">. This is commonly done in Excel using features such as </w:t>
      </w:r>
      <w:r w:rsidRPr="00011E77">
        <w:rPr>
          <w:rFonts w:ascii="Arial" w:hAnsi="Arial" w:cs="Arial"/>
          <w:b/>
          <w:bCs/>
          <w:sz w:val="24"/>
          <w:szCs w:val="40"/>
        </w:rPr>
        <w:t xml:space="preserve">Data Tables, Scenario Manager, </w:t>
      </w:r>
      <w:proofErr w:type="gramStart"/>
      <w:r w:rsidRPr="00011E77">
        <w:rPr>
          <w:rFonts w:ascii="Arial" w:hAnsi="Arial" w:cs="Arial"/>
          <w:b/>
          <w:bCs/>
          <w:sz w:val="24"/>
          <w:szCs w:val="40"/>
        </w:rPr>
        <w:t>Goal</w:t>
      </w:r>
      <w:proofErr w:type="gramEnd"/>
      <w:r w:rsidRPr="00011E77">
        <w:rPr>
          <w:rFonts w:ascii="Arial" w:hAnsi="Arial" w:cs="Arial"/>
          <w:b/>
          <w:bCs/>
          <w:sz w:val="24"/>
          <w:szCs w:val="40"/>
        </w:rPr>
        <w:t xml:space="preserve"> Seek</w:t>
      </w:r>
      <w:r w:rsidRPr="00145404">
        <w:rPr>
          <w:rFonts w:ascii="Arial" w:hAnsi="Arial" w:cs="Arial"/>
          <w:bCs/>
          <w:sz w:val="24"/>
          <w:szCs w:val="40"/>
        </w:rPr>
        <w:t>.</w:t>
      </w:r>
    </w:p>
    <w:p w:rsidR="00145404" w:rsidRPr="00145404" w:rsidRDefault="00145404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</w:p>
    <w:p w:rsidR="00145404" w:rsidRPr="00011E77" w:rsidRDefault="00145404" w:rsidP="00145404">
      <w:pPr>
        <w:spacing w:line="360" w:lineRule="auto"/>
        <w:jc w:val="both"/>
        <w:rPr>
          <w:rFonts w:ascii="Arial" w:hAnsi="Arial" w:cs="Arial"/>
          <w:b/>
          <w:bCs/>
          <w:sz w:val="24"/>
          <w:szCs w:val="40"/>
        </w:rPr>
      </w:pPr>
      <w:r w:rsidRPr="00011E77">
        <w:rPr>
          <w:rFonts w:ascii="Arial" w:hAnsi="Arial" w:cs="Arial"/>
          <w:b/>
          <w:bCs/>
          <w:sz w:val="24"/>
          <w:szCs w:val="40"/>
        </w:rPr>
        <w:t>1. Data Tables:</w:t>
      </w:r>
    </w:p>
    <w:p w:rsidR="00145404" w:rsidRPr="00145404" w:rsidRDefault="00145404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145404">
        <w:rPr>
          <w:rFonts w:ascii="Arial" w:hAnsi="Arial" w:cs="Arial"/>
          <w:bCs/>
          <w:sz w:val="24"/>
          <w:szCs w:val="40"/>
        </w:rPr>
        <w:t>One-Variable Data Tables: Input different values for a single variable and observe resulting changes in outcomes.</w:t>
      </w:r>
    </w:p>
    <w:p w:rsidR="00145404" w:rsidRPr="00145404" w:rsidRDefault="00145404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145404">
        <w:rPr>
          <w:rFonts w:ascii="Arial" w:hAnsi="Arial" w:cs="Arial"/>
          <w:bCs/>
          <w:sz w:val="24"/>
          <w:szCs w:val="40"/>
        </w:rPr>
        <w:t>Two-Variable Data Tables: Extend analysis to two variables, providing a grid of values and corresponding outcomes.</w:t>
      </w:r>
    </w:p>
    <w:p w:rsidR="00145404" w:rsidRPr="00145404" w:rsidRDefault="00145404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</w:p>
    <w:p w:rsidR="00145404" w:rsidRPr="00011E77" w:rsidRDefault="00145404" w:rsidP="00145404">
      <w:pPr>
        <w:spacing w:line="360" w:lineRule="auto"/>
        <w:jc w:val="both"/>
        <w:rPr>
          <w:rFonts w:ascii="Arial" w:hAnsi="Arial" w:cs="Arial"/>
          <w:b/>
          <w:bCs/>
          <w:sz w:val="24"/>
          <w:szCs w:val="40"/>
        </w:rPr>
      </w:pPr>
      <w:r w:rsidRPr="00011E77">
        <w:rPr>
          <w:rFonts w:ascii="Arial" w:hAnsi="Arial" w:cs="Arial"/>
          <w:b/>
          <w:bCs/>
          <w:sz w:val="24"/>
          <w:szCs w:val="40"/>
        </w:rPr>
        <w:t>2. Scenario Manager:</w:t>
      </w:r>
    </w:p>
    <w:p w:rsidR="00145404" w:rsidRPr="00145404" w:rsidRDefault="00145404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145404">
        <w:rPr>
          <w:rFonts w:ascii="Arial" w:hAnsi="Arial" w:cs="Arial"/>
          <w:bCs/>
          <w:sz w:val="24"/>
          <w:szCs w:val="40"/>
        </w:rPr>
        <w:t>Create and manage different scenarios by changing multiple input values simultaneously, useful for dealing with complex models.</w:t>
      </w:r>
    </w:p>
    <w:p w:rsidR="00145404" w:rsidRPr="00145404" w:rsidRDefault="00145404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</w:p>
    <w:p w:rsidR="00145404" w:rsidRPr="00011E77" w:rsidRDefault="00145404" w:rsidP="00145404">
      <w:pPr>
        <w:spacing w:line="360" w:lineRule="auto"/>
        <w:jc w:val="both"/>
        <w:rPr>
          <w:rFonts w:ascii="Arial" w:hAnsi="Arial" w:cs="Arial"/>
          <w:b/>
          <w:bCs/>
          <w:sz w:val="24"/>
          <w:szCs w:val="40"/>
        </w:rPr>
      </w:pPr>
      <w:r w:rsidRPr="00011E77">
        <w:rPr>
          <w:rFonts w:ascii="Arial" w:hAnsi="Arial" w:cs="Arial"/>
          <w:b/>
          <w:bCs/>
          <w:sz w:val="24"/>
          <w:szCs w:val="40"/>
        </w:rPr>
        <w:t>3. Goal Seek:</w:t>
      </w:r>
    </w:p>
    <w:p w:rsidR="00145404" w:rsidRPr="00145404" w:rsidRDefault="00145404" w:rsidP="00145404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145404">
        <w:rPr>
          <w:rFonts w:ascii="Arial" w:hAnsi="Arial" w:cs="Arial"/>
          <w:bCs/>
          <w:sz w:val="24"/>
          <w:szCs w:val="40"/>
        </w:rPr>
        <w:t>Find the input value needed to achieve a specific goal or outcome. Adjusts the input variable to meet the specified goal.</w:t>
      </w:r>
      <w:bookmarkStart w:id="0" w:name="_GoBack"/>
      <w:bookmarkEnd w:id="0"/>
    </w:p>
    <w:sectPr w:rsidR="00145404" w:rsidRPr="00145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C9D"/>
    <w:rsid w:val="00011E77"/>
    <w:rsid w:val="00123EBF"/>
    <w:rsid w:val="00145404"/>
    <w:rsid w:val="001E1C9D"/>
    <w:rsid w:val="007976CE"/>
    <w:rsid w:val="00C1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D05BB-3105-402E-ADE5-9A96B175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1C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5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2024-01-30T15:40:00Z</dcterms:created>
  <dcterms:modified xsi:type="dcterms:W3CDTF">2024-01-30T16:30:00Z</dcterms:modified>
</cp:coreProperties>
</file>