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120" w:line="240" w:lineRule="auto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SIL Network &amp; System Security; Assignment No. 3, DUE April 20, 2017</w:t>
      </w:r>
    </w:p>
    <w:p>
      <w:pPr>
        <w:pStyle w:val="Normal (Web)"/>
        <w:spacing w:before="0" w:after="120"/>
        <w:rPr>
          <w:rFonts w:ascii="Calibri" w:cs="Calibri" w:hAnsi="Calibri" w:eastAsia="Calibri"/>
          <w:sz w:val="22"/>
          <w:szCs w:val="22"/>
        </w:rPr>
      </w:pPr>
    </w:p>
    <w:p>
      <w:pPr>
        <w:pStyle w:val="Normal (Web)"/>
        <w:spacing w:before="0" w:after="12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Listed below, you will find brief description of 4 projects, numbered 0 through 3. In groups of 2, you are required to pick one (see algorithm to pick a project), complete that project and submit a report (with a working system) on or before April 20. The outcome will be evaluated by me.</w:t>
      </w:r>
    </w:p>
    <w:p>
      <w:pPr>
        <w:pStyle w:val="Normal (Web)"/>
        <w:spacing w:before="0" w:after="12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The algorithm to pick a project: you are required to pick project numbered 0, 1, 2, or 3 as determined by k = A1+A2 mod </w:t>
      </w:r>
      <w:r>
        <w:rPr>
          <w:rFonts w:ascii="Calibri" w:cs="Calibri" w:hAnsi="Calibri" w:eastAsia="Calibri"/>
          <w:color w:val="ff0000"/>
          <w:sz w:val="22"/>
          <w:szCs w:val="22"/>
          <w:u w:color="ff0000"/>
          <w:rtl w:val="0"/>
          <w:lang w:val="en-US"/>
        </w:rPr>
        <w:t>4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, where </w:t>
      </w:r>
    </w:p>
    <w:p>
      <w:pPr>
        <w:pStyle w:val="Normal (Web)"/>
        <w:spacing w:before="0" w:after="12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A1 = last_4_digits_of_entry_no_of_first_student, and A2 = last_4_digits_of_entry_no_of_second_student.</w:t>
      </w:r>
    </w:p>
    <w:p>
      <w:pPr>
        <w:pStyle w:val="Normal (Web)"/>
        <w:spacing w:before="0" w:after="12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The submission will consist of three parts: (1) </w:t>
      </w:r>
      <w:r>
        <w:rPr>
          <w:rFonts w:ascii="Calibri" w:cs="Calibri" w:hAnsi="Calibri" w:eastAsia="Calibri"/>
          <w:sz w:val="12"/>
          <w:szCs w:val="12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a 2 to 4 page document describing the system you have designed, (2) the code as a separate file, and (3) 5 to 8 slides that you will use to present your work.</w:t>
      </w:r>
    </w:p>
    <w:p>
      <w:pPr>
        <w:pStyle w:val="Body"/>
        <w:spacing w:after="120" w:line="240" w:lineRule="auto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Project no. 0: Implementation of Kerberos</w:t>
      </w:r>
    </w:p>
    <w:p>
      <w:pPr>
        <w:pStyle w:val="Body"/>
        <w:spacing w:after="120" w:line="240" w:lineRule="aut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You are required to (a) build an AS, a TGS, an application server (indeed a web server), and (b) build one or more clients that wish to connect to the application server using the services of the AS and TGS (Please see slides on Kerberos)</w:t>
      </w:r>
    </w:p>
    <w:p>
      <w:pPr>
        <w:pStyle w:val="Body"/>
        <w:spacing w:after="120" w:line="240" w:lineRule="aut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To do so, you will need to:</w:t>
      </w:r>
    </w:p>
    <w:p>
      <w:pPr>
        <w:pStyle w:val="List Paragraph"/>
        <w:numPr>
          <w:ilvl w:val="0"/>
          <w:numId w:val="2"/>
        </w:numPr>
        <w:spacing w:after="120" w:line="240" w:lineRule="auto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ensure that AS and TGS have the required information concerning the server(s) and the clients,</w:t>
      </w:r>
    </w:p>
    <w:p>
      <w:pPr>
        <w:pStyle w:val="List Paragraph"/>
        <w:numPr>
          <w:ilvl w:val="0"/>
          <w:numId w:val="2"/>
        </w:numPr>
        <w:spacing w:after="120" w:line="240" w:lineRule="auto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AS, TGS, the servers and clients are able to generate/interpret tickets and thus provide services to clients as when sought.</w:t>
      </w:r>
    </w:p>
    <w:p>
      <w:pPr>
        <w:pStyle w:val="Body"/>
        <w:spacing w:after="120" w:line="240" w:lineRule="aut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Once a session key has been established between a client and the web application server, the client can download the home page of the web server.</w:t>
      </w:r>
    </w:p>
    <w:p>
      <w:pPr>
        <w:pStyle w:val="Body"/>
        <w:spacing w:after="120" w:line="240" w:lineRule="aut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Question: do you need to worry about message </w:t>
      </w:r>
      <w:r>
        <w:rPr>
          <w:sz w:val="32"/>
          <w:szCs w:val="32"/>
          <w:rtl w:val="0"/>
          <w:lang w:val="de-DE"/>
        </w:rPr>
        <w:t>“</w:t>
      </w:r>
      <w:r>
        <w:rPr>
          <w:sz w:val="32"/>
          <w:szCs w:val="32"/>
          <w:rtl w:val="0"/>
          <w:lang w:val="en-US"/>
        </w:rPr>
        <w:t>type</w:t>
      </w:r>
      <w:r>
        <w:rPr>
          <w:sz w:val="32"/>
          <w:szCs w:val="32"/>
          <w:rtl w:val="0"/>
        </w:rPr>
        <w:t>”</w:t>
      </w:r>
      <w:r>
        <w:rPr>
          <w:sz w:val="32"/>
          <w:szCs w:val="32"/>
          <w:rtl w:val="0"/>
          <w:lang w:val="en-US"/>
        </w:rPr>
        <w:t xml:space="preserve">, etc. to indicate whether a message is a </w:t>
      </w:r>
      <w:r>
        <w:rPr>
          <w:sz w:val="32"/>
          <w:szCs w:val="32"/>
          <w:rtl w:val="0"/>
          <w:lang w:val="de-DE"/>
        </w:rPr>
        <w:t>“</w:t>
      </w:r>
      <w:r>
        <w:rPr>
          <w:sz w:val="32"/>
          <w:szCs w:val="32"/>
          <w:rtl w:val="0"/>
          <w:lang w:val="it-IT"/>
        </w:rPr>
        <w:t>request</w:t>
      </w:r>
      <w:r>
        <w:rPr>
          <w:sz w:val="32"/>
          <w:szCs w:val="32"/>
          <w:rtl w:val="0"/>
        </w:rPr>
        <w:t>”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  <w:lang w:val="de-DE"/>
        </w:rPr>
        <w:t>“</w:t>
      </w:r>
      <w:r>
        <w:rPr>
          <w:sz w:val="32"/>
          <w:szCs w:val="32"/>
          <w:rtl w:val="0"/>
          <w:lang w:val="en-US"/>
        </w:rPr>
        <w:t>response</w:t>
      </w:r>
      <w:r>
        <w:rPr>
          <w:sz w:val="32"/>
          <w:szCs w:val="32"/>
          <w:rtl w:val="0"/>
        </w:rPr>
        <w:t>”</w:t>
      </w:r>
      <w:r>
        <w:rPr>
          <w:sz w:val="32"/>
          <w:szCs w:val="32"/>
          <w:rtl w:val="0"/>
          <w:lang w:val="fr-FR"/>
        </w:rPr>
        <w:t>, etc.</w:t>
      </w:r>
    </w:p>
    <w:p>
      <w:pPr>
        <w:pStyle w:val="Body"/>
        <w:spacing w:after="120" w:line="240" w:lineRule="auto"/>
      </w:pPr>
      <w:r>
        <w:rPr>
          <w:b w:val="1"/>
          <w:bCs w:val="1"/>
          <w:u w:val="single"/>
          <w:rtl w:val="0"/>
          <w:lang w:val="en-US"/>
        </w:rPr>
        <w:t>Project no. 1: Public Key Distribution Authority (PKDA)</w:t>
      </w:r>
    </w:p>
    <w:p>
      <w:pPr>
        <w:pStyle w:val="Body"/>
        <w:spacing w:after="120" w:line="240" w:lineRule="auto"/>
      </w:pPr>
      <w:r>
        <w:rPr>
          <w:rtl w:val="0"/>
          <w:lang w:val="en-US"/>
        </w:rPr>
        <w:t>You are required to (a) build a PKDA, and (b) build clients that wish send messages suitably encrypted with public key of receiver, but only after they know each other</w:t>
      </w:r>
      <w:r>
        <w:rPr>
          <w:rtl w:val="0"/>
        </w:rPr>
        <w:t>’</w:t>
      </w:r>
      <w:r>
        <w:rPr>
          <w:rtl w:val="0"/>
          <w:lang w:val="en-US"/>
        </w:rPr>
        <w:t>s public key in a secure manner. (Pl. refer Slide 41 of Lecture 5.)</w:t>
      </w:r>
    </w:p>
    <w:p>
      <w:pPr>
        <w:pStyle w:val="Body"/>
        <w:spacing w:after="120" w:line="240" w:lineRule="auto"/>
      </w:pPr>
      <w:r>
        <w:rPr>
          <w:rtl w:val="0"/>
          <w:lang w:val="en-US"/>
        </w:rPr>
        <w:t>To do so, you will need to:</w:t>
      </w:r>
    </w:p>
    <w:p>
      <w:pPr>
        <w:pStyle w:val="List Paragraph"/>
        <w:numPr>
          <w:ilvl w:val="0"/>
          <w:numId w:val="3"/>
        </w:numPr>
        <w:spacing w:after="120" w:line="240" w:lineRule="auto"/>
        <w:rPr>
          <w:lang w:val="en-US"/>
        </w:rPr>
      </w:pPr>
      <w:r>
        <w:rPr>
          <w:rtl w:val="0"/>
          <w:lang w:val="en-US"/>
        </w:rPr>
        <w:t>ensure that clients already (somehow) know the public key of the PKDA,</w:t>
      </w:r>
    </w:p>
    <w:p>
      <w:pPr>
        <w:pStyle w:val="List Paragraph"/>
        <w:numPr>
          <w:ilvl w:val="0"/>
          <w:numId w:val="3"/>
        </w:numPr>
        <w:spacing w:after="120" w:line="240" w:lineRule="auto"/>
        <w:rPr>
          <w:lang w:val="en-US"/>
        </w:rPr>
      </w:pPr>
      <w:r>
        <w:rPr>
          <w:rtl w:val="0"/>
          <w:lang w:val="en-US"/>
        </w:rPr>
        <w:t>PKDA has the public keys of all the clients, and corresponding to which the clients themselves have their corresponding private keys with themselves,</w:t>
      </w:r>
    </w:p>
    <w:p>
      <w:pPr>
        <w:pStyle w:val="List Paragraph"/>
        <w:numPr>
          <w:ilvl w:val="0"/>
          <w:numId w:val="3"/>
        </w:numPr>
        <w:spacing w:after="120" w:line="240" w:lineRule="auto"/>
        <w:rPr>
          <w:lang w:val="en-US"/>
        </w:rPr>
      </w:pPr>
      <w:r>
        <w:rPr>
          <w:rtl w:val="0"/>
          <w:lang w:val="en-US"/>
        </w:rPr>
        <w:t>messages between PKDA and clients are encrypted using RSA algorithm (with fixed parameters (n, p, q)) and using PKDA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private key,</w:t>
      </w:r>
    </w:p>
    <w:p>
      <w:pPr>
        <w:pStyle w:val="List Paragraph"/>
        <w:numPr>
          <w:ilvl w:val="0"/>
          <w:numId w:val="3"/>
        </w:numPr>
        <w:spacing w:after="120" w:line="240" w:lineRule="auto"/>
        <w:rPr>
          <w:lang w:val="en-US"/>
        </w:rPr>
      </w:pPr>
      <w:r>
        <w:rPr>
          <w:rtl w:val="0"/>
          <w:lang w:val="en-US"/>
        </w:rPr>
        <w:t>messages sent/received between clients (once they have the other client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public key) are encrypted using RSA algorithm using the same parameters, (n, p, q).</w:t>
      </w:r>
    </w:p>
    <w:p>
      <w:pPr>
        <w:pStyle w:val="List Paragraph"/>
        <w:numPr>
          <w:ilvl w:val="0"/>
          <w:numId w:val="3"/>
        </w:numPr>
        <w:spacing w:after="120" w:line="240" w:lineRule="auto"/>
        <w:rPr>
          <w:lang w:val="en-US"/>
        </w:rPr>
      </w:pPr>
      <w:r>
        <w:rPr>
          <w:rtl w:val="0"/>
          <w:lang w:val="en-US"/>
        </w:rPr>
        <w:t xml:space="preserve">find a way to generate and encode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current time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as also nonces.</w:t>
      </w:r>
    </w:p>
    <w:p>
      <w:pPr>
        <w:pStyle w:val="Body"/>
        <w:spacing w:after="120" w:line="240" w:lineRule="auto"/>
      </w:pPr>
      <w:r>
        <w:rPr>
          <w:rtl w:val="0"/>
          <w:lang w:val="en-US"/>
        </w:rPr>
        <w:t xml:space="preserve">Once the public keys have become known to the clients, the clients should encrypt and send </w:t>
      </w:r>
      <w:r>
        <w:rPr>
          <w:rtl w:val="0"/>
          <w:lang w:val="de-DE"/>
        </w:rPr>
        <w:t>“</w:t>
      </w:r>
      <w:r>
        <w:rPr>
          <w:rtl w:val="0"/>
          <w:lang w:val="it-IT"/>
        </w:rPr>
        <w:t>hello xxx</w:t>
      </w:r>
      <w:r>
        <w:rPr>
          <w:rtl w:val="0"/>
        </w:rPr>
        <w:t xml:space="preserve">” </w:t>
      </w:r>
      <w:r>
        <w:rPr>
          <w:rtl w:val="0"/>
          <w:lang w:val="en-US"/>
        </w:rPr>
        <w:t>message using their private keys.</w:t>
      </w:r>
    </w:p>
    <w:p>
      <w:pPr>
        <w:pStyle w:val="Body"/>
        <w:spacing w:after="120" w:line="240" w:lineRule="auto"/>
      </w:pPr>
      <w:r>
        <w:rPr>
          <w:rtl w:val="0"/>
          <w:lang w:val="en-US"/>
        </w:rPr>
        <w:t xml:space="preserve">Question: do you need to worry about message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type</w:t>
      </w:r>
      <w:r>
        <w:rPr>
          <w:rtl w:val="0"/>
        </w:rPr>
        <w:t>”</w:t>
      </w:r>
      <w:r>
        <w:rPr>
          <w:rtl w:val="0"/>
          <w:lang w:val="en-US"/>
        </w:rPr>
        <w:t xml:space="preserve">, etc. to indicate whether a message is a </w:t>
      </w:r>
      <w:r>
        <w:rPr>
          <w:rtl w:val="0"/>
          <w:lang w:val="de-DE"/>
        </w:rPr>
        <w:t>“</w:t>
      </w:r>
      <w:r>
        <w:rPr>
          <w:rtl w:val="0"/>
          <w:lang w:val="it-IT"/>
        </w:rPr>
        <w:t>request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response</w:t>
      </w:r>
      <w:r>
        <w:rPr>
          <w:rtl w:val="0"/>
        </w:rPr>
        <w:t>”</w:t>
      </w:r>
      <w:r>
        <w:rPr>
          <w:rtl w:val="0"/>
          <w:lang w:val="fr-FR"/>
        </w:rPr>
        <w:t>, etc.</w:t>
      </w:r>
    </w:p>
    <w:p>
      <w:pPr>
        <w:pStyle w:val="Body"/>
        <w:spacing w:after="120" w:line="240" w:lineRule="auto"/>
      </w:pPr>
      <w:r>
        <w:rPr>
          <w:b w:val="1"/>
          <w:bCs w:val="1"/>
          <w:u w:val="single"/>
          <w:rtl w:val="0"/>
          <w:lang w:val="en-US"/>
        </w:rPr>
        <w:t>Project no. 2: Certification Authority (CA)</w:t>
      </w:r>
    </w:p>
    <w:p>
      <w:pPr>
        <w:pStyle w:val="Body"/>
        <w:spacing w:after="120" w:line="240" w:lineRule="auto"/>
      </w:pPr>
      <w:r>
        <w:rPr>
          <w:rtl w:val="0"/>
          <w:lang w:val="en-US"/>
        </w:rPr>
        <w:t>You are required to (a) build a CA, and (b) build clients that wish to send messages suitably encrypted with public key of receiver, but only after they know the other client</w:t>
      </w:r>
      <w:r>
        <w:rPr>
          <w:rtl w:val="0"/>
        </w:rPr>
        <w:t>’</w:t>
      </w:r>
      <w:r>
        <w:rPr>
          <w:rtl w:val="0"/>
          <w:lang w:val="en-US"/>
        </w:rPr>
        <w:t xml:space="preserve">s public key in a secure manner. There are two ways for client A to know the public key of another client, B: (a) get it from CA (which is rarely done), or receive a </w:t>
      </w:r>
      <w:r>
        <w:rPr>
          <w:rtl w:val="0"/>
          <w:lang w:val="de-DE"/>
        </w:rPr>
        <w:t>“</w:t>
      </w:r>
      <w:r>
        <w:rPr>
          <w:rtl w:val="0"/>
          <w:lang w:val="it-IT"/>
        </w:rPr>
        <w:t>certificate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from B itself. (Pl. refer Slide 46 of Lecture 5.). We will presently limit the fields in the </w:t>
      </w:r>
      <w:r>
        <w:rPr>
          <w:rtl w:val="0"/>
          <w:lang w:val="de-DE"/>
        </w:rPr>
        <w:t>“</w:t>
      </w:r>
      <w:r>
        <w:rPr>
          <w:rtl w:val="0"/>
          <w:lang w:val="it-IT"/>
        </w:rPr>
        <w:t>certificate</w:t>
      </w:r>
      <w:r>
        <w:rPr>
          <w:rtl w:val="0"/>
        </w:rPr>
        <w:t xml:space="preserve">” </w:t>
      </w:r>
      <w:r>
        <w:rPr>
          <w:rtl w:val="0"/>
          <w:lang w:val="en-US"/>
        </w:rPr>
        <w:t>to the following:</w:t>
      </w:r>
    </w:p>
    <w:p>
      <w:pPr>
        <w:pStyle w:val="Body"/>
        <w:spacing w:after="120" w:line="240" w:lineRule="auto"/>
      </w:pPr>
      <w:r>
        <w:rPr>
          <w:rtl w:val="0"/>
          <w:lang w:val="de-DE"/>
        </w:rPr>
        <w:t>CERT</w:t>
      </w:r>
      <w:r>
        <w:rPr>
          <w:vertAlign w:val="subscript"/>
          <w:rtl w:val="0"/>
        </w:rPr>
        <w:t>A</w:t>
      </w:r>
      <w:r>
        <w:rPr>
          <w:rtl w:val="0"/>
          <w:lang w:val="es-ES_tradnl"/>
        </w:rPr>
        <w:t xml:space="preserve"> = ENC</w:t>
      </w:r>
      <w:r>
        <w:rPr>
          <w:vertAlign w:val="subscript"/>
          <w:rtl w:val="0"/>
        </w:rPr>
        <w:t>PRX</w:t>
      </w:r>
      <w:r>
        <w:rPr>
          <w:rtl w:val="0"/>
        </w:rPr>
        <w:t xml:space="preserve"> (ID</w:t>
      </w:r>
      <w:r>
        <w:rPr>
          <w:vertAlign w:val="subscript"/>
          <w:rtl w:val="0"/>
        </w:rPr>
        <w:t>A</w:t>
      </w:r>
      <w:r>
        <w:rPr>
          <w:rtl w:val="0"/>
        </w:rPr>
        <w:t>, KU</w:t>
      </w:r>
      <w:r>
        <w:rPr>
          <w:vertAlign w:val="subscript"/>
          <w:rtl w:val="0"/>
        </w:rPr>
        <w:t>A</w:t>
      </w:r>
      <w:r>
        <w:rPr>
          <w:rtl w:val="0"/>
        </w:rPr>
        <w:t>, T</w:t>
      </w:r>
      <w:r>
        <w:rPr>
          <w:vertAlign w:val="subscript"/>
          <w:rtl w:val="0"/>
        </w:rPr>
        <w:t>A</w:t>
      </w:r>
      <w:r>
        <w:rPr>
          <w:rtl w:val="0"/>
        </w:rPr>
        <w:t xml:space="preserve">, </w:t>
      </w:r>
      <w:r>
        <w:rPr>
          <w:strike w:val="1"/>
          <w:dstrike w:val="0"/>
          <w:rtl w:val="0"/>
          <w:lang w:val="de-DE"/>
        </w:rPr>
        <w:t>DUR</w:t>
      </w:r>
      <w:r>
        <w:rPr>
          <w:strike w:val="1"/>
          <w:dstrike w:val="0"/>
          <w:vertAlign w:val="subscript"/>
          <w:rtl w:val="0"/>
        </w:rPr>
        <w:t>A</w:t>
      </w:r>
      <w:r>
        <w:rPr>
          <w:strike w:val="1"/>
          <w:dstrike w:val="0"/>
          <w:rtl w:val="0"/>
          <w:lang w:val="en-US"/>
        </w:rPr>
        <w:t>, INFO</w:t>
      </w:r>
      <w:r>
        <w:rPr>
          <w:strike w:val="1"/>
          <w:dstrike w:val="0"/>
          <w:vertAlign w:val="subscript"/>
          <w:rtl w:val="0"/>
        </w:rPr>
        <w:t>CA</w:t>
      </w:r>
      <w:r>
        <w:rPr>
          <w:rtl w:val="0"/>
        </w:rPr>
        <w:t>)</w:t>
      </w:r>
    </w:p>
    <w:p>
      <w:pPr>
        <w:pStyle w:val="Body"/>
        <w:spacing w:after="120" w:line="240" w:lineRule="auto"/>
      </w:pPr>
      <w:r>
        <w:rPr>
          <w:rtl w:val="0"/>
          <w:lang w:val="en-US"/>
        </w:rPr>
        <w:t>where</w:t>
      </w:r>
    </w:p>
    <w:p>
      <w:pPr>
        <w:pStyle w:val="Body"/>
        <w:numPr>
          <w:ilvl w:val="0"/>
          <w:numId w:val="5"/>
        </w:numPr>
        <w:spacing w:after="120" w:line="240" w:lineRule="auto"/>
      </w:pPr>
      <w:r>
        <w:rPr>
          <w:rtl w:val="0"/>
        </w:rPr>
        <w:t>PR</w:t>
      </w:r>
      <w:r>
        <w:rPr>
          <w:vertAlign w:val="subscript"/>
          <w:rtl w:val="0"/>
        </w:rPr>
        <w:t>X</w:t>
      </w:r>
      <w:r>
        <w:rPr>
          <w:rtl w:val="0"/>
          <w:lang w:val="en-US"/>
        </w:rPr>
        <w:t xml:space="preserve"> is private key of certification authority (PU</w:t>
      </w:r>
      <w:r>
        <w:rPr>
          <w:vertAlign w:val="subscript"/>
          <w:rtl w:val="0"/>
        </w:rPr>
        <w:t>X</w:t>
      </w:r>
      <w:r>
        <w:rPr>
          <w:rtl w:val="0"/>
          <w:lang w:val="en-US"/>
        </w:rPr>
        <w:t xml:space="preserve"> is public key of certification authority)</w:t>
      </w:r>
    </w:p>
    <w:p>
      <w:pPr>
        <w:pStyle w:val="Body"/>
        <w:numPr>
          <w:ilvl w:val="0"/>
          <w:numId w:val="5"/>
        </w:numPr>
        <w:spacing w:after="120" w:line="240" w:lineRule="auto"/>
      </w:pPr>
      <w:r>
        <w:rPr>
          <w:rtl w:val="0"/>
        </w:rPr>
        <w:t>ID</w:t>
      </w:r>
      <w:r>
        <w:rPr>
          <w:vertAlign w:val="subscript"/>
          <w:rtl w:val="0"/>
        </w:rPr>
        <w:t>A</w:t>
      </w:r>
      <w:r>
        <w:rPr>
          <w:rtl w:val="0"/>
          <w:lang w:val="en-US"/>
        </w:rPr>
        <w:t xml:space="preserve"> is user ID,</w:t>
      </w:r>
    </w:p>
    <w:p>
      <w:pPr>
        <w:pStyle w:val="Body"/>
        <w:numPr>
          <w:ilvl w:val="0"/>
          <w:numId w:val="5"/>
        </w:numPr>
        <w:spacing w:after="120" w:line="240" w:lineRule="auto"/>
      </w:pPr>
      <w:r>
        <w:rPr>
          <w:rtl w:val="0"/>
        </w:rPr>
        <w:t>KU</w:t>
      </w:r>
      <w:r>
        <w:rPr>
          <w:vertAlign w:val="subscript"/>
          <w:rtl w:val="0"/>
        </w:rPr>
        <w:t>A</w:t>
      </w:r>
      <w:r>
        <w:rPr>
          <w:rtl w:val="0"/>
          <w:lang w:val="en-US"/>
        </w:rPr>
        <w:t xml:space="preserve"> is public key of A,</w:t>
      </w:r>
    </w:p>
    <w:p>
      <w:pPr>
        <w:pStyle w:val="Body"/>
        <w:numPr>
          <w:ilvl w:val="0"/>
          <w:numId w:val="5"/>
        </w:numPr>
        <w:spacing w:after="120" w:line="240" w:lineRule="auto"/>
      </w:pPr>
      <w:r>
        <w:rPr>
          <w:rtl w:val="0"/>
        </w:rPr>
        <w:t>T</w:t>
      </w:r>
      <w:r>
        <w:rPr>
          <w:vertAlign w:val="subscript"/>
          <w:rtl w:val="0"/>
        </w:rPr>
        <w:t>A</w:t>
      </w:r>
      <w:r>
        <w:rPr>
          <w:rtl w:val="0"/>
          <w:lang w:val="en-US"/>
        </w:rPr>
        <w:t xml:space="preserve"> is time of issuance of certificate.</w:t>
      </w:r>
    </w:p>
    <w:p>
      <w:pPr>
        <w:pStyle w:val="Body"/>
        <w:spacing w:after="120" w:line="240" w:lineRule="auto"/>
      </w:pPr>
      <w:r>
        <w:rPr>
          <w:rtl w:val="0"/>
          <w:lang w:val="en-US"/>
        </w:rPr>
        <w:t>To do so, you will need to:</w:t>
      </w:r>
    </w:p>
    <w:p>
      <w:pPr>
        <w:pStyle w:val="List Paragraph"/>
        <w:numPr>
          <w:ilvl w:val="0"/>
          <w:numId w:val="3"/>
        </w:numPr>
        <w:spacing w:after="120" w:line="240" w:lineRule="auto"/>
        <w:rPr>
          <w:lang w:val="en-US"/>
        </w:rPr>
      </w:pPr>
      <w:r>
        <w:rPr>
          <w:rtl w:val="0"/>
          <w:lang w:val="en-US"/>
        </w:rPr>
        <w:t>ensure that clients already (somehow) know the public key of the certification authority,</w:t>
      </w:r>
    </w:p>
    <w:p>
      <w:pPr>
        <w:pStyle w:val="List Paragraph"/>
        <w:numPr>
          <w:ilvl w:val="0"/>
          <w:numId w:val="3"/>
        </w:numPr>
        <w:spacing w:after="120" w:line="240" w:lineRule="auto"/>
        <w:rPr>
          <w:lang w:val="en-US"/>
        </w:rPr>
      </w:pPr>
      <w:r>
        <w:rPr>
          <w:rtl w:val="0"/>
          <w:lang w:val="en-US"/>
        </w:rPr>
        <w:t>CA has the public keys of all the clients, and corresponding to which the clients themselves have their corresponding private keys with themselves,</w:t>
      </w:r>
    </w:p>
    <w:p>
      <w:pPr>
        <w:pStyle w:val="List Paragraph"/>
        <w:numPr>
          <w:ilvl w:val="0"/>
          <w:numId w:val="3"/>
        </w:numPr>
        <w:spacing w:after="120" w:line="240" w:lineRule="auto"/>
        <w:rPr>
          <w:lang w:val="en-US"/>
        </w:rPr>
      </w:pPr>
      <w:r>
        <w:rPr>
          <w:rtl w:val="0"/>
          <w:lang w:val="en-US"/>
        </w:rPr>
        <w:t>messages between CA and clients are encrypted using RSA algorithm (with fixed parameters (n, p, q)) and using CA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private key,</w:t>
      </w:r>
    </w:p>
    <w:p>
      <w:pPr>
        <w:pStyle w:val="List Paragraph"/>
        <w:numPr>
          <w:ilvl w:val="0"/>
          <w:numId w:val="3"/>
        </w:numPr>
        <w:spacing w:after="120" w:line="240" w:lineRule="auto"/>
        <w:rPr>
          <w:lang w:val="en-US"/>
        </w:rPr>
      </w:pPr>
      <w:r>
        <w:rPr>
          <w:rtl w:val="0"/>
          <w:lang w:val="en-US"/>
        </w:rPr>
        <w:t>messages sent/received between clients (once they have each other client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public key) are encrypted using RSA algorithm using the same parameters (n, p, q).</w:t>
      </w:r>
    </w:p>
    <w:p>
      <w:pPr>
        <w:pStyle w:val="List Paragraph"/>
        <w:numPr>
          <w:ilvl w:val="0"/>
          <w:numId w:val="3"/>
        </w:numPr>
        <w:spacing w:after="120" w:line="240" w:lineRule="auto"/>
        <w:rPr>
          <w:lang w:val="en-US"/>
        </w:rPr>
      </w:pPr>
      <w:r>
        <w:rPr>
          <w:rtl w:val="0"/>
          <w:lang w:val="en-US"/>
        </w:rPr>
        <w:t xml:space="preserve">find a way to generate and encode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current time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Body"/>
        <w:spacing w:after="120" w:line="240" w:lineRule="auto"/>
      </w:pPr>
      <w:r>
        <w:rPr>
          <w:rtl w:val="0"/>
          <w:lang w:val="en-US"/>
        </w:rPr>
        <w:t xml:space="preserve">Once the public keys have become known to the clients, the clients should encrypt and send </w:t>
      </w:r>
      <w:r>
        <w:rPr>
          <w:rtl w:val="0"/>
          <w:lang w:val="de-DE"/>
        </w:rPr>
        <w:t>“</w:t>
      </w:r>
      <w:r>
        <w:rPr>
          <w:rtl w:val="0"/>
          <w:lang w:val="it-IT"/>
        </w:rPr>
        <w:t>hello xxx</w:t>
      </w:r>
      <w:r>
        <w:rPr>
          <w:rtl w:val="0"/>
        </w:rPr>
        <w:t xml:space="preserve">” </w:t>
      </w:r>
      <w:r>
        <w:rPr>
          <w:rtl w:val="0"/>
          <w:lang w:val="en-US"/>
        </w:rPr>
        <w:t>message using their private keys.</w:t>
      </w:r>
    </w:p>
    <w:p>
      <w:pPr>
        <w:pStyle w:val="Body"/>
        <w:spacing w:after="120" w:line="240" w:lineRule="auto"/>
      </w:pPr>
      <w:r>
        <w:rPr>
          <w:rtl w:val="0"/>
          <w:lang w:val="en-US"/>
        </w:rPr>
        <w:t xml:space="preserve">Question: do you need to worry about message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type</w:t>
      </w:r>
      <w:r>
        <w:rPr>
          <w:rtl w:val="0"/>
        </w:rPr>
        <w:t>”</w:t>
      </w:r>
      <w:r>
        <w:rPr>
          <w:rtl w:val="0"/>
          <w:lang w:val="en-US"/>
        </w:rPr>
        <w:t xml:space="preserve">, etc. to indicate whether a message is a </w:t>
      </w:r>
      <w:r>
        <w:rPr>
          <w:rtl w:val="0"/>
          <w:lang w:val="de-DE"/>
        </w:rPr>
        <w:t>“</w:t>
      </w:r>
      <w:r>
        <w:rPr>
          <w:rtl w:val="0"/>
          <w:lang w:val="it-IT"/>
        </w:rPr>
        <w:t>request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response</w:t>
      </w:r>
      <w:r>
        <w:rPr>
          <w:rtl w:val="0"/>
        </w:rPr>
        <w:t>”</w:t>
      </w:r>
      <w:r>
        <w:rPr>
          <w:rtl w:val="0"/>
          <w:lang w:val="fr-FR"/>
        </w:rPr>
        <w:t>, etc.</w:t>
      </w:r>
    </w:p>
    <w:p>
      <w:pPr>
        <w:pStyle w:val="Body"/>
        <w:spacing w:after="120" w:line="240" w:lineRule="auto"/>
      </w:pPr>
      <w:r>
        <w:rPr>
          <w:b w:val="1"/>
          <w:bCs w:val="1"/>
          <w:u w:val="single"/>
          <w:rtl w:val="0"/>
          <w:lang w:val="en-US"/>
        </w:rPr>
        <w:t>Project no. 3: Diffie-Hellman key generation and exchange</w:t>
      </w:r>
    </w:p>
    <w:p>
      <w:pPr>
        <w:pStyle w:val="Body"/>
        <w:spacing w:after="120" w:line="240" w:lineRule="auto"/>
      </w:pPr>
      <w:r>
        <w:rPr>
          <w:rtl w:val="0"/>
          <w:lang w:val="en-US"/>
        </w:rPr>
        <w:t xml:space="preserve">You are required to build clients A and B that wish to send messages from B to A (only B to A) but encrypted using Elgamal Cryptosystem, but only after having exchanged messages that finally result in computation of </w:t>
      </w:r>
      <w:r>
        <w:rPr>
          <w:u w:val="single"/>
          <w:rtl w:val="0"/>
          <w:lang w:val="en-US"/>
        </w:rPr>
        <w:t>one-time</w:t>
      </w:r>
      <w:r>
        <w:rPr>
          <w:rtl w:val="0"/>
          <w:lang w:val="en-US"/>
        </w:rPr>
        <w:t xml:space="preserve"> keys using the Diffie Hellman protocol. (Pl. refer Slide 14 &amp; 17 of Lecture 7.)</w:t>
      </w:r>
    </w:p>
    <w:p>
      <w:pPr>
        <w:pStyle w:val="Body"/>
        <w:spacing w:after="120" w:line="240" w:lineRule="auto"/>
      </w:pPr>
      <w:r>
        <w:rPr>
          <w:rtl w:val="0"/>
          <w:lang w:val="en-US"/>
        </w:rPr>
        <w:t xml:space="preserve">The Elgamal Cryptosystem uses the parameters (q, a). These are known to each other using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other means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spacing w:after="120" w:line="240" w:lineRule="auto"/>
      </w:pPr>
      <w:r>
        <w:rPr>
          <w:rtl w:val="0"/>
          <w:lang w:val="en-US"/>
        </w:rPr>
        <w:t xml:space="preserve">To ensure that man-in-the-middle attack is not possible, the two clients A and B send </w:t>
      </w:r>
      <w:r>
        <w:rPr>
          <w:u w:val="single"/>
          <w:rtl w:val="0"/>
          <w:lang w:val="en-US"/>
        </w:rPr>
        <w:t>initial</w:t>
      </w:r>
      <w:r>
        <w:rPr>
          <w:rtl w:val="0"/>
          <w:lang w:val="en-US"/>
        </w:rPr>
        <w:t xml:space="preserve"> messages to each other by adding to each message a MAC (or an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integrity check</w:t>
      </w:r>
      <w:r>
        <w:rPr>
          <w:rtl w:val="0"/>
        </w:rPr>
        <w:t>”</w:t>
      </w:r>
      <w:r>
        <w:rPr>
          <w:rtl w:val="0"/>
          <w:lang w:val="en-US"/>
        </w:rPr>
        <w:t xml:space="preserve">) that itself is based on HMAC algorithm and uses a shared </w:t>
      </w:r>
      <w:r>
        <w:rPr>
          <w:rtl w:val="0"/>
          <w:lang w:val="de-DE"/>
        </w:rPr>
        <w:t>“</w:t>
      </w:r>
      <w:r>
        <w:rPr>
          <w:rtl w:val="0"/>
          <w:lang w:val="pt-PT"/>
        </w:rPr>
        <w:t>secret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spacing w:after="120" w:line="240" w:lineRule="auto"/>
      </w:pPr>
      <w:r>
        <w:rPr>
          <w:rtl w:val="0"/>
          <w:lang w:val="en-US"/>
        </w:rPr>
        <w:t>To do so, you will need to:</w:t>
      </w:r>
    </w:p>
    <w:p>
      <w:pPr>
        <w:pStyle w:val="List Paragraph"/>
        <w:numPr>
          <w:ilvl w:val="0"/>
          <w:numId w:val="3"/>
        </w:numPr>
        <w:spacing w:after="120" w:line="240" w:lineRule="auto"/>
        <w:rPr>
          <w:lang w:val="en-US"/>
        </w:rPr>
      </w:pPr>
      <w:r>
        <w:rPr>
          <w:rtl w:val="0"/>
          <w:lang w:val="en-US"/>
        </w:rPr>
        <w:t xml:space="preserve">ensure that clients already (somehow) know the shared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secret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to be used with HMAC,</w:t>
      </w:r>
    </w:p>
    <w:p>
      <w:pPr>
        <w:pStyle w:val="List Paragraph"/>
        <w:numPr>
          <w:ilvl w:val="0"/>
          <w:numId w:val="3"/>
        </w:numPr>
        <w:spacing w:after="120" w:line="240" w:lineRule="auto"/>
        <w:rPr>
          <w:lang w:val="en-US"/>
        </w:rPr>
      </w:pPr>
      <w:r>
        <w:rPr>
          <w:rtl w:val="0"/>
          <w:lang w:val="en-US"/>
        </w:rPr>
        <w:t>assume that Diffie-Hellman parameters (q, a) are already fixed, and known to them,</w:t>
      </w:r>
    </w:p>
    <w:p>
      <w:pPr>
        <w:pStyle w:val="List Paragraph"/>
        <w:numPr>
          <w:ilvl w:val="0"/>
          <w:numId w:val="3"/>
        </w:numPr>
        <w:spacing w:after="120" w:line="240" w:lineRule="auto"/>
        <w:rPr>
          <w:lang w:val="en-US"/>
        </w:rPr>
      </w:pPr>
      <w:r>
        <w:rPr>
          <w:rtl w:val="0"/>
          <w:lang w:val="en-US"/>
        </w:rPr>
        <w:t>(once they know how to generate or compute one-time passwords) messages sent from B to A are encrypted using Elgamal cryptosystem with parameters, (q, a).</w:t>
      </w:r>
    </w:p>
    <w:p>
      <w:pPr>
        <w:pStyle w:val="Body"/>
        <w:spacing w:after="120" w:line="240" w:lineRule="auto"/>
      </w:pPr>
      <w:r>
        <w:rPr>
          <w:rtl w:val="0"/>
          <w:lang w:val="en-US"/>
        </w:rPr>
        <w:t xml:space="preserve">Once the one-time keys have been computed (or can be computed on the fly), B should encrypt and send messages </w:t>
      </w:r>
      <w:r>
        <w:rPr>
          <w:rtl w:val="0"/>
          <w:lang w:val="de-DE"/>
        </w:rPr>
        <w:t>“</w:t>
      </w:r>
      <w:r>
        <w:rPr>
          <w:rtl w:val="0"/>
          <w:lang w:val="it-IT"/>
        </w:rPr>
        <w:t>hello 1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  <w:lang w:val="de-DE"/>
        </w:rPr>
        <w:t>“</w:t>
      </w:r>
      <w:r>
        <w:rPr>
          <w:rtl w:val="0"/>
          <w:lang w:val="it-IT"/>
        </w:rPr>
        <w:t>hello 2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  <w:lang w:val="de-DE"/>
        </w:rPr>
        <w:t>“</w:t>
      </w:r>
      <w:r>
        <w:rPr>
          <w:rtl w:val="0"/>
          <w:lang w:val="it-IT"/>
        </w:rPr>
        <w:t>hello 3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spacing w:after="120" w:line="240" w:lineRule="auto"/>
      </w:pPr>
      <w:r>
        <w:rPr>
          <w:rtl w:val="0"/>
          <w:lang w:val="en-US"/>
        </w:rPr>
        <w:t xml:space="preserve">Question: do you need to worry about message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type</w:t>
      </w:r>
      <w:r>
        <w:rPr>
          <w:rtl w:val="0"/>
        </w:rPr>
        <w:t>”</w:t>
      </w:r>
      <w:r>
        <w:rPr>
          <w:rtl w:val="0"/>
          <w:lang w:val="en-US"/>
        </w:rPr>
        <w:t xml:space="preserve">, etc. to indicate whether a message is a </w:t>
      </w:r>
      <w:r>
        <w:rPr>
          <w:rtl w:val="0"/>
          <w:lang w:val="de-DE"/>
        </w:rPr>
        <w:t>“</w:t>
      </w:r>
      <w:r>
        <w:rPr>
          <w:rtl w:val="0"/>
          <w:lang w:val="it-IT"/>
        </w:rPr>
        <w:t>request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response</w:t>
      </w:r>
      <w:r>
        <w:rPr>
          <w:rtl w:val="0"/>
        </w:rPr>
        <w:t>”</w:t>
      </w:r>
      <w:r>
        <w:rPr>
          <w:rtl w:val="0"/>
          <w:lang w:val="fr-FR"/>
        </w:rPr>
        <w:t>, etc.</w:t>
      </w:r>
    </w:p>
    <w:p>
      <w:pPr>
        <w:pStyle w:val="Body"/>
        <w:spacing w:after="120" w:line="240" w:lineRule="auto"/>
      </w:pPr>
    </w:p>
    <w:p>
      <w:pPr>
        <w:pStyle w:val="Body"/>
        <w:spacing w:after="120"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604" w:hanging="5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324" w:hanging="5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044" w:hanging="5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64" w:hanging="5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84" w:hanging="5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04" w:hanging="5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924" w:hanging="5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44" w:hanging="5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