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p>
      <w:pPr>
        <w:pStyle w:val="0"/>
        <w:outlineLvl w:val="0"/>
        <w:jc w:val="right"/>
      </w:pPr>
      <w:r>
        <w:rPr>
          <w:sz w:val="24"/>
        </w:rPr>
        <w:t xml:space="preserve">Приложение</w:t>
      </w:r>
    </w:p>
    <w:p>
      <w:pPr>
        <w:pStyle w:val="0"/>
        <w:jc w:val="right"/>
      </w:pPr>
      <w:r>
        <w:rPr>
          <w:sz w:val="24"/>
        </w:rPr>
        <w:t xml:space="preserve">к </w:t>
      </w:r>
      <w:r>
        <w:rPr>
          <w:sz w:val="24"/>
        </w:rPr>
        <w:t xml:space="preserve">приказу</w:t>
      </w:r>
      <w:r>
        <w:rPr>
          <w:sz w:val="24"/>
        </w:rPr>
        <w:t xml:space="preserve"> Министерства финансов</w:t>
      </w:r>
    </w:p>
    <w:p>
      <w:pPr>
        <w:pStyle w:val="0"/>
        <w:jc w:val="right"/>
      </w:pPr>
      <w:r>
        <w:rPr>
          <w:sz w:val="24"/>
        </w:rPr>
        <w:t xml:space="preserve">Российской Федерации</w:t>
      </w:r>
    </w:p>
    <w:p>
      <w:pPr>
        <w:pStyle w:val="0"/>
        <w:jc w:val="right"/>
      </w:pPr>
      <w:r>
        <w:rPr>
          <w:sz w:val="24"/>
        </w:rPr>
        <w:t xml:space="preserve">от 04.06.2018 N 125н</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Приказом Минфина России от 20.04.2021 N 65н введен новый </w:t>
            </w:r>
            <w:r>
              <w:rPr>
                <w:sz w:val="24"/>
                <w:color w:val="392c69"/>
              </w:rPr>
              <w:t xml:space="preserve">МСФО (IFRS) 17</w:t>
            </w:r>
            <w:r>
              <w:rPr>
                <w:sz w:val="24"/>
                <w:color w:val="392c69"/>
              </w:rPr>
              <w:t xml:space="preserve"> "Договоры страхования".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2"/>
        <w:spacing w:before="300" w:lineRule="auto"/>
        <w:jc w:val="center"/>
      </w:pPr>
      <w:r>
        <w:rPr>
          <w:sz w:val="24"/>
        </w:rPr>
        <w:t xml:space="preserve">МЕЖДУНАРОДНЫЙ СТАНДАРТ ФИНАНСОВОЙ ОТЧЕТНОСТИ (IFRS) 17</w:t>
      </w:r>
    </w:p>
    <w:p>
      <w:pPr>
        <w:pStyle w:val="2"/>
        <w:jc w:val="center"/>
      </w:pPr>
      <w:r>
        <w:rPr>
          <w:sz w:val="24"/>
        </w:rPr>
        <w:t xml:space="preserve">"ДОГОВОРЫ СТРАХОВАНИЯ"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поправок</w:t>
            </w:r>
            <w:r>
              <w:rPr>
                <w:sz w:val="24"/>
                <w:color w:val="392c69"/>
              </w:rPr>
              <w:t xml:space="preserve">, утв. приказом Минфина России от 14.12.2020 N 304н,</w:t>
            </w:r>
          </w:p>
          <w:p>
            <w:pPr>
              <w:pStyle w:val="0"/>
              <w:jc w:val="center"/>
            </w:pPr>
            <w:r>
              <w:rPr>
                <w:sz w:val="24"/>
                <w:color w:val="392c69"/>
              </w:rPr>
              <w:t xml:space="preserve">Приказа</w:t>
            </w:r>
            <w:r>
              <w:rPr>
                <w:sz w:val="24"/>
                <w:color w:val="392c69"/>
              </w:rPr>
              <w:t xml:space="preserve"> Минфина России от 20.04.2021 N 65н)</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МСФО (IFRS) 17 "Договоры страхования"</w:t>
      </w:r>
    </w:p>
    <w:p>
      <w:pPr>
        <w:pStyle w:val="0"/>
        <w:jc w:val="both"/>
      </w:pPr>
      <w:r>
        <w:rPr>
          <w:sz w:val="24"/>
        </w:rPr>
      </w:r>
    </w:p>
    <w:bookmarkStart w:id="16" w:name="P16"/>
    <w:bookmarkEnd w:id="16"/>
    <w:p>
      <w:pPr>
        <w:pStyle w:val="0"/>
        <w:ind w:firstLine="540"/>
        <w:jc w:val="both"/>
      </w:pPr>
      <w:r>
        <w:rPr>
          <w:sz w:val="24"/>
        </w:rPr>
        <w:t xml:space="preserve">1 - 132 Утратили силу. - </w:t>
      </w:r>
      <w:r>
        <w:rPr>
          <w:sz w:val="24"/>
        </w:rPr>
        <w:t xml:space="preserve">Приказ</w:t>
      </w:r>
      <w:r>
        <w:rPr>
          <w:sz w:val="24"/>
        </w:rPr>
        <w:t xml:space="preserve"> Минфина России от 20.04.2021 N 65н.</w:t>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A</w:t>
      </w:r>
    </w:p>
    <w:p>
      <w:pPr>
        <w:pStyle w:val="0"/>
        <w:jc w:val="both"/>
      </w:pPr>
      <w:r>
        <w:rPr>
          <w:sz w:val="24"/>
        </w:rPr>
      </w:r>
    </w:p>
    <w:p>
      <w:pPr>
        <w:pStyle w:val="2"/>
        <w:jc w:val="center"/>
      </w:pPr>
      <w:r>
        <w:rPr>
          <w:sz w:val="24"/>
        </w:rPr>
        <w:t xml:space="preserve">ОПРЕДЕЛЕНИЕ ТЕРМИНОВ</w:t>
      </w:r>
    </w:p>
    <w:p>
      <w:pPr>
        <w:pStyle w:val="0"/>
        <w:jc w:val="center"/>
      </w:pPr>
      <w:r>
        <w:rPr>
          <w:sz w:val="24"/>
        </w:rPr>
      </w:r>
    </w:p>
    <w:p>
      <w:pPr>
        <w:pStyle w:val="0"/>
        <w:ind w:firstLine="540"/>
        <w:jc w:val="both"/>
      </w:pPr>
      <w:r>
        <w:rPr>
          <w:sz w:val="24"/>
        </w:rPr>
        <w:t xml:space="preserve">Утратило силу. - </w:t>
      </w:r>
      <w:r>
        <w:rPr>
          <w:sz w:val="24"/>
        </w:rPr>
        <w:t xml:space="preserve">Приказ</w:t>
      </w:r>
      <w:r>
        <w:rPr>
          <w:sz w:val="24"/>
        </w:rPr>
        <w:t xml:space="preserve"> Минфина России от 20.04.2021 N 65н.</w:t>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B</w:t>
      </w:r>
    </w:p>
    <w:p>
      <w:pPr>
        <w:pStyle w:val="0"/>
        <w:jc w:val="both"/>
      </w:pPr>
      <w:r>
        <w:rPr>
          <w:sz w:val="24"/>
        </w:rPr>
      </w:r>
    </w:p>
    <w:bookmarkStart w:id="30" w:name="P30"/>
    <w:bookmarkEnd w:id="30"/>
    <w:p>
      <w:pPr>
        <w:pStyle w:val="2"/>
        <w:jc w:val="center"/>
      </w:pPr>
      <w:r>
        <w:rPr>
          <w:sz w:val="24"/>
        </w:rPr>
        <w:t xml:space="preserve">РУКОВОДСТВО ПО ПРИМЕНЕНИЮ</w:t>
      </w:r>
    </w:p>
    <w:p>
      <w:pPr>
        <w:pStyle w:val="0"/>
        <w:jc w:val="center"/>
      </w:pPr>
      <w:r>
        <w:rPr>
          <w:sz w:val="24"/>
        </w:rPr>
      </w:r>
    </w:p>
    <w:p>
      <w:pPr>
        <w:pStyle w:val="0"/>
        <w:ind w:firstLine="540"/>
        <w:jc w:val="both"/>
      </w:pPr>
      <w:r>
        <w:rPr>
          <w:sz w:val="24"/>
        </w:rPr>
        <w:t xml:space="preserve">Утратило силу. - </w:t>
      </w:r>
      <w:r>
        <w:rPr>
          <w:sz w:val="24"/>
        </w:rPr>
        <w:t xml:space="preserve">Приказ</w:t>
      </w:r>
      <w:r>
        <w:rPr>
          <w:sz w:val="24"/>
        </w:rPr>
        <w:t xml:space="preserve"> Минфина России от 20.04.2021 N 65н.</w:t>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C</w:t>
      </w:r>
    </w:p>
    <w:p>
      <w:pPr>
        <w:pStyle w:val="0"/>
        <w:jc w:val="both"/>
      </w:pPr>
      <w:r>
        <w:rPr>
          <w:sz w:val="24"/>
        </w:rPr>
      </w:r>
    </w:p>
    <w:bookmarkStart w:id="38" w:name="P38"/>
    <w:bookmarkEnd w:id="38"/>
    <w:p>
      <w:pPr>
        <w:pStyle w:val="2"/>
        <w:jc w:val="center"/>
      </w:pPr>
      <w:r>
        <w:rPr>
          <w:sz w:val="24"/>
        </w:rPr>
        <w:t xml:space="preserve">ДАТА ВСТУПЛЕНИЯ В СИЛУ И ПЕРЕХОДНЫЕ ПОЛОЖЕНИЯ</w:t>
      </w:r>
    </w:p>
    <w:p>
      <w:pPr>
        <w:pStyle w:val="0"/>
        <w:jc w:val="center"/>
      </w:pPr>
      <w:r>
        <w:rPr>
          <w:sz w:val="24"/>
        </w:rPr>
      </w:r>
    </w:p>
    <w:p>
      <w:pPr>
        <w:pStyle w:val="0"/>
        <w:ind w:firstLine="540"/>
        <w:jc w:val="both"/>
      </w:pPr>
      <w:r>
        <w:rPr>
          <w:sz w:val="24"/>
        </w:rPr>
        <w:t xml:space="preserve">Утратили силу. - </w:t>
      </w:r>
      <w:r>
        <w:rPr>
          <w:sz w:val="24"/>
        </w:rPr>
        <w:t xml:space="preserve">Приказ</w:t>
      </w:r>
      <w:r>
        <w:rPr>
          <w:sz w:val="24"/>
        </w:rPr>
        <w:t xml:space="preserve"> Минфина России от 20.04.2021 N 65н.</w:t>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Приложение D</w:t>
      </w:r>
    </w:p>
    <w:p>
      <w:pPr>
        <w:pStyle w:val="0"/>
        <w:jc w:val="both"/>
      </w:pPr>
      <w:r>
        <w:rPr>
          <w:sz w:val="24"/>
        </w:rPr>
      </w:r>
    </w:p>
    <w:p>
      <w:pPr>
        <w:pStyle w:val="2"/>
        <w:jc w:val="center"/>
      </w:pPr>
      <w:r>
        <w:rPr>
          <w:sz w:val="24"/>
        </w:rPr>
        <w:t xml:space="preserve">ПОПРАВКИ К ДРУГИМ СТАНДАРТАМ МСФО</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поправок</w:t>
            </w:r>
            <w:r>
              <w:rPr>
                <w:sz w:val="24"/>
                <w:color w:val="392c69"/>
              </w:rPr>
              <w:t xml:space="preserve">, утв. приказом Минфина России от 14.12.2020 N 304н)</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настоящем приложении описаны поправки к другим стандартам, возникшие вследствие внесения изменений Советом по Международным стандартам финансовой отчетности в МСФО (IFRS) 17 "Договоры страхования" в июне 2020 года. Организация должна применять данные поправки одновременно с применением МСФО (IFRS) 17.</w:t>
      </w:r>
    </w:p>
    <w:p>
      <w:pPr>
        <w:pStyle w:val="0"/>
        <w:jc w:val="both"/>
      </w:pPr>
      <w:r>
        <w:rPr>
          <w:sz w:val="24"/>
        </w:rPr>
        <w:t xml:space="preserve">(в ред. </w:t>
      </w:r>
      <w:r>
        <w:rPr>
          <w:sz w:val="24"/>
        </w:rPr>
        <w:t xml:space="preserve">поправок</w:t>
      </w:r>
      <w:r>
        <w:rPr>
          <w:sz w:val="24"/>
        </w:rPr>
        <w:t xml:space="preserve">, утв. приказом Минфина России от 14.12.2020 N 304н)</w:t>
      </w:r>
    </w:p>
    <w:p>
      <w:pPr>
        <w:pStyle w:val="0"/>
        <w:spacing w:before="240" w:lineRule="auto"/>
        <w:ind w:firstLine="540"/>
        <w:jc w:val="both"/>
      </w:pPr>
      <w:r>
        <w:rPr>
          <w:sz w:val="24"/>
        </w:rPr>
        <w:t xml:space="preserve">Организации не разрешается применять МСФО (IFRS) 17 до применения </w:t>
      </w:r>
      <w:r>
        <w:rPr>
          <w:sz w:val="24"/>
        </w:rPr>
        <w:t xml:space="preserve">МСФО (IFRS) 9</w:t>
      </w:r>
      <w:r>
        <w:rPr>
          <w:sz w:val="24"/>
        </w:rPr>
        <w:t xml:space="preserve"> "Финансовые инструменты" и </w:t>
      </w:r>
      <w:r>
        <w:rPr>
          <w:sz w:val="24"/>
        </w:rPr>
        <w:t xml:space="preserve">МСФО (IFRS) 15</w:t>
      </w:r>
      <w:r>
        <w:rPr>
          <w:sz w:val="24"/>
        </w:rPr>
        <w:t xml:space="preserve"> "Выручка по договорам с покупателями" (см. </w:t>
      </w:r>
      <w:hyperlink w:history="0" w:anchor="P38" w:tooltip="ДАТА ВСТУПЛЕНИЯ В СИЛУ И ПЕРЕХОДНЫЕ ПОЛОЖЕНИЯ">
        <w:r>
          <w:rPr>
            <w:sz w:val="24"/>
            <w:color w:val="0000ff"/>
          </w:rPr>
          <w:t xml:space="preserve">пункт C1</w:t>
        </w:r>
      </w:hyperlink>
      <w:r>
        <w:rPr>
          <w:sz w:val="24"/>
        </w:rPr>
        <w:t xml:space="preserve">). Следовательно, если не указано иное, поправки в настоящем приложении представлены на основе текста стандартов, которые вступили в силу 1 января 2017 года с изменениями, внесенными </w:t>
      </w:r>
      <w:r>
        <w:rPr>
          <w:sz w:val="24"/>
        </w:rPr>
        <w:t xml:space="preserve">МСФО (IFRS) 9</w:t>
      </w:r>
      <w:r>
        <w:rPr>
          <w:sz w:val="24"/>
        </w:rPr>
        <w:t xml:space="preserve"> и </w:t>
      </w:r>
      <w:r>
        <w:rPr>
          <w:sz w:val="24"/>
        </w:rPr>
        <w:t xml:space="preserve">МСФО (IFRS) 15</w:t>
      </w:r>
      <w:r>
        <w:rPr>
          <w:sz w:val="24"/>
        </w:rPr>
        <w:t xml:space="preserve">.</w:t>
      </w:r>
    </w:p>
    <w:p>
      <w:pPr>
        <w:pStyle w:val="0"/>
        <w:jc w:val="both"/>
      </w:pPr>
      <w:r>
        <w:rPr>
          <w:sz w:val="24"/>
        </w:rPr>
      </w:r>
    </w:p>
    <w:p>
      <w:pPr>
        <w:pStyle w:val="2"/>
        <w:outlineLvl w:val="1"/>
        <w:ind w:firstLine="540"/>
        <w:jc w:val="both"/>
      </w:pPr>
      <w:r>
        <w:rPr>
          <w:sz w:val="24"/>
        </w:rPr>
        <w:t xml:space="preserve">МСФО (IFRS) 1</w:t>
      </w:r>
      <w:r>
        <w:rPr>
          <w:sz w:val="24"/>
        </w:rPr>
        <w:t xml:space="preserve"> "Первое применение Международных стандартов финансовой отчетности"</w:t>
      </w:r>
    </w:p>
    <w:p>
      <w:pPr>
        <w:pStyle w:val="0"/>
        <w:jc w:val="both"/>
      </w:pPr>
      <w:r>
        <w:rPr>
          <w:sz w:val="24"/>
        </w:rPr>
      </w:r>
    </w:p>
    <w:p>
      <w:pPr>
        <w:pStyle w:val="0"/>
        <w:ind w:firstLine="540"/>
        <w:jc w:val="both"/>
      </w:pPr>
      <w:r>
        <w:rPr>
          <w:sz w:val="24"/>
        </w:rPr>
        <w:t xml:space="preserve">После </w:t>
      </w:r>
      <w:r>
        <w:rPr>
          <w:sz w:val="24"/>
        </w:rPr>
        <w:t xml:space="preserve">пункта 39AD</w:t>
      </w:r>
      <w:r>
        <w:rPr>
          <w:sz w:val="24"/>
        </w:rPr>
        <w:t xml:space="preserve"> включить пункт 39AE следующего содержания:</w:t>
      </w:r>
    </w:p>
    <w:p>
      <w:pPr>
        <w:pStyle w:val="0"/>
        <w:spacing w:before="240" w:lineRule="auto"/>
        <w:ind w:firstLine="540"/>
        <w:jc w:val="both"/>
      </w:pPr>
      <w:r>
        <w:rPr>
          <w:sz w:val="24"/>
        </w:rPr>
        <w:t xml:space="preserve">39AE МСФО (IFRS) 17 "Договоры страхования", выпущенным в мае 2017 года, внесены поправки в пункты B1 и D1, удален заголовок перед пунктом D4 и пункт D4 и добавлен заголовок после пункта B12 и пункт B13. Организация должна применить данные поправки одновременно с применением МСФО (IFRS) 17.</w:t>
      </w:r>
    </w:p>
    <w:p>
      <w:pPr>
        <w:pStyle w:val="0"/>
        <w:spacing w:before="240" w:lineRule="auto"/>
        <w:ind w:firstLine="540"/>
        <w:jc w:val="both"/>
      </w:pPr>
      <w:r>
        <w:rPr>
          <w:sz w:val="24"/>
        </w:rPr>
        <w:t xml:space="preserve">В </w:t>
      </w:r>
      <w:r>
        <w:rPr>
          <w:sz w:val="24"/>
        </w:rPr>
        <w:t xml:space="preserve">Приложении B</w:t>
      </w:r>
      <w:r>
        <w:rPr>
          <w:sz w:val="24"/>
        </w:rPr>
        <w:t xml:space="preserve">:</w:t>
      </w:r>
    </w:p>
    <w:p>
      <w:pPr>
        <w:pStyle w:val="0"/>
        <w:spacing w:before="240" w:lineRule="auto"/>
        <w:ind w:firstLine="540"/>
        <w:jc w:val="both"/>
      </w:pPr>
      <w:r>
        <w:rPr>
          <w:sz w:val="24"/>
        </w:rPr>
        <w:t xml:space="preserve">В </w:t>
      </w:r>
      <w:r>
        <w:rPr>
          <w:sz w:val="24"/>
        </w:rPr>
        <w:t xml:space="preserve">подпункте (f) пункта B1</w:t>
      </w:r>
      <w:r>
        <w:rPr>
          <w:sz w:val="24"/>
        </w:rPr>
        <w:t xml:space="preserve"> слово "и" исключить;</w:t>
      </w:r>
    </w:p>
    <w:p>
      <w:pPr>
        <w:pStyle w:val="0"/>
        <w:spacing w:before="240" w:lineRule="auto"/>
        <w:ind w:firstLine="540"/>
        <w:jc w:val="both"/>
      </w:pPr>
      <w:r>
        <w:rPr>
          <w:sz w:val="24"/>
        </w:rPr>
        <w:t xml:space="preserve">подпункт (g)</w:t>
      </w:r>
      <w:r>
        <w:rPr>
          <w:sz w:val="24"/>
        </w:rPr>
        <w:t xml:space="preserve"> изложить в следующей редакции:</w:t>
      </w:r>
    </w:p>
    <w:p>
      <w:pPr>
        <w:pStyle w:val="0"/>
        <w:spacing w:before="240" w:lineRule="auto"/>
        <w:ind w:firstLine="540"/>
        <w:jc w:val="both"/>
      </w:pPr>
      <w:r>
        <w:rPr>
          <w:sz w:val="24"/>
        </w:rPr>
        <w:t xml:space="preserve">(g) займы, предоставленные государством (пункты B10 - B12); и</w:t>
      </w:r>
    </w:p>
    <w:p>
      <w:pPr>
        <w:pStyle w:val="0"/>
        <w:spacing w:before="240" w:lineRule="auto"/>
        <w:ind w:firstLine="540"/>
        <w:jc w:val="both"/>
      </w:pPr>
      <w:r>
        <w:rPr>
          <w:sz w:val="24"/>
        </w:rPr>
        <w:t xml:space="preserve">после </w:t>
      </w:r>
      <w:r>
        <w:rPr>
          <w:sz w:val="24"/>
        </w:rPr>
        <w:t xml:space="preserve">подпункта (g)</w:t>
      </w:r>
      <w:r>
        <w:rPr>
          <w:sz w:val="24"/>
        </w:rPr>
        <w:t xml:space="preserve"> включить пункт (h) следующего содержания:</w:t>
      </w:r>
    </w:p>
    <w:p>
      <w:pPr>
        <w:pStyle w:val="0"/>
        <w:spacing w:before="240" w:lineRule="auto"/>
        <w:ind w:firstLine="540"/>
        <w:jc w:val="both"/>
      </w:pPr>
      <w:r>
        <w:rPr>
          <w:sz w:val="24"/>
        </w:rPr>
        <w:t xml:space="preserve">(h) договоры страхования (пункт B13).</w:t>
      </w:r>
    </w:p>
    <w:p>
      <w:pPr>
        <w:pStyle w:val="0"/>
        <w:spacing w:before="240" w:lineRule="auto"/>
        <w:ind w:firstLine="540"/>
        <w:jc w:val="both"/>
      </w:pPr>
      <w:r>
        <w:rPr>
          <w:sz w:val="24"/>
        </w:rPr>
        <w:t xml:space="preserve">После </w:t>
      </w:r>
      <w:r>
        <w:rPr>
          <w:sz w:val="24"/>
        </w:rPr>
        <w:t xml:space="preserve">пункта B12</w:t>
      </w:r>
      <w:r>
        <w:rPr>
          <w:sz w:val="24"/>
        </w:rPr>
        <w:t xml:space="preserve"> включить пункт B13 и заголовок следующего содержания:</w:t>
      </w:r>
    </w:p>
    <w:p>
      <w:pPr>
        <w:pStyle w:val="0"/>
        <w:jc w:val="both"/>
      </w:pPr>
      <w:r>
        <w:rPr>
          <w:sz w:val="24"/>
        </w:rPr>
      </w:r>
    </w:p>
    <w:p>
      <w:pPr>
        <w:pStyle w:val="0"/>
        <w:ind w:firstLine="540"/>
        <w:jc w:val="both"/>
      </w:pPr>
      <w:r>
        <w:rPr>
          <w:sz w:val="24"/>
        </w:rPr>
        <w:t xml:space="preserve">Договоры страхования</w:t>
      </w:r>
    </w:p>
    <w:p>
      <w:pPr>
        <w:pStyle w:val="0"/>
        <w:jc w:val="both"/>
      </w:pPr>
      <w:r>
        <w:rPr>
          <w:sz w:val="24"/>
        </w:rPr>
      </w:r>
    </w:p>
    <w:p>
      <w:pPr>
        <w:pStyle w:val="0"/>
        <w:ind w:firstLine="540"/>
        <w:jc w:val="both"/>
      </w:pPr>
      <w:r>
        <w:rPr>
          <w:sz w:val="24"/>
        </w:rPr>
        <w:t xml:space="preserve">B13 Организация должна применять переходные положения, предусмотренные пунктами C1 - C24 и C28 Приложения C МСФО (IFRS) 17, к договорам, относящимся к сфере применения МСФО (IFRS) 17. Упоминание в данных пунктах МСФО (IFRS) 17 даты перехода должно рассматриваться как указание на дату перехода на МСФО.</w:t>
      </w:r>
    </w:p>
    <w:p>
      <w:pPr>
        <w:pStyle w:val="0"/>
        <w:spacing w:before="240" w:lineRule="auto"/>
        <w:ind w:firstLine="540"/>
        <w:jc w:val="both"/>
      </w:pPr>
      <w:r>
        <w:rPr>
          <w:sz w:val="24"/>
        </w:rPr>
        <w:t xml:space="preserve">В </w:t>
      </w:r>
      <w:r>
        <w:rPr>
          <w:sz w:val="24"/>
        </w:rPr>
        <w:t xml:space="preserve">Приложении D</w:t>
      </w:r>
      <w:r>
        <w:rPr>
          <w:sz w:val="24"/>
        </w:rPr>
        <w:t xml:space="preserve">:</w:t>
      </w:r>
    </w:p>
    <w:p>
      <w:pPr>
        <w:pStyle w:val="0"/>
        <w:spacing w:before="240" w:lineRule="auto"/>
        <w:ind w:firstLine="540"/>
        <w:jc w:val="both"/>
      </w:pPr>
      <w:r>
        <w:rPr>
          <w:sz w:val="24"/>
        </w:rPr>
        <w:t xml:space="preserve">Подпункт (b) пункта D1</w:t>
      </w:r>
      <w:r>
        <w:rPr>
          <w:sz w:val="24"/>
        </w:rPr>
        <w:t xml:space="preserve"> исключить.</w:t>
      </w:r>
    </w:p>
    <w:p>
      <w:pPr>
        <w:pStyle w:val="0"/>
        <w:spacing w:before="240" w:lineRule="auto"/>
        <w:ind w:firstLine="540"/>
        <w:jc w:val="both"/>
      </w:pPr>
      <w:r>
        <w:rPr>
          <w:sz w:val="24"/>
        </w:rPr>
        <w:t xml:space="preserve">Пункт D4</w:t>
      </w:r>
      <w:r>
        <w:rPr>
          <w:sz w:val="24"/>
        </w:rPr>
        <w:t xml:space="preserve"> и соответствующий </w:t>
      </w:r>
      <w:r>
        <w:rPr>
          <w:sz w:val="24"/>
        </w:rPr>
        <w:t xml:space="preserve">заголовок</w:t>
      </w:r>
      <w:r>
        <w:rPr>
          <w:sz w:val="24"/>
        </w:rPr>
        <w:t xml:space="preserve"> к нему исключить.</w:t>
      </w:r>
    </w:p>
    <w:p>
      <w:pPr>
        <w:pStyle w:val="0"/>
        <w:jc w:val="both"/>
      </w:pPr>
      <w:r>
        <w:rPr>
          <w:sz w:val="24"/>
        </w:rPr>
      </w:r>
    </w:p>
    <w:p>
      <w:pPr>
        <w:pStyle w:val="2"/>
        <w:outlineLvl w:val="1"/>
        <w:ind w:firstLine="540"/>
        <w:jc w:val="both"/>
      </w:pPr>
      <w:r>
        <w:rPr>
          <w:sz w:val="24"/>
        </w:rPr>
        <w:t xml:space="preserve">МСФО (IFRS) 3</w:t>
      </w:r>
      <w:r>
        <w:rPr>
          <w:sz w:val="24"/>
        </w:rPr>
        <w:t xml:space="preserve"> "Объединения бизнесов"</w:t>
      </w:r>
    </w:p>
    <w:p>
      <w:pPr>
        <w:pStyle w:val="0"/>
        <w:jc w:val="both"/>
      </w:pPr>
      <w:r>
        <w:rPr>
          <w:sz w:val="24"/>
        </w:rPr>
      </w:r>
    </w:p>
    <w:p>
      <w:pPr>
        <w:pStyle w:val="0"/>
        <w:ind w:firstLine="540"/>
        <w:jc w:val="both"/>
      </w:pPr>
      <w:r>
        <w:rPr>
          <w:sz w:val="24"/>
        </w:rPr>
        <w:t xml:space="preserve">Пункт 17</w:t>
      </w:r>
      <w:r>
        <w:rPr>
          <w:sz w:val="24"/>
        </w:rPr>
        <w:t xml:space="preserve"> изложить в следующей редакции:</w:t>
      </w:r>
    </w:p>
    <w:p>
      <w:pPr>
        <w:pStyle w:val="0"/>
        <w:spacing w:before="240" w:lineRule="auto"/>
        <w:ind w:firstLine="540"/>
        <w:jc w:val="both"/>
      </w:pPr>
      <w:r>
        <w:rPr>
          <w:sz w:val="24"/>
        </w:rPr>
        <w:t xml:space="preserve">17 Настоящий МСФО предусматривает исключение из принципа, изложенного в пункте 15:</w:t>
      </w:r>
    </w:p>
    <w:p>
      <w:pPr>
        <w:pStyle w:val="0"/>
        <w:spacing w:before="240" w:lineRule="auto"/>
        <w:ind w:firstLine="540"/>
        <w:jc w:val="both"/>
      </w:pPr>
      <w:r>
        <w:rPr>
          <w:sz w:val="24"/>
        </w:rPr>
        <w:t xml:space="preserve">(a) классификация арендного договора либо как операционной аренды, либо как финансовой аренды в соответствии с </w:t>
      </w:r>
      <w:r>
        <w:rPr>
          <w:sz w:val="24"/>
        </w:rPr>
        <w:t xml:space="preserve">МСФО (IAS) 17</w:t>
      </w:r>
      <w:r>
        <w:rPr>
          <w:sz w:val="24"/>
        </w:rPr>
        <w:t xml:space="preserve"> "Аренда".</w:t>
      </w:r>
    </w:p>
    <w:p>
      <w:pPr>
        <w:pStyle w:val="0"/>
        <w:spacing w:before="240" w:lineRule="auto"/>
        <w:ind w:firstLine="540"/>
        <w:jc w:val="both"/>
      </w:pPr>
      <w:r>
        <w:rPr>
          <w:sz w:val="24"/>
        </w:rPr>
        <w:t xml:space="preserve">(b) [удален]</w:t>
      </w:r>
    </w:p>
    <w:p>
      <w:pPr>
        <w:pStyle w:val="0"/>
        <w:spacing w:before="240" w:lineRule="auto"/>
        <w:ind w:firstLine="540"/>
        <w:jc w:val="both"/>
      </w:pPr>
      <w:r>
        <w:rPr>
          <w:sz w:val="24"/>
        </w:rPr>
        <w:t xml:space="preserve">Приобретатель должен классифицировать такие договоры, исходя из договорных условий и других факторов, существующих на дату начала действия договора (или, если условия договора были модифицированы таким образом, что это привело бы к изменению классификации, - на момент модификации, который мог бы быть датой приобретения).</w:t>
      </w:r>
    </w:p>
    <w:p>
      <w:pPr>
        <w:pStyle w:val="0"/>
        <w:spacing w:before="240" w:lineRule="auto"/>
        <w:ind w:firstLine="540"/>
        <w:jc w:val="both"/>
      </w:pPr>
      <w:r>
        <w:rPr>
          <w:sz w:val="24"/>
        </w:rPr>
        <w:t xml:space="preserve">В </w:t>
      </w:r>
      <w:r>
        <w:rPr>
          <w:sz w:val="24"/>
        </w:rPr>
        <w:t xml:space="preserve">пункте 20</w:t>
      </w:r>
      <w:r>
        <w:rPr>
          <w:sz w:val="24"/>
        </w:rPr>
        <w:t xml:space="preserve"> слова "24 - 31" заменить словом "31A".</w:t>
      </w:r>
    </w:p>
    <w:p>
      <w:pPr>
        <w:pStyle w:val="0"/>
        <w:spacing w:before="240" w:lineRule="auto"/>
        <w:ind w:firstLine="540"/>
        <w:jc w:val="both"/>
      </w:pPr>
      <w:r>
        <w:rPr>
          <w:sz w:val="24"/>
        </w:rPr>
        <w:t xml:space="preserve">Во втором и третьем предложениях </w:t>
      </w:r>
      <w:r>
        <w:rPr>
          <w:sz w:val="24"/>
        </w:rPr>
        <w:t xml:space="preserve">пункта 21</w:t>
      </w:r>
      <w:r>
        <w:rPr>
          <w:sz w:val="24"/>
        </w:rPr>
        <w:t xml:space="preserve"> слова "22 - 31" заменить словом "31A".</w:t>
      </w:r>
    </w:p>
    <w:p>
      <w:pPr>
        <w:pStyle w:val="0"/>
        <w:spacing w:before="240" w:lineRule="auto"/>
        <w:ind w:firstLine="540"/>
        <w:jc w:val="both"/>
      </w:pPr>
      <w:r>
        <w:rPr>
          <w:sz w:val="24"/>
        </w:rPr>
        <w:t xml:space="preserve">После </w:t>
      </w:r>
      <w:r>
        <w:rPr>
          <w:sz w:val="24"/>
        </w:rPr>
        <w:t xml:space="preserve">пункта 31</w:t>
      </w:r>
      <w:r>
        <w:rPr>
          <w:sz w:val="24"/>
        </w:rPr>
        <w:t xml:space="preserve"> включить пункт 31A и заголовок следующего содержания:</w:t>
      </w:r>
    </w:p>
    <w:p>
      <w:pPr>
        <w:pStyle w:val="0"/>
        <w:jc w:val="both"/>
      </w:pPr>
      <w:r>
        <w:rPr>
          <w:sz w:val="24"/>
        </w:rPr>
      </w:r>
    </w:p>
    <w:p>
      <w:pPr>
        <w:pStyle w:val="0"/>
        <w:ind w:firstLine="540"/>
        <w:jc w:val="both"/>
      </w:pPr>
      <w:r>
        <w:rPr>
          <w:sz w:val="24"/>
        </w:rPr>
        <w:t xml:space="preserve">Договоры страхования</w:t>
      </w:r>
    </w:p>
    <w:p>
      <w:pPr>
        <w:pStyle w:val="0"/>
        <w:jc w:val="both"/>
      </w:pPr>
      <w:r>
        <w:rPr>
          <w:sz w:val="24"/>
        </w:rPr>
      </w:r>
    </w:p>
    <w:p>
      <w:pPr>
        <w:pStyle w:val="0"/>
        <w:ind w:firstLine="540"/>
        <w:jc w:val="both"/>
      </w:pPr>
      <w:r>
        <w:rPr>
          <w:sz w:val="24"/>
        </w:rPr>
        <w:t xml:space="preserve">31A Приобретатель должен оценить группу договоров, относящихся к сфере применения МСФО (IFRS) 17 "Договоры страхования", приобретенную при объединении бизнесов, в качестве обязательства или актива в соответствии с </w:t>
      </w:r>
      <w:hyperlink w:history="0" w:anchor="P16" w:tooltip="1 - 132 Утратили силу. - Приказ Минфина России от 20.04.2021 N 65н.">
        <w:r>
          <w:rPr>
            <w:sz w:val="24"/>
            <w:color w:val="0000ff"/>
          </w:rPr>
          <w:t xml:space="preserve">пунктами 39</w:t>
        </w:r>
      </w:hyperlink>
      <w:r>
        <w:rPr>
          <w:sz w:val="24"/>
        </w:rPr>
        <w:t xml:space="preserve"> и </w:t>
      </w:r>
      <w:hyperlink w:history="0" w:anchor="P30" w:tooltip="РУКОВОДСТВО ПО ПРИМЕНЕНИЮ">
        <w:r>
          <w:rPr>
            <w:sz w:val="24"/>
            <w:color w:val="0000ff"/>
          </w:rPr>
          <w:t xml:space="preserve">B93</w:t>
        </w:r>
      </w:hyperlink>
      <w:r>
        <w:rPr>
          <w:sz w:val="24"/>
        </w:rPr>
        <w:t xml:space="preserve"> - </w:t>
      </w:r>
      <w:hyperlink w:history="0" w:anchor="P30" w:tooltip="РУКОВОДСТВО ПО ПРИМЕНЕНИЮ">
        <w:r>
          <w:rPr>
            <w:sz w:val="24"/>
            <w:color w:val="0000ff"/>
          </w:rPr>
          <w:t xml:space="preserve">B95</w:t>
        </w:r>
      </w:hyperlink>
      <w:r>
        <w:rPr>
          <w:sz w:val="24"/>
        </w:rPr>
        <w:t xml:space="preserve"> МСФО (IFRS) 17 на дату приобретения.</w:t>
      </w:r>
    </w:p>
    <w:p>
      <w:pPr>
        <w:pStyle w:val="0"/>
        <w:spacing w:before="240" w:lineRule="auto"/>
        <w:ind w:firstLine="540"/>
        <w:jc w:val="both"/>
      </w:pPr>
      <w:r>
        <w:rPr>
          <w:sz w:val="24"/>
        </w:rPr>
        <w:t xml:space="preserve">Во втором предложении </w:t>
      </w:r>
      <w:r>
        <w:rPr>
          <w:sz w:val="24"/>
        </w:rPr>
        <w:t xml:space="preserve">пункта 35</w:t>
      </w:r>
      <w:r>
        <w:rPr>
          <w:sz w:val="24"/>
        </w:rPr>
        <w:t xml:space="preserve"> слова "22 - 31" заменить словом "31A".</w:t>
      </w:r>
    </w:p>
    <w:p>
      <w:pPr>
        <w:pStyle w:val="0"/>
        <w:spacing w:before="240" w:lineRule="auto"/>
        <w:ind w:firstLine="540"/>
        <w:jc w:val="both"/>
      </w:pPr>
      <w:r>
        <w:rPr>
          <w:sz w:val="24"/>
        </w:rPr>
        <w:t xml:space="preserve">После пункта 64M </w:t>
      </w:r>
      <w:r>
        <w:rPr>
          <w:sz w:val="24"/>
        </w:rPr>
        <w:t xml:space="preserve">включить</w:t>
      </w:r>
      <w:r>
        <w:rPr>
          <w:sz w:val="24"/>
        </w:rPr>
        <w:t xml:space="preserve"> пункт 64N следующего содержания:</w:t>
      </w:r>
    </w:p>
    <w:p>
      <w:pPr>
        <w:pStyle w:val="0"/>
        <w:spacing w:before="240" w:lineRule="auto"/>
        <w:ind w:firstLine="540"/>
        <w:jc w:val="both"/>
      </w:pPr>
      <w:r>
        <w:rPr>
          <w:sz w:val="24"/>
        </w:rPr>
        <w:t xml:space="preserve">64N МСФО (IFRS) 17, выпущенным в мае 2017 года, внесены поправки в пункты 17, 20, 21, 35 и B63 и после пункта 31 добавлен заголовок и пункт 31A. Организация должна применить данные поправки одновременно с применением МСФО (IFRS) 17.</w:t>
      </w:r>
    </w:p>
    <w:p>
      <w:pPr>
        <w:pStyle w:val="0"/>
        <w:spacing w:before="240" w:lineRule="auto"/>
        <w:ind w:firstLine="540"/>
        <w:jc w:val="both"/>
      </w:pPr>
      <w:r>
        <w:rPr>
          <w:sz w:val="24"/>
        </w:rPr>
        <w:t xml:space="preserve">В </w:t>
      </w:r>
      <w:r>
        <w:rPr>
          <w:sz w:val="24"/>
        </w:rPr>
        <w:t xml:space="preserve">Приложении B</w:t>
      </w:r>
      <w:r>
        <w:rPr>
          <w:sz w:val="24"/>
        </w:rPr>
        <w:t xml:space="preserve">:</w:t>
      </w:r>
    </w:p>
    <w:p>
      <w:pPr>
        <w:pStyle w:val="0"/>
        <w:spacing w:before="240" w:lineRule="auto"/>
        <w:ind w:firstLine="540"/>
        <w:jc w:val="both"/>
      </w:pPr>
      <w:r>
        <w:rPr>
          <w:sz w:val="24"/>
        </w:rPr>
        <w:t xml:space="preserve">Подпункт (b) пункта B63</w:t>
      </w:r>
      <w:r>
        <w:rPr>
          <w:sz w:val="24"/>
        </w:rPr>
        <w:t xml:space="preserve"> исключить.</w:t>
      </w:r>
    </w:p>
    <w:p>
      <w:pPr>
        <w:pStyle w:val="0"/>
        <w:jc w:val="both"/>
      </w:pPr>
      <w:r>
        <w:rPr>
          <w:sz w:val="24"/>
        </w:rPr>
      </w:r>
    </w:p>
    <w:p>
      <w:pPr>
        <w:pStyle w:val="2"/>
        <w:outlineLvl w:val="1"/>
        <w:ind w:firstLine="540"/>
        <w:jc w:val="both"/>
      </w:pPr>
      <w:r>
        <w:rPr>
          <w:sz w:val="24"/>
        </w:rPr>
        <w:t xml:space="preserve">МСФО (IFRS) 3</w:t>
      </w:r>
      <w:r>
        <w:rPr>
          <w:sz w:val="24"/>
        </w:rPr>
        <w:t xml:space="preserve"> "Объединения бизнесов" (с учетом поправок, внесенных МСФО (IFRS) 16)</w:t>
      </w:r>
    </w:p>
    <w:p>
      <w:pPr>
        <w:pStyle w:val="0"/>
        <w:jc w:val="both"/>
      </w:pPr>
      <w:r>
        <w:rPr>
          <w:sz w:val="24"/>
        </w:rPr>
      </w:r>
    </w:p>
    <w:p>
      <w:pPr>
        <w:pStyle w:val="0"/>
        <w:ind w:firstLine="540"/>
        <w:jc w:val="both"/>
      </w:pPr>
      <w:r>
        <w:rPr>
          <w:sz w:val="24"/>
        </w:rPr>
        <w:t xml:space="preserve">Пункт 17</w:t>
      </w:r>
      <w:r>
        <w:rPr>
          <w:sz w:val="24"/>
        </w:rPr>
        <w:t xml:space="preserve"> изложить в следующей редакции:</w:t>
      </w:r>
    </w:p>
    <w:p>
      <w:pPr>
        <w:pStyle w:val="0"/>
        <w:spacing w:before="240" w:lineRule="auto"/>
        <w:ind w:firstLine="540"/>
        <w:jc w:val="both"/>
      </w:pPr>
      <w:r>
        <w:rPr>
          <w:sz w:val="24"/>
        </w:rPr>
        <w:t xml:space="preserve">17 Настоящий МСФО предусматривает исключение из принципа, изложенного в пункте 15:</w:t>
      </w:r>
    </w:p>
    <w:p>
      <w:pPr>
        <w:pStyle w:val="0"/>
        <w:spacing w:before="240" w:lineRule="auto"/>
        <w:ind w:firstLine="540"/>
        <w:jc w:val="both"/>
      </w:pPr>
      <w:r>
        <w:rPr>
          <w:sz w:val="24"/>
        </w:rPr>
        <w:t xml:space="preserve">(a) классификация арендного договора, в котором объект приобретения является арендодателем, либо как операционной аренды, либо как финансовой аренды в соответствии с </w:t>
      </w:r>
      <w:r>
        <w:rPr>
          <w:sz w:val="24"/>
        </w:rPr>
        <w:t xml:space="preserve">МСФО (IFRS) 16</w:t>
      </w:r>
      <w:r>
        <w:rPr>
          <w:sz w:val="24"/>
        </w:rPr>
        <w:t xml:space="preserve"> "Аренда".</w:t>
      </w:r>
    </w:p>
    <w:p>
      <w:pPr>
        <w:pStyle w:val="0"/>
        <w:spacing w:before="240" w:lineRule="auto"/>
        <w:ind w:firstLine="540"/>
        <w:jc w:val="both"/>
      </w:pPr>
      <w:r>
        <w:rPr>
          <w:sz w:val="24"/>
        </w:rPr>
        <w:t xml:space="preserve">(b) [удален]</w:t>
      </w:r>
    </w:p>
    <w:p>
      <w:pPr>
        <w:pStyle w:val="0"/>
        <w:spacing w:before="240" w:lineRule="auto"/>
        <w:ind w:firstLine="540"/>
        <w:jc w:val="both"/>
      </w:pPr>
      <w:r>
        <w:rPr>
          <w:sz w:val="24"/>
        </w:rPr>
        <w:t xml:space="preserve">Приобретатель должен классифицировать такие договоры, исходя из договорных условий и других факторов, существующих на дату начала действия договора (или, если условия договора были модифицированы таким образом, что это привело бы к изменению классификации, - на момент модификации, который мог бы быть датой приобретения).</w:t>
      </w:r>
    </w:p>
    <w:p>
      <w:pPr>
        <w:pStyle w:val="0"/>
        <w:spacing w:before="240" w:lineRule="auto"/>
        <w:ind w:firstLine="540"/>
        <w:jc w:val="both"/>
      </w:pPr>
      <w:r>
        <w:rPr>
          <w:sz w:val="24"/>
        </w:rPr>
        <w:t xml:space="preserve">В </w:t>
      </w:r>
      <w:r>
        <w:rPr>
          <w:sz w:val="24"/>
        </w:rPr>
        <w:t xml:space="preserve">пункте 20</w:t>
      </w:r>
      <w:r>
        <w:rPr>
          <w:sz w:val="24"/>
        </w:rPr>
        <w:t xml:space="preserve"> слова "24 - 31" заменить словом "31A".</w:t>
      </w:r>
    </w:p>
    <w:p>
      <w:pPr>
        <w:pStyle w:val="0"/>
        <w:spacing w:before="240" w:lineRule="auto"/>
        <w:ind w:firstLine="540"/>
        <w:jc w:val="both"/>
      </w:pPr>
      <w:r>
        <w:rPr>
          <w:sz w:val="24"/>
        </w:rPr>
        <w:t xml:space="preserve">Во втором и третьем предложениях </w:t>
      </w:r>
      <w:r>
        <w:rPr>
          <w:sz w:val="24"/>
        </w:rPr>
        <w:t xml:space="preserve">пункта 21</w:t>
      </w:r>
      <w:r>
        <w:rPr>
          <w:sz w:val="24"/>
        </w:rPr>
        <w:t xml:space="preserve"> слова "22 - 31" заменить словом "31A". После </w:t>
      </w:r>
      <w:r>
        <w:rPr>
          <w:sz w:val="24"/>
        </w:rPr>
        <w:t xml:space="preserve">пункта 31</w:t>
      </w:r>
      <w:r>
        <w:rPr>
          <w:sz w:val="24"/>
        </w:rPr>
        <w:t xml:space="preserve"> включить пункт 31A и заголовок следующего содержания:</w:t>
      </w:r>
    </w:p>
    <w:p>
      <w:pPr>
        <w:pStyle w:val="0"/>
        <w:jc w:val="both"/>
      </w:pPr>
      <w:r>
        <w:rPr>
          <w:sz w:val="24"/>
        </w:rPr>
      </w:r>
    </w:p>
    <w:p>
      <w:pPr>
        <w:pStyle w:val="0"/>
        <w:ind w:firstLine="540"/>
        <w:jc w:val="both"/>
      </w:pPr>
      <w:r>
        <w:rPr>
          <w:sz w:val="24"/>
        </w:rPr>
        <w:t xml:space="preserve">Договоры страхования</w:t>
      </w:r>
    </w:p>
    <w:p>
      <w:pPr>
        <w:pStyle w:val="0"/>
        <w:jc w:val="both"/>
      </w:pPr>
      <w:r>
        <w:rPr>
          <w:sz w:val="24"/>
        </w:rPr>
      </w:r>
    </w:p>
    <w:p>
      <w:pPr>
        <w:pStyle w:val="0"/>
        <w:ind w:firstLine="540"/>
        <w:jc w:val="both"/>
      </w:pPr>
      <w:r>
        <w:rPr>
          <w:sz w:val="24"/>
        </w:rPr>
        <w:t xml:space="preserve">31A Приобретатель должен оценить группу договоров, относящихся к сфере применения МСФО (IFRS) 17 "Договоры страхования", приобретенную при объединении бизнесов, в качестве обязательства или актива в соответствии с </w:t>
      </w:r>
      <w:hyperlink w:history="0" w:anchor="P16" w:tooltip="1 - 132 Утратили силу. - Приказ Минфина России от 20.04.2021 N 65н.">
        <w:r>
          <w:rPr>
            <w:sz w:val="24"/>
            <w:color w:val="0000ff"/>
          </w:rPr>
          <w:t xml:space="preserve">пунктами 39</w:t>
        </w:r>
      </w:hyperlink>
      <w:r>
        <w:rPr>
          <w:sz w:val="24"/>
        </w:rPr>
        <w:t xml:space="preserve"> и </w:t>
      </w:r>
      <w:hyperlink w:history="0" w:anchor="P30" w:tooltip="РУКОВОДСТВО ПО ПРИМЕНЕНИЮ">
        <w:r>
          <w:rPr>
            <w:sz w:val="24"/>
            <w:color w:val="0000ff"/>
          </w:rPr>
          <w:t xml:space="preserve">B93</w:t>
        </w:r>
      </w:hyperlink>
      <w:r>
        <w:rPr>
          <w:sz w:val="24"/>
        </w:rPr>
        <w:t xml:space="preserve"> - </w:t>
      </w:r>
      <w:hyperlink w:history="0" w:anchor="P30" w:tooltip="РУКОВОДСТВО ПО ПРИМЕНЕНИЮ">
        <w:r>
          <w:rPr>
            <w:sz w:val="24"/>
            <w:color w:val="0000ff"/>
          </w:rPr>
          <w:t xml:space="preserve">B95</w:t>
        </w:r>
      </w:hyperlink>
      <w:r>
        <w:rPr>
          <w:sz w:val="24"/>
        </w:rPr>
        <w:t xml:space="preserve"> МСФО (IFRS) 17 на дату приобретения.</w:t>
      </w:r>
    </w:p>
    <w:p>
      <w:pPr>
        <w:pStyle w:val="0"/>
        <w:spacing w:before="240" w:lineRule="auto"/>
        <w:ind w:firstLine="540"/>
        <w:jc w:val="both"/>
      </w:pPr>
      <w:r>
        <w:rPr>
          <w:sz w:val="24"/>
        </w:rPr>
        <w:t xml:space="preserve">Во втором предложении </w:t>
      </w:r>
      <w:r>
        <w:rPr>
          <w:sz w:val="24"/>
        </w:rPr>
        <w:t xml:space="preserve">пункта 35</w:t>
      </w:r>
      <w:r>
        <w:rPr>
          <w:sz w:val="24"/>
        </w:rPr>
        <w:t xml:space="preserve"> слова "22 - 31" заменить словом "31A".</w:t>
      </w:r>
    </w:p>
    <w:p>
      <w:pPr>
        <w:pStyle w:val="0"/>
        <w:spacing w:before="240" w:lineRule="auto"/>
        <w:ind w:firstLine="540"/>
        <w:jc w:val="both"/>
      </w:pPr>
      <w:r>
        <w:rPr>
          <w:sz w:val="24"/>
        </w:rPr>
        <w:t xml:space="preserve">После </w:t>
      </w:r>
      <w:r>
        <w:rPr>
          <w:sz w:val="24"/>
        </w:rPr>
        <w:t xml:space="preserve">пункта 64M</w:t>
      </w:r>
      <w:r>
        <w:rPr>
          <w:sz w:val="24"/>
        </w:rPr>
        <w:t xml:space="preserve"> включить пункт 64N следующего содержания:</w:t>
      </w:r>
    </w:p>
    <w:p>
      <w:pPr>
        <w:pStyle w:val="0"/>
        <w:spacing w:before="240" w:lineRule="auto"/>
        <w:ind w:firstLine="540"/>
        <w:jc w:val="both"/>
      </w:pPr>
      <w:r>
        <w:rPr>
          <w:sz w:val="24"/>
        </w:rPr>
        <w:t xml:space="preserve">64N МСФО (IFRS) 17, выпущенным в мае 2017 года, внесены поправки в пункты 17, 20, 21, 35 и B63 и после пункта 31 добавлен заголовок и пункт 31A. Организация должна применить данные поправки одновременно с применением МСФО (IFRS) 17.</w:t>
      </w:r>
    </w:p>
    <w:p>
      <w:pPr>
        <w:pStyle w:val="0"/>
        <w:spacing w:before="240" w:lineRule="auto"/>
        <w:ind w:firstLine="540"/>
        <w:jc w:val="both"/>
      </w:pPr>
      <w:r>
        <w:rPr>
          <w:sz w:val="24"/>
        </w:rPr>
        <w:t xml:space="preserve">В </w:t>
      </w:r>
      <w:r>
        <w:rPr>
          <w:sz w:val="24"/>
        </w:rPr>
        <w:t xml:space="preserve">Приложении B</w:t>
      </w:r>
      <w:r>
        <w:rPr>
          <w:sz w:val="24"/>
        </w:rPr>
        <w:t xml:space="preserve">:</w:t>
      </w:r>
    </w:p>
    <w:p>
      <w:pPr>
        <w:pStyle w:val="0"/>
        <w:spacing w:before="240" w:lineRule="auto"/>
        <w:ind w:firstLine="540"/>
        <w:jc w:val="both"/>
      </w:pPr>
      <w:r>
        <w:rPr>
          <w:sz w:val="24"/>
        </w:rPr>
        <w:t xml:space="preserve">Подпункт (b) пункта B63</w:t>
      </w:r>
      <w:r>
        <w:rPr>
          <w:sz w:val="24"/>
        </w:rPr>
        <w:t xml:space="preserve"> исключить.</w:t>
      </w:r>
    </w:p>
    <w:p>
      <w:pPr>
        <w:pStyle w:val="0"/>
        <w:jc w:val="both"/>
      </w:pPr>
      <w:r>
        <w:rPr>
          <w:sz w:val="24"/>
        </w:rPr>
      </w:r>
    </w:p>
    <w:p>
      <w:pPr>
        <w:pStyle w:val="2"/>
        <w:outlineLvl w:val="1"/>
        <w:ind w:firstLine="540"/>
        <w:jc w:val="both"/>
      </w:pPr>
      <w:r>
        <w:rPr>
          <w:sz w:val="24"/>
        </w:rPr>
        <w:t xml:space="preserve">МСФО (IFRS) 5</w:t>
      </w:r>
      <w:r>
        <w:rPr>
          <w:sz w:val="24"/>
        </w:rPr>
        <w:t xml:space="preserve"> "Внеоборотные активы, предназначенные для продажи, и прекращенная деятельность"</w:t>
      </w:r>
    </w:p>
    <w:p>
      <w:pPr>
        <w:pStyle w:val="0"/>
        <w:jc w:val="both"/>
      </w:pPr>
      <w:r>
        <w:rPr>
          <w:sz w:val="24"/>
        </w:rPr>
      </w:r>
    </w:p>
    <w:p>
      <w:pPr>
        <w:pStyle w:val="0"/>
        <w:ind w:firstLine="540"/>
        <w:jc w:val="both"/>
      </w:pPr>
      <w:r>
        <w:rPr>
          <w:sz w:val="24"/>
        </w:rPr>
        <w:t xml:space="preserve">Подпункт (f) пункта 5</w:t>
      </w:r>
      <w:r>
        <w:rPr>
          <w:sz w:val="24"/>
        </w:rPr>
        <w:t xml:space="preserve"> изложить в следующей редакции:</w:t>
      </w:r>
    </w:p>
    <w:p>
      <w:pPr>
        <w:pStyle w:val="0"/>
        <w:spacing w:before="240" w:lineRule="auto"/>
        <w:ind w:firstLine="540"/>
        <w:jc w:val="both"/>
      </w:pPr>
      <w:r>
        <w:rPr>
          <w:sz w:val="24"/>
        </w:rPr>
        <w:t xml:space="preserve">(f) группы договоров, относящихся к сфере применения МСФО (IFRS) 17 "Договоры страхования".</w:t>
      </w:r>
    </w:p>
    <w:p>
      <w:pPr>
        <w:pStyle w:val="0"/>
        <w:spacing w:before="240" w:lineRule="auto"/>
        <w:ind w:firstLine="540"/>
        <w:jc w:val="both"/>
      </w:pPr>
      <w:r>
        <w:rPr>
          <w:sz w:val="24"/>
        </w:rPr>
        <w:t xml:space="preserve">После </w:t>
      </w:r>
      <w:r>
        <w:rPr>
          <w:sz w:val="24"/>
        </w:rPr>
        <w:t xml:space="preserve">пункта 44L</w:t>
      </w:r>
      <w:r>
        <w:rPr>
          <w:sz w:val="24"/>
        </w:rPr>
        <w:t xml:space="preserve"> включить пункт 44M следующего содержания:</w:t>
      </w:r>
    </w:p>
    <w:p>
      <w:pPr>
        <w:pStyle w:val="0"/>
        <w:spacing w:before="240" w:lineRule="auto"/>
        <w:ind w:firstLine="540"/>
        <w:jc w:val="both"/>
      </w:pPr>
      <w:r>
        <w:rPr>
          <w:sz w:val="24"/>
        </w:rPr>
        <w:t xml:space="preserve">44M МСФО (IFRS) 17, выпущенным в мае 2017 года, внесена поправка в пункт 5.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(IFRS) 7</w:t>
      </w:r>
      <w:r>
        <w:rPr>
          <w:sz w:val="24"/>
        </w:rPr>
        <w:t xml:space="preserve"> Финансовые инструменты: раскрытие информации"</w:t>
      </w:r>
    </w:p>
    <w:p>
      <w:pPr>
        <w:pStyle w:val="0"/>
        <w:jc w:val="both"/>
      </w:pPr>
      <w:r>
        <w:rPr>
          <w:sz w:val="24"/>
        </w:rPr>
      </w:r>
    </w:p>
    <w:p>
      <w:pPr>
        <w:pStyle w:val="0"/>
        <w:ind w:firstLine="540"/>
        <w:jc w:val="both"/>
      </w:pPr>
      <w:r>
        <w:rPr>
          <w:sz w:val="24"/>
        </w:rPr>
        <w:t xml:space="preserve">Подпункт (d) пункта 3</w:t>
      </w:r>
      <w:r>
        <w:rPr>
          <w:sz w:val="24"/>
        </w:rPr>
        <w:t xml:space="preserve"> изложить в следующей редакции:</w:t>
      </w:r>
    </w:p>
    <w:p>
      <w:pPr>
        <w:pStyle w:val="0"/>
        <w:spacing w:before="240" w:lineRule="auto"/>
        <w:ind w:firstLine="540"/>
        <w:jc w:val="both"/>
      </w:pPr>
      <w:r>
        <w:rPr>
          <w:sz w:val="24"/>
        </w:rPr>
        <w:t xml:space="preserve">(d) договоров, относящихся к сфере применения МСФО (IFRS) 17 "Договоры страхования". Однако настоящий МСФО применяется к:</w:t>
      </w:r>
    </w:p>
    <w:p>
      <w:pPr>
        <w:pStyle w:val="0"/>
        <w:spacing w:before="240" w:lineRule="auto"/>
        <w:ind w:firstLine="540"/>
        <w:jc w:val="both"/>
      </w:pPr>
      <w:r>
        <w:rPr>
          <w:sz w:val="24"/>
        </w:rPr>
        <w:t xml:space="preserve">(i) производным инструментам, встроенным в договоры, относящиеся к сфере применения МСФО (IFRS) 17, если </w:t>
      </w:r>
      <w:r>
        <w:rPr>
          <w:sz w:val="24"/>
        </w:rPr>
        <w:t xml:space="preserve">МСФО (IFRS) 9</w:t>
      </w:r>
      <w:r>
        <w:rPr>
          <w:sz w:val="24"/>
        </w:rPr>
        <w:t xml:space="preserve"> требует, чтобы организация учитывала их отдельно; и</w:t>
      </w:r>
    </w:p>
    <w:p>
      <w:pPr>
        <w:pStyle w:val="0"/>
        <w:spacing w:before="240" w:lineRule="auto"/>
        <w:ind w:firstLine="540"/>
        <w:jc w:val="both"/>
      </w:pPr>
      <w:r>
        <w:rPr>
          <w:sz w:val="24"/>
        </w:rPr>
        <w:t xml:space="preserve">(ii) инвестиционным составляющим, которые отделяются от договоров, относящихся к сфере применения МСФО (IFRS) 17, если МСФО (IFRS) 17 требует такого отделения.</w:t>
      </w:r>
    </w:p>
    <w:p>
      <w:pPr>
        <w:pStyle w:val="0"/>
        <w:spacing w:before="240" w:lineRule="auto"/>
        <w:ind w:firstLine="540"/>
        <w:jc w:val="both"/>
      </w:pPr>
      <w:r>
        <w:rPr>
          <w:sz w:val="24"/>
        </w:rPr>
        <w:t xml:space="preserve">Кроме того, сторона, выпустившая договоры финансовых гарантий, должна применять к этим договорам настоящий МСФО, если она применяет </w:t>
      </w:r>
      <w:r>
        <w:rPr>
          <w:sz w:val="24"/>
        </w:rPr>
        <w:t xml:space="preserve">МСФО (IFRS) 9</w:t>
      </w:r>
      <w:r>
        <w:rPr>
          <w:sz w:val="24"/>
        </w:rPr>
        <w:t xml:space="preserve"> для признания и оценки таких договоров, но данная сторона должна применять МСФО (IFRS) 17, если она принимает решение, в соответствии с </w:t>
      </w:r>
      <w:hyperlink w:history="0" w:anchor="P16" w:tooltip="1 - 132 Утратили силу. - Приказ Минфина России от 20.04.2021 N 65н.">
        <w:r>
          <w:rPr>
            <w:sz w:val="24"/>
            <w:color w:val="0000ff"/>
          </w:rPr>
          <w:t xml:space="preserve">пунктом 7(e)</w:t>
        </w:r>
      </w:hyperlink>
      <w:r>
        <w:rPr>
          <w:sz w:val="24"/>
        </w:rPr>
        <w:t xml:space="preserve"> МСФО (IFRS) 17, признавать и оценивать их согласно МСФО (IFRS) 17;</w:t>
      </w:r>
    </w:p>
    <w:p>
      <w:pPr>
        <w:pStyle w:val="0"/>
        <w:spacing w:before="240" w:lineRule="auto"/>
        <w:ind w:firstLine="540"/>
        <w:jc w:val="both"/>
      </w:pPr>
      <w:r>
        <w:rPr>
          <w:sz w:val="24"/>
        </w:rPr>
        <w:t xml:space="preserve">Подпункт (a) пункта 8</w:t>
      </w:r>
      <w:r>
        <w:rPr>
          <w:sz w:val="24"/>
        </w:rPr>
        <w:t xml:space="preserve"> изложить в следующей редакции:</w:t>
      </w:r>
    </w:p>
    <w:p>
      <w:pPr>
        <w:pStyle w:val="0"/>
        <w:spacing w:before="240" w:lineRule="auto"/>
        <w:ind w:firstLine="540"/>
        <w:jc w:val="both"/>
      </w:pPr>
      <w:r>
        <w:rPr>
          <w:sz w:val="24"/>
        </w:rPr>
        <w:t xml:space="preserve">(a) финансовых активов, оцениваемых по справедливой стоимости через прибыль или убыток, с подразделением их на: (i) активы, классифицированные как таковые по усмотрению организации при их первоначальном признании либо впоследствии в соответствии с </w:t>
      </w:r>
      <w:r>
        <w:rPr>
          <w:sz w:val="24"/>
        </w:rPr>
        <w:t xml:space="preserve">пунктом 6.7.1</w:t>
      </w:r>
      <w:r>
        <w:rPr>
          <w:sz w:val="24"/>
        </w:rPr>
        <w:t xml:space="preserve"> МСФО (IFRS) 9; (ii) активы, оцениваемые как таковые в соответствии с выбором в пункте 3.3.5 </w:t>
      </w:r>
      <w:r>
        <w:rPr>
          <w:sz w:val="24"/>
        </w:rPr>
        <w:t xml:space="preserve">МСФО (IFRS) 9</w:t>
      </w:r>
      <w:r>
        <w:rPr>
          <w:sz w:val="24"/>
        </w:rPr>
        <w:t xml:space="preserve">; (iii) активы, оцениваемые как таковые в соответствии с выбором в пункте 33A </w:t>
      </w:r>
      <w:r>
        <w:rPr>
          <w:sz w:val="24"/>
        </w:rPr>
        <w:t xml:space="preserve">МСФО (IAS) 32</w:t>
      </w:r>
      <w:r>
        <w:rPr>
          <w:sz w:val="24"/>
        </w:rPr>
        <w:t xml:space="preserve"> и (iv) активы, в обязательном порядке оцениваемые по справедливой стоимости через прибыль или убыток в соответствии с </w:t>
      </w:r>
      <w:r>
        <w:rPr>
          <w:sz w:val="24"/>
        </w:rPr>
        <w:t xml:space="preserve">МСФО (IFRS) 9</w:t>
      </w:r>
      <w:r>
        <w:rPr>
          <w:sz w:val="24"/>
        </w:rPr>
        <w:t xml:space="preserve">.</w:t>
      </w:r>
    </w:p>
    <w:p>
      <w:pPr>
        <w:pStyle w:val="0"/>
        <w:spacing w:before="240" w:lineRule="auto"/>
        <w:ind w:firstLine="540"/>
        <w:jc w:val="both"/>
      </w:pPr>
      <w:r>
        <w:rPr>
          <w:sz w:val="24"/>
        </w:rPr>
        <w:t xml:space="preserve">Подпункт (c) пункта 29</w:t>
      </w:r>
      <w:r>
        <w:rPr>
          <w:sz w:val="24"/>
        </w:rPr>
        <w:t xml:space="preserve"> исключить.</w:t>
      </w:r>
    </w:p>
    <w:p>
      <w:pPr>
        <w:pStyle w:val="0"/>
        <w:spacing w:before="240" w:lineRule="auto"/>
        <w:ind w:firstLine="540"/>
        <w:jc w:val="both"/>
      </w:pPr>
      <w:r>
        <w:rPr>
          <w:sz w:val="24"/>
        </w:rPr>
        <w:t xml:space="preserve">Пункт 30</w:t>
      </w:r>
      <w:r>
        <w:rPr>
          <w:sz w:val="24"/>
        </w:rPr>
        <w:t xml:space="preserve"> исключить.</w:t>
      </w:r>
    </w:p>
    <w:p>
      <w:pPr>
        <w:pStyle w:val="0"/>
        <w:spacing w:before="240" w:lineRule="auto"/>
        <w:ind w:firstLine="540"/>
        <w:jc w:val="both"/>
      </w:pPr>
      <w:r>
        <w:rPr>
          <w:sz w:val="24"/>
        </w:rPr>
        <w:t xml:space="preserve">После пункта 44CC </w:t>
      </w:r>
      <w:r>
        <w:rPr>
          <w:sz w:val="24"/>
        </w:rPr>
        <w:t xml:space="preserve">включить</w:t>
      </w:r>
      <w:r>
        <w:rPr>
          <w:sz w:val="24"/>
        </w:rPr>
        <w:t xml:space="preserve"> пункт 44DD следующего содержания:</w:t>
      </w:r>
    </w:p>
    <w:p>
      <w:pPr>
        <w:pStyle w:val="0"/>
        <w:spacing w:before="240" w:lineRule="auto"/>
        <w:ind w:firstLine="540"/>
        <w:jc w:val="both"/>
      </w:pPr>
      <w:r>
        <w:rPr>
          <w:sz w:val="24"/>
        </w:rPr>
        <w:t xml:space="preserve">44DD МСФО (IFRS) 17, выпущенным в мае 2017 года, внесены поправки в пункты 3, 8 и 29 и удален пункт 30. Организация должна применить данные поправки одновременно с применением МСФО (IFRS) 17.</w:t>
      </w:r>
    </w:p>
    <w:p>
      <w:pPr>
        <w:pStyle w:val="0"/>
        <w:jc w:val="both"/>
      </w:pPr>
      <w:r>
        <w:rPr>
          <w:sz w:val="24"/>
        </w:rPr>
      </w:r>
    </w:p>
    <w:p>
      <w:pPr>
        <w:pStyle w:val="2"/>
        <w:outlineLvl w:val="1"/>
        <w:ind w:firstLine="540"/>
        <w:jc w:val="both"/>
      </w:pPr>
      <w:r>
        <w:rPr>
          <w:sz w:val="24"/>
        </w:rPr>
        <w:t xml:space="preserve">МСФО (IFRS) 7</w:t>
      </w:r>
      <w:r>
        <w:rPr>
          <w:sz w:val="24"/>
        </w:rPr>
        <w:t xml:space="preserve"> "Финансовые инструменты: раскрытие информации" (с учетом поправок, внесенных МСФО (IFRS) 16)</w:t>
      </w:r>
    </w:p>
    <w:p>
      <w:pPr>
        <w:pStyle w:val="0"/>
        <w:jc w:val="both"/>
      </w:pPr>
      <w:r>
        <w:rPr>
          <w:sz w:val="24"/>
        </w:rPr>
      </w:r>
    </w:p>
    <w:p>
      <w:pPr>
        <w:pStyle w:val="0"/>
        <w:ind w:firstLine="540"/>
        <w:jc w:val="both"/>
      </w:pPr>
      <w:r>
        <w:rPr>
          <w:sz w:val="24"/>
        </w:rPr>
        <w:t xml:space="preserve">Подпункт (d) пункта 3</w:t>
      </w:r>
      <w:r>
        <w:rPr>
          <w:sz w:val="24"/>
        </w:rPr>
        <w:t xml:space="preserve"> изложить в следующей редакции:</w:t>
      </w:r>
    </w:p>
    <w:p>
      <w:pPr>
        <w:pStyle w:val="0"/>
        <w:spacing w:before="240" w:lineRule="auto"/>
        <w:ind w:firstLine="540"/>
        <w:jc w:val="both"/>
      </w:pPr>
      <w:r>
        <w:rPr>
          <w:sz w:val="24"/>
        </w:rPr>
        <w:t xml:space="preserve">(d) договоров, относящихся к сфере применения МСФО (IFRS) 17 "Договоры страхования". Однако настоящий МСФО применяется к:</w:t>
      </w:r>
    </w:p>
    <w:p>
      <w:pPr>
        <w:pStyle w:val="0"/>
        <w:spacing w:before="240" w:lineRule="auto"/>
        <w:ind w:firstLine="540"/>
        <w:jc w:val="both"/>
      </w:pPr>
      <w:r>
        <w:rPr>
          <w:sz w:val="24"/>
        </w:rPr>
        <w:t xml:space="preserve">(i) производным инструментам, встроенным в договоры, относящиеся к сфере применения МСФО (IFRS) 17, если </w:t>
      </w:r>
      <w:r>
        <w:rPr>
          <w:sz w:val="24"/>
        </w:rPr>
        <w:t xml:space="preserve">МСФО (IFRS) 9</w:t>
      </w:r>
      <w:r>
        <w:rPr>
          <w:sz w:val="24"/>
        </w:rPr>
        <w:t xml:space="preserve"> требует, чтобы организация учитывала их отдельно; и</w:t>
      </w:r>
    </w:p>
    <w:p>
      <w:pPr>
        <w:pStyle w:val="0"/>
        <w:spacing w:before="240" w:lineRule="auto"/>
        <w:ind w:firstLine="540"/>
        <w:jc w:val="both"/>
      </w:pPr>
      <w:r>
        <w:rPr>
          <w:sz w:val="24"/>
        </w:rPr>
        <w:t xml:space="preserve">(ii) инвестиционным составляющим, которые отделяются от договоров, относящихся к сфере применения МСФО (IFRS) 17, если МСФО (IFRS) 17 требует такого отделения.</w:t>
      </w:r>
    </w:p>
    <w:p>
      <w:pPr>
        <w:pStyle w:val="0"/>
        <w:spacing w:before="240" w:lineRule="auto"/>
        <w:ind w:firstLine="540"/>
        <w:jc w:val="both"/>
      </w:pPr>
      <w:r>
        <w:rPr>
          <w:sz w:val="24"/>
        </w:rPr>
        <w:t xml:space="preserve">Кроме того, сторона, выпустившая договоры финансовых гарантий, должна применять к этим договорам настоящий МСФО, если она применяет </w:t>
      </w:r>
      <w:r>
        <w:rPr>
          <w:sz w:val="24"/>
        </w:rPr>
        <w:t xml:space="preserve">МСФО (IFRS) 9</w:t>
      </w:r>
      <w:r>
        <w:rPr>
          <w:sz w:val="24"/>
        </w:rPr>
        <w:t xml:space="preserve"> для признания и оценки таких договоров, но данная сторона должна применять МСФО (IFRS) 17, если она принимает решение, в соответствии с </w:t>
      </w:r>
      <w:hyperlink w:history="0" w:anchor="P16" w:tooltip="1 - 132 Утратили силу. - Приказ Минфина России от 20.04.2021 N 65н.">
        <w:r>
          <w:rPr>
            <w:sz w:val="24"/>
            <w:color w:val="0000ff"/>
          </w:rPr>
          <w:t xml:space="preserve">пунктом 7(e)</w:t>
        </w:r>
      </w:hyperlink>
      <w:r>
        <w:rPr>
          <w:sz w:val="24"/>
        </w:rPr>
        <w:t xml:space="preserve"> МСФО (IFRS) 17, признавать и оценивать их согласно МСФО (IFRS) 17;</w:t>
      </w:r>
    </w:p>
    <w:p>
      <w:pPr>
        <w:pStyle w:val="0"/>
        <w:spacing w:before="240" w:lineRule="auto"/>
        <w:ind w:firstLine="540"/>
        <w:jc w:val="both"/>
      </w:pPr>
      <w:r>
        <w:rPr>
          <w:sz w:val="24"/>
        </w:rPr>
        <w:t xml:space="preserve">Подпункт (a) пункта 8</w:t>
      </w:r>
      <w:r>
        <w:rPr>
          <w:sz w:val="24"/>
        </w:rPr>
        <w:t xml:space="preserve"> изложить в следующей редакции:</w:t>
      </w:r>
    </w:p>
    <w:p>
      <w:pPr>
        <w:pStyle w:val="0"/>
        <w:spacing w:before="240" w:lineRule="auto"/>
        <w:ind w:firstLine="540"/>
        <w:jc w:val="both"/>
      </w:pPr>
      <w:r>
        <w:rPr>
          <w:sz w:val="24"/>
        </w:rPr>
        <w:t xml:space="preserve">(a) финансовых активов, оцениваемых по справедливой стоимости через прибыль или убыток, с подразделением их на: (i) активы, классифицированные как таковые по усмотрению организации при их первоначальном признании либо впоследствии в соответствии с </w:t>
      </w:r>
      <w:r>
        <w:rPr>
          <w:sz w:val="24"/>
        </w:rPr>
        <w:t xml:space="preserve">пунктом 6.7.1</w:t>
      </w:r>
      <w:r>
        <w:rPr>
          <w:sz w:val="24"/>
        </w:rPr>
        <w:t xml:space="preserve"> МСФО (IFRS) 9; (ii) активы, оцениваемые как таковые в соответствии с выбором в пункте 3.3.5 </w:t>
      </w:r>
      <w:r>
        <w:rPr>
          <w:sz w:val="24"/>
        </w:rPr>
        <w:t xml:space="preserve">МСФО (IFRS) 9</w:t>
      </w:r>
      <w:r>
        <w:rPr>
          <w:sz w:val="24"/>
        </w:rPr>
        <w:t xml:space="preserve">; (iii) активы, оцениваемые как таковые в соответствии с выбором в пункте 33A </w:t>
      </w:r>
      <w:r>
        <w:rPr>
          <w:sz w:val="24"/>
        </w:rPr>
        <w:t xml:space="preserve">МСФО (IAS) 32</w:t>
      </w:r>
      <w:r>
        <w:rPr>
          <w:sz w:val="24"/>
        </w:rPr>
        <w:t xml:space="preserve"> и (iv) активы, в обязательном порядке оцениваемые по справедливой стоимости через прибыль или убыток в соответствии с </w:t>
      </w:r>
      <w:r>
        <w:rPr>
          <w:sz w:val="24"/>
        </w:rPr>
        <w:t xml:space="preserve">МСФО (IFRS) 9</w:t>
      </w:r>
      <w:r>
        <w:rPr>
          <w:sz w:val="24"/>
        </w:rPr>
        <w:t xml:space="preserve">.</w:t>
      </w:r>
    </w:p>
    <w:p>
      <w:pPr>
        <w:pStyle w:val="0"/>
        <w:spacing w:before="240" w:lineRule="auto"/>
        <w:ind w:firstLine="540"/>
        <w:jc w:val="both"/>
      </w:pPr>
      <w:r>
        <w:rPr>
          <w:sz w:val="24"/>
        </w:rPr>
        <w:t xml:space="preserve">Пункт 29</w:t>
      </w:r>
      <w:r>
        <w:rPr>
          <w:sz w:val="24"/>
        </w:rPr>
        <w:t xml:space="preserve"> изложить в следующей редакции:</w:t>
      </w:r>
    </w:p>
    <w:p>
      <w:pPr>
        <w:pStyle w:val="0"/>
        <w:spacing w:before="240" w:lineRule="auto"/>
        <w:ind w:firstLine="540"/>
        <w:jc w:val="both"/>
      </w:pPr>
      <w:r>
        <w:rPr>
          <w:sz w:val="24"/>
        </w:rPr>
        <w:t xml:space="preserve">29 Раскрытие информации о справедливой стоимости не требуется:</w:t>
      </w:r>
    </w:p>
    <w:p>
      <w:pPr>
        <w:pStyle w:val="0"/>
        <w:spacing w:before="240" w:lineRule="auto"/>
        <w:ind w:firstLine="540"/>
        <w:jc w:val="both"/>
      </w:pPr>
      <w:r>
        <w:rPr>
          <w:sz w:val="24"/>
        </w:rPr>
        <w:t xml:space="preserve">(a) когда балансовая стоимость является обоснованным приближением к справедливой стоимости, например, для таких финансовых инструментов, как краткосрочная торговая дебиторская и кредиторская задолженность; или</w:t>
      </w:r>
    </w:p>
    <w:p>
      <w:pPr>
        <w:pStyle w:val="0"/>
        <w:spacing w:before="240" w:lineRule="auto"/>
        <w:ind w:firstLine="540"/>
        <w:jc w:val="both"/>
      </w:pPr>
      <w:r>
        <w:rPr>
          <w:sz w:val="24"/>
        </w:rPr>
        <w:t xml:space="preserve">(b) [удален]</w:t>
      </w:r>
    </w:p>
    <w:p>
      <w:pPr>
        <w:pStyle w:val="0"/>
        <w:spacing w:before="240" w:lineRule="auto"/>
        <w:ind w:firstLine="540"/>
        <w:jc w:val="both"/>
      </w:pPr>
      <w:r>
        <w:rPr>
          <w:sz w:val="24"/>
        </w:rPr>
        <w:t xml:space="preserve">(c) [удален]</w:t>
      </w:r>
    </w:p>
    <w:p>
      <w:pPr>
        <w:pStyle w:val="0"/>
        <w:spacing w:before="240" w:lineRule="auto"/>
        <w:ind w:firstLine="540"/>
        <w:jc w:val="both"/>
      </w:pPr>
      <w:r>
        <w:rPr>
          <w:sz w:val="24"/>
        </w:rPr>
        <w:t xml:space="preserve">(d) в отношении обязательств по аренде.</w:t>
      </w:r>
    </w:p>
    <w:p>
      <w:pPr>
        <w:pStyle w:val="0"/>
        <w:spacing w:before="240" w:lineRule="auto"/>
        <w:ind w:firstLine="540"/>
        <w:jc w:val="both"/>
      </w:pPr>
      <w:r>
        <w:rPr>
          <w:sz w:val="24"/>
        </w:rPr>
        <w:t xml:space="preserve">Пункт 30</w:t>
      </w:r>
      <w:r>
        <w:rPr>
          <w:sz w:val="24"/>
        </w:rPr>
        <w:t xml:space="preserve"> исключить.</w:t>
      </w:r>
    </w:p>
    <w:p>
      <w:pPr>
        <w:pStyle w:val="0"/>
        <w:spacing w:before="240" w:lineRule="auto"/>
        <w:ind w:firstLine="540"/>
        <w:jc w:val="both"/>
      </w:pPr>
      <w:r>
        <w:rPr>
          <w:sz w:val="24"/>
        </w:rPr>
        <w:t xml:space="preserve">После </w:t>
      </w:r>
      <w:r>
        <w:rPr>
          <w:sz w:val="24"/>
        </w:rPr>
        <w:t xml:space="preserve">пункта 44CC</w:t>
      </w:r>
      <w:r>
        <w:rPr>
          <w:sz w:val="24"/>
        </w:rPr>
        <w:t xml:space="preserve"> включить пункт 44DD следующего содержания:</w:t>
      </w:r>
    </w:p>
    <w:p>
      <w:pPr>
        <w:pStyle w:val="0"/>
        <w:spacing w:before="240" w:lineRule="auto"/>
        <w:ind w:firstLine="540"/>
        <w:jc w:val="both"/>
      </w:pPr>
      <w:r>
        <w:rPr>
          <w:sz w:val="24"/>
        </w:rPr>
        <w:t xml:space="preserve">44DD МСФО (IFRS) 17, выпущенным в мае 2017 года, внесены поправки в пункты 3, 8 и 29 и удален пункт 30. Организация должна применить данные поправки одновременно с применением МСФО (IFRS) 17.</w:t>
      </w:r>
    </w:p>
    <w:p>
      <w:pPr>
        <w:pStyle w:val="0"/>
        <w:jc w:val="both"/>
      </w:pPr>
      <w:r>
        <w:rPr>
          <w:sz w:val="24"/>
        </w:rPr>
      </w:r>
    </w:p>
    <w:p>
      <w:pPr>
        <w:pStyle w:val="2"/>
        <w:outlineLvl w:val="1"/>
        <w:ind w:firstLine="540"/>
        <w:jc w:val="both"/>
      </w:pPr>
      <w:r>
        <w:rPr>
          <w:sz w:val="24"/>
        </w:rPr>
        <w:t xml:space="preserve">МСФО (IFRS) 9</w:t>
      </w:r>
      <w:r>
        <w:rPr>
          <w:sz w:val="24"/>
        </w:rPr>
        <w:t xml:space="preserve"> "Финансовые инструменты"</w:t>
      </w:r>
    </w:p>
    <w:p>
      <w:pPr>
        <w:pStyle w:val="0"/>
        <w:jc w:val="both"/>
      </w:pPr>
      <w:r>
        <w:rPr>
          <w:sz w:val="24"/>
        </w:rPr>
      </w:r>
    </w:p>
    <w:p>
      <w:pPr>
        <w:pStyle w:val="0"/>
        <w:ind w:firstLine="540"/>
        <w:jc w:val="both"/>
      </w:pPr>
      <w:r>
        <w:rPr>
          <w:sz w:val="24"/>
        </w:rPr>
        <w:t xml:space="preserve">Подпункт (e) пункта 2.1</w:t>
      </w:r>
      <w:r>
        <w:rPr>
          <w:sz w:val="24"/>
        </w:rPr>
        <w:t xml:space="preserve"> изложить в следующей редакции:</w:t>
      </w:r>
    </w:p>
    <w:p>
      <w:pPr>
        <w:pStyle w:val="0"/>
        <w:spacing w:before="240" w:lineRule="auto"/>
        <w:ind w:firstLine="540"/>
        <w:jc w:val="both"/>
      </w:pPr>
      <w:r>
        <w:rPr>
          <w:sz w:val="24"/>
        </w:rPr>
        <w:t xml:space="preserve">(e) прав и обязанностей, возникающих по договору, который относится к сфере применения МСФО (IFRS) 17 "Договоры страхования", за исключением прав и обязанностей, возникающих у стороны, выпустившей договор страхования, который соответствует определению договора финансовой гарантии. Однако настоящий стандарт применяется к (i) производному инструменту, который встроен в договор, относящийся к сфере применения МСФО (IFRS) 17, если сам этот производный инструмент не является договором, относящимся к сфере применения МСФО (IFRS) 17; и (ii) инвестиционной составляющей, которая отделяется от договора, относящегося к сфере применения МСФО (IFRS) 17, если МСФО (IFRS) 17 требует такого отделения. Кроме того, если сторона, выпустившая договоры финансовой гарантии, ранее в явной форме заявляла, что рассматривает такие договоры как договоры страхования, и учитывала их в порядке, применимом к договорам страхования, то эта сторона может по своему усмотрению применять к таким договорам финансовой гарантии либо настоящий стандарт, либо МСФО (IFRS) 17 (см. пункты B2.5 - B2.6). Данная сторона может принимать такое решение в отношении каждого договора в отдельности, однако решение, принятое по каждому договору, не может быть впоследствии пересмотрено.</w:t>
      </w:r>
    </w:p>
    <w:p>
      <w:pPr>
        <w:pStyle w:val="0"/>
        <w:spacing w:before="240" w:lineRule="auto"/>
        <w:ind w:firstLine="540"/>
        <w:jc w:val="both"/>
      </w:pPr>
      <w:r>
        <w:rPr>
          <w:sz w:val="24"/>
        </w:rPr>
        <w:t xml:space="preserve">После </w:t>
      </w:r>
      <w:r>
        <w:rPr>
          <w:sz w:val="24"/>
        </w:rPr>
        <w:t xml:space="preserve">пункта 3.3.4</w:t>
      </w:r>
      <w:r>
        <w:rPr>
          <w:sz w:val="24"/>
        </w:rPr>
        <w:t xml:space="preserve"> включить пункт 3.3.5 следующего содержания:</w:t>
      </w:r>
    </w:p>
    <w:p>
      <w:pPr>
        <w:pStyle w:val="0"/>
        <w:spacing w:before="240" w:lineRule="auto"/>
        <w:ind w:firstLine="540"/>
        <w:jc w:val="both"/>
      </w:pPr>
      <w:r>
        <w:rPr>
          <w:sz w:val="24"/>
        </w:rPr>
        <w:t xml:space="preserve">3.3.5 Некоторые организации управляют внутренним или внешним инвестиционным фондом, который предоставляет инвесторам выгоды, определенные с учетом паев в фонде, и признают финансовые обязательства в отношении сумм, подлежащих выплате данным инвесторам. Аналогичным образом некоторые организации выпускают группы договоров страхования с условиями прямого участия, и данные организации удерживают базовые статьи. Некоторые такие фонды или базовые статьи включают финансовое обязательство организации (например, выпущенную корпоративную облигацию). Несмотря на другие требования настоящего стандарта, касающиеся прекращения признания финансовых обязательств, организация вправе принять решение не прекращать признание финансового обязательства, которое включается в такой фонд или является базовой статьей, тогда и только тогда, когда организация выкупает свое финансовое обязательство для этих целей. Вместо этого организация вправе принять решение продолжать учитывать данный инструмент как финансовое обязательство, а выкупленный инструмент учитывать, как если бы этот инструмент был финансовым активом, и оценивать его по справедливой стоимости через прибыль или убыток в соответствии с настоящим стандартом. Такое решение принимается по каждому инструменту в отдельности и не может быть впоследствии пересмотрено. Для целей принятия такого решения к договорам страхования относятся инвестиционные договоры с условиями дискреционного участия. (См. МСФО (IFRS) 17, в котором приводятся определения терминов, используемых в данном пункте.)</w:t>
      </w:r>
    </w:p>
    <w:p>
      <w:pPr>
        <w:pStyle w:val="0"/>
        <w:spacing w:before="240" w:lineRule="auto"/>
        <w:ind w:firstLine="540"/>
        <w:jc w:val="both"/>
      </w:pPr>
      <w:r>
        <w:rPr>
          <w:sz w:val="24"/>
        </w:rPr>
        <w:t xml:space="preserve">После пункта 7.1.5 </w:t>
      </w:r>
      <w:r>
        <w:rPr>
          <w:sz w:val="24"/>
        </w:rPr>
        <w:t xml:space="preserve">включить</w:t>
      </w:r>
      <w:r>
        <w:rPr>
          <w:sz w:val="24"/>
        </w:rPr>
        <w:t xml:space="preserve"> пункт 7.1.6 следующего содержания:</w:t>
      </w:r>
    </w:p>
    <w:p>
      <w:pPr>
        <w:pStyle w:val="0"/>
        <w:spacing w:before="240" w:lineRule="auto"/>
        <w:ind w:firstLine="540"/>
        <w:jc w:val="both"/>
      </w:pPr>
      <w:r>
        <w:rPr>
          <w:sz w:val="24"/>
        </w:rPr>
        <w:t xml:space="preserve">7.1.6 МСФО (IFRS) 17, выпущенным в мае 2017 года, внесены поправки в пункты 2.1, B2.1, B2.4, B2.5 и B4.1.30 и добавлен пункт 3.3.5. Организация должна применить данные поправки одновременно с применением МСФО (IFRS) 17.</w:t>
      </w:r>
    </w:p>
    <w:p>
      <w:pPr>
        <w:pStyle w:val="0"/>
        <w:spacing w:before="240" w:lineRule="auto"/>
        <w:ind w:firstLine="540"/>
        <w:jc w:val="both"/>
      </w:pPr>
      <w:r>
        <w:rPr>
          <w:sz w:val="24"/>
        </w:rPr>
        <w:t xml:space="preserve">В </w:t>
      </w:r>
      <w:r>
        <w:rPr>
          <w:sz w:val="24"/>
        </w:rPr>
        <w:t xml:space="preserve">Приложении B</w:t>
      </w:r>
      <w:r>
        <w:rPr>
          <w:sz w:val="24"/>
        </w:rPr>
        <w:t xml:space="preserve">:</w:t>
      </w:r>
    </w:p>
    <w:p>
      <w:pPr>
        <w:pStyle w:val="0"/>
        <w:spacing w:before="240" w:lineRule="auto"/>
        <w:ind w:firstLine="540"/>
        <w:jc w:val="both"/>
      </w:pPr>
      <w:r>
        <w:rPr>
          <w:sz w:val="24"/>
        </w:rPr>
        <w:t xml:space="preserve">В третьем предложении </w:t>
      </w:r>
      <w:r>
        <w:rPr>
          <w:sz w:val="24"/>
        </w:rPr>
        <w:t xml:space="preserve">пункта B2.1</w:t>
      </w:r>
      <w:r>
        <w:rPr>
          <w:sz w:val="24"/>
        </w:rPr>
        <w:t xml:space="preserve"> вместо слов "МСФО (IFRS) 4" включить слова "МСФО (IFRS) 17";</w:t>
      </w:r>
    </w:p>
    <w:p>
      <w:pPr>
        <w:pStyle w:val="0"/>
        <w:spacing w:before="240" w:lineRule="auto"/>
        <w:ind w:firstLine="540"/>
        <w:jc w:val="both"/>
      </w:pPr>
      <w:r>
        <w:rPr>
          <w:sz w:val="24"/>
        </w:rPr>
        <w:t xml:space="preserve">В </w:t>
      </w:r>
      <w:r>
        <w:rPr>
          <w:sz w:val="24"/>
        </w:rPr>
        <w:t xml:space="preserve">пункте B2.4</w:t>
      </w:r>
      <w:r>
        <w:rPr>
          <w:sz w:val="24"/>
        </w:rPr>
        <w:t xml:space="preserve"> вместо слов "МСФО (IFRS) 4" включить слова "МСФО (IFRS) 17";</w:t>
      </w:r>
    </w:p>
    <w:p>
      <w:pPr>
        <w:pStyle w:val="0"/>
        <w:spacing w:before="240" w:lineRule="auto"/>
        <w:ind w:firstLine="540"/>
        <w:jc w:val="both"/>
      </w:pPr>
      <w:r>
        <w:rPr>
          <w:sz w:val="24"/>
        </w:rPr>
        <w:t xml:space="preserve">В </w:t>
      </w:r>
      <w:r>
        <w:rPr>
          <w:sz w:val="24"/>
        </w:rPr>
        <w:t xml:space="preserve">пункте B2.5</w:t>
      </w:r>
      <w:r>
        <w:rPr>
          <w:sz w:val="24"/>
        </w:rPr>
        <w:t xml:space="preserve">:</w:t>
      </w:r>
    </w:p>
    <w:p>
      <w:pPr>
        <w:pStyle w:val="0"/>
        <w:spacing w:before="240" w:lineRule="auto"/>
        <w:ind w:firstLine="540"/>
        <w:jc w:val="both"/>
      </w:pPr>
      <w:r>
        <w:rPr>
          <w:sz w:val="24"/>
        </w:rPr>
        <w:t xml:space="preserve">в первом предложение </w:t>
      </w:r>
      <w:r>
        <w:rPr>
          <w:sz w:val="24"/>
        </w:rPr>
        <w:t xml:space="preserve">подпункта (а)</w:t>
      </w:r>
      <w:r>
        <w:rPr>
          <w:sz w:val="24"/>
        </w:rPr>
        <w:t xml:space="preserve"> вместо слов "МСФО (IFRS) 4" включить слова "МСФО (IFRS) 17 (см. </w:t>
      </w:r>
      <w:hyperlink w:history="0" w:anchor="P16" w:tooltip="1 - 132 Утратили силу. - Приказ Минфина России от 20.04.2021 N 65н.">
        <w:r>
          <w:rPr>
            <w:sz w:val="24"/>
            <w:color w:val="0000ff"/>
          </w:rPr>
          <w:t xml:space="preserve">пункт 7(e)</w:t>
        </w:r>
      </w:hyperlink>
      <w:r>
        <w:rPr>
          <w:sz w:val="24"/>
        </w:rPr>
        <w:t xml:space="preserve"> МСФО (IFRS) 17)";</w:t>
      </w:r>
    </w:p>
    <w:p>
      <w:pPr>
        <w:pStyle w:val="0"/>
        <w:spacing w:before="240" w:lineRule="auto"/>
        <w:ind w:firstLine="540"/>
        <w:jc w:val="both"/>
      </w:pPr>
      <w:r>
        <w:rPr>
          <w:sz w:val="24"/>
        </w:rPr>
        <w:t xml:space="preserve">во втором предложении </w:t>
      </w:r>
      <w:r>
        <w:rPr>
          <w:sz w:val="24"/>
        </w:rPr>
        <w:t xml:space="preserve">подпункта (а)</w:t>
      </w:r>
      <w:r>
        <w:rPr>
          <w:sz w:val="24"/>
        </w:rPr>
        <w:t xml:space="preserve"> вместо слов "МСФО (IFRS) 4" включить слова "МСФО (IFRS) 17";</w:t>
      </w:r>
    </w:p>
    <w:p>
      <w:pPr>
        <w:pStyle w:val="0"/>
        <w:spacing w:before="240" w:lineRule="auto"/>
        <w:ind w:firstLine="540"/>
        <w:jc w:val="both"/>
      </w:pPr>
      <w:r>
        <w:rPr>
          <w:sz w:val="24"/>
        </w:rPr>
        <w:t xml:space="preserve">в третьем предложении </w:t>
      </w:r>
      <w:r>
        <w:rPr>
          <w:sz w:val="24"/>
        </w:rPr>
        <w:t xml:space="preserve">подпункта (b)</w:t>
      </w:r>
      <w:r>
        <w:rPr>
          <w:sz w:val="24"/>
        </w:rPr>
        <w:t xml:space="preserve"> вместо слов "МСФО (IFRS) 4" включить слова "МСФО (IFRS) 17".</w:t>
      </w:r>
    </w:p>
    <w:p>
      <w:pPr>
        <w:pStyle w:val="0"/>
        <w:spacing w:before="240" w:lineRule="auto"/>
        <w:ind w:firstLine="540"/>
        <w:jc w:val="both"/>
      </w:pPr>
      <w:r>
        <w:rPr>
          <w:sz w:val="24"/>
        </w:rPr>
        <w:t xml:space="preserve">Подпункт (a) пункта B4.1.30</w:t>
      </w:r>
      <w:r>
        <w:rPr>
          <w:sz w:val="24"/>
        </w:rPr>
        <w:t xml:space="preserve"> изложить в следующей редакции:</w:t>
      </w:r>
    </w:p>
    <w:p>
      <w:pPr>
        <w:pStyle w:val="0"/>
        <w:spacing w:before="240" w:lineRule="auto"/>
        <w:ind w:firstLine="540"/>
        <w:jc w:val="both"/>
      </w:pPr>
      <w:r>
        <w:rPr>
          <w:sz w:val="24"/>
        </w:rPr>
        <w:t xml:space="preserve">(a) у организации имеются договоры, относящиеся к сфере применения МСФО (IFRS) 17 (оценка которых включает текущую информацию), и финансовые активы, которые организация считает связанными с такими обязательствами и которые, в противном случае, оценивались бы либо по справедливой стоимости через прочий совокупный доход, либо по амортизированной стоимости.</w:t>
      </w:r>
    </w:p>
    <w:p>
      <w:pPr>
        <w:pStyle w:val="0"/>
        <w:jc w:val="both"/>
      </w:pPr>
      <w:r>
        <w:rPr>
          <w:sz w:val="24"/>
        </w:rPr>
      </w:r>
    </w:p>
    <w:p>
      <w:pPr>
        <w:pStyle w:val="2"/>
        <w:outlineLvl w:val="1"/>
        <w:ind w:firstLine="540"/>
        <w:jc w:val="both"/>
      </w:pPr>
      <w:r>
        <w:rPr>
          <w:sz w:val="24"/>
        </w:rPr>
        <w:t xml:space="preserve">МСФО (IFRS) 15</w:t>
      </w:r>
      <w:r>
        <w:rPr>
          <w:sz w:val="24"/>
        </w:rPr>
        <w:t xml:space="preserve"> "Выручка по договорам с покупателями"</w:t>
      </w:r>
    </w:p>
    <w:p>
      <w:pPr>
        <w:pStyle w:val="0"/>
        <w:jc w:val="both"/>
      </w:pPr>
      <w:r>
        <w:rPr>
          <w:sz w:val="24"/>
        </w:rPr>
      </w:r>
    </w:p>
    <w:p>
      <w:pPr>
        <w:pStyle w:val="0"/>
        <w:ind w:firstLine="540"/>
        <w:jc w:val="both"/>
      </w:pPr>
      <w:r>
        <w:rPr>
          <w:sz w:val="24"/>
        </w:rPr>
        <w:t xml:space="preserve">Подпункт (b) пункта 5</w:t>
      </w:r>
      <w:r>
        <w:rPr>
          <w:sz w:val="24"/>
        </w:rPr>
        <w:t xml:space="preserve"> изложить в следующей редакции:</w:t>
      </w:r>
    </w:p>
    <w:p>
      <w:pPr>
        <w:pStyle w:val="0"/>
        <w:spacing w:before="240" w:lineRule="auto"/>
        <w:ind w:firstLine="540"/>
        <w:jc w:val="both"/>
      </w:pPr>
      <w:r>
        <w:rPr>
          <w:sz w:val="24"/>
        </w:rPr>
        <w:t xml:space="preserve">(b) договоры, попадающие в сферу применения МСФО (IFRS) 17 "Договоры страхования".</w:t>
      </w:r>
    </w:p>
    <w:p>
      <w:pPr>
        <w:pStyle w:val="0"/>
        <w:spacing w:before="240" w:lineRule="auto"/>
        <w:ind w:firstLine="540"/>
        <w:jc w:val="both"/>
      </w:pPr>
      <w:r>
        <w:rPr>
          <w:sz w:val="24"/>
        </w:rPr>
        <w:t xml:space="preserve">Однако в соответствии с </w:t>
      </w:r>
      <w:hyperlink w:history="0" w:anchor="P16" w:tooltip="1 - 132 Утратили силу. - Приказ Минфина России от 20.04.2021 N 65н.">
        <w:r>
          <w:rPr>
            <w:sz w:val="24"/>
            <w:color w:val="0000ff"/>
          </w:rPr>
          <w:t xml:space="preserve">пунктом 8</w:t>
        </w:r>
      </w:hyperlink>
      <w:r>
        <w:rPr>
          <w:sz w:val="24"/>
        </w:rPr>
        <w:t xml:space="preserve"> МСФО (IFRS) 17 организация вправе принять решение применять настоящий стандарт к договорам страхования, основная цель которых заключается в предоставлении услуг за фиксированное вознаграждение;</w:t>
      </w:r>
    </w:p>
    <w:p>
      <w:pPr>
        <w:pStyle w:val="0"/>
        <w:spacing w:before="240" w:lineRule="auto"/>
        <w:ind w:firstLine="540"/>
        <w:jc w:val="both"/>
      </w:pPr>
      <w:r>
        <w:rPr>
          <w:sz w:val="24"/>
        </w:rPr>
        <w:t xml:space="preserve">В </w:t>
      </w:r>
      <w:r>
        <w:rPr>
          <w:sz w:val="24"/>
        </w:rPr>
        <w:t xml:space="preserve">Приложение C</w:t>
      </w:r>
      <w:r>
        <w:rPr>
          <w:sz w:val="24"/>
        </w:rPr>
        <w:t xml:space="preserve">:</w:t>
      </w:r>
    </w:p>
    <w:p>
      <w:pPr>
        <w:pStyle w:val="0"/>
        <w:spacing w:before="240" w:lineRule="auto"/>
        <w:ind w:firstLine="540"/>
        <w:jc w:val="both"/>
      </w:pPr>
      <w:r>
        <w:rPr>
          <w:sz w:val="24"/>
        </w:rPr>
        <w:t xml:space="preserve">После </w:t>
      </w:r>
      <w:r>
        <w:rPr>
          <w:sz w:val="24"/>
        </w:rPr>
        <w:t xml:space="preserve">пункта C1B</w:t>
      </w:r>
      <w:r>
        <w:rPr>
          <w:sz w:val="24"/>
        </w:rPr>
        <w:t xml:space="preserve"> включить пункт C1C следующего содержания:</w:t>
      </w:r>
    </w:p>
    <w:p>
      <w:pPr>
        <w:pStyle w:val="0"/>
        <w:spacing w:before="240" w:lineRule="auto"/>
        <w:ind w:firstLine="540"/>
        <w:jc w:val="both"/>
      </w:pPr>
      <w:r>
        <w:rPr>
          <w:sz w:val="24"/>
        </w:rPr>
        <w:t xml:space="preserve">C1C МСФО (IFRS) 17, выпущенным в мае 2017 года, внесены поправки в пункт 5.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1</w:t>
      </w:r>
      <w:r>
        <w:rPr>
          <w:sz w:val="24"/>
        </w:rPr>
        <w:t xml:space="preserve"> "Представление финансовой отчетности"</w:t>
      </w:r>
    </w:p>
    <w:p>
      <w:pPr>
        <w:pStyle w:val="0"/>
        <w:jc w:val="both"/>
      </w:pPr>
      <w:r>
        <w:rPr>
          <w:sz w:val="24"/>
        </w:rPr>
      </w:r>
    </w:p>
    <w:p>
      <w:pPr>
        <w:pStyle w:val="0"/>
        <w:ind w:firstLine="540"/>
        <w:jc w:val="both"/>
      </w:pPr>
      <w:r>
        <w:rPr>
          <w:sz w:val="24"/>
        </w:rPr>
        <w:t xml:space="preserve">После </w:t>
      </w:r>
      <w:r>
        <w:rPr>
          <w:sz w:val="24"/>
        </w:rPr>
        <w:t xml:space="preserve">подпункта (h) пункта 7</w:t>
      </w:r>
      <w:r>
        <w:rPr>
          <w:sz w:val="24"/>
        </w:rPr>
        <w:t xml:space="preserve"> включить подпункты (i) и (j) следующего содержания:</w:t>
      </w:r>
    </w:p>
    <w:p>
      <w:pPr>
        <w:pStyle w:val="0"/>
        <w:spacing w:before="240" w:lineRule="auto"/>
        <w:ind w:firstLine="540"/>
        <w:jc w:val="both"/>
      </w:pPr>
      <w:r>
        <w:rPr>
          <w:sz w:val="24"/>
        </w:rPr>
        <w:t xml:space="preserve">(i) финансовые доходы или расходы, возникающие в связи с выпущенными договорами, которые относятся к сфере применения МСФО (IFRS) 17 "Договоры страхования", которые не включаются в состав прибыли или убытка, если общая сумма финансовых доходов или расходов по страхованию дезагрегируется, и в состав прибыли или убытка включается сумма, определенная с помощью систематического распределения в соответствии с </w:t>
      </w:r>
      <w:hyperlink w:history="0" w:anchor="P16" w:tooltip="1 - 132 Утратили силу. - Приказ Минфина России от 20.04.2021 N 65н.">
        <w:r>
          <w:rPr>
            <w:sz w:val="24"/>
            <w:color w:val="0000ff"/>
          </w:rPr>
          <w:t xml:space="preserve">пунктом 88(b)</w:t>
        </w:r>
      </w:hyperlink>
      <w:r>
        <w:rPr>
          <w:sz w:val="24"/>
        </w:rPr>
        <w:t xml:space="preserve"> МСФО (IFRS) 17, либо сумма, которая устраняет учетное несоответствие с финансовыми доходами или расходами, возникающими по базовым статьям, в соответствии с </w:t>
      </w:r>
      <w:hyperlink w:history="0" w:anchor="P16" w:tooltip="1 - 132 Утратили силу. - Приказ Минфина России от 20.04.2021 N 65н.">
        <w:r>
          <w:rPr>
            <w:sz w:val="24"/>
            <w:color w:val="0000ff"/>
          </w:rPr>
          <w:t xml:space="preserve">пунктом 89(b)</w:t>
        </w:r>
      </w:hyperlink>
      <w:r>
        <w:rPr>
          <w:sz w:val="24"/>
        </w:rPr>
        <w:t xml:space="preserve"> МСФО (IFRS) 17; и</w:t>
      </w:r>
    </w:p>
    <w:p>
      <w:pPr>
        <w:pStyle w:val="0"/>
        <w:spacing w:before="240" w:lineRule="auto"/>
        <w:ind w:firstLine="540"/>
        <w:jc w:val="both"/>
      </w:pPr>
      <w:r>
        <w:rPr>
          <w:sz w:val="24"/>
        </w:rPr>
        <w:t xml:space="preserve">(j) финансовые доходы или расходы по страхованию, возникающие в связи с удерживаемыми договорами перестрахования, которые не включаются в состав прибыли или убытка, если общая сумма финансовых доходов или расходов по перестрахованию дезагрегируется и в состав прибыли или убытка включается сумма, определенная с помощью систематического распределения в соответствии с </w:t>
      </w:r>
      <w:hyperlink w:history="0" w:anchor="P16" w:tooltip="1 - 132 Утратили силу. - Приказ Минфина России от 20.04.2021 N 65н.">
        <w:r>
          <w:rPr>
            <w:sz w:val="24"/>
            <w:color w:val="0000ff"/>
          </w:rPr>
          <w:t xml:space="preserve">пунктом 88(b)</w:t>
        </w:r>
      </w:hyperlink>
      <w:r>
        <w:rPr>
          <w:sz w:val="24"/>
        </w:rPr>
        <w:t xml:space="preserve"> МСФО (IFRS) 17.</w:t>
      </w:r>
    </w:p>
    <w:p>
      <w:pPr>
        <w:pStyle w:val="0"/>
        <w:spacing w:before="240" w:lineRule="auto"/>
        <w:ind w:firstLine="540"/>
        <w:jc w:val="both"/>
      </w:pPr>
      <w:r>
        <w:rPr>
          <w:sz w:val="24"/>
        </w:rPr>
        <w:t xml:space="preserve">В </w:t>
      </w:r>
      <w:r>
        <w:rPr>
          <w:sz w:val="24"/>
        </w:rPr>
        <w:t xml:space="preserve">пункте 54</w:t>
      </w:r>
      <w:r>
        <w:rPr>
          <w:sz w:val="24"/>
        </w:rPr>
        <w:t xml:space="preserve">:</w:t>
      </w:r>
    </w:p>
    <w:p>
      <w:pPr>
        <w:pStyle w:val="0"/>
        <w:spacing w:before="240" w:lineRule="auto"/>
        <w:ind w:firstLine="540"/>
        <w:jc w:val="both"/>
      </w:pPr>
      <w:r>
        <w:rPr>
          <w:sz w:val="24"/>
        </w:rPr>
        <w:t xml:space="preserve">После </w:t>
      </w:r>
      <w:r>
        <w:rPr>
          <w:sz w:val="24"/>
        </w:rPr>
        <w:t xml:space="preserve">подпункта (d) пункта 54</w:t>
      </w:r>
      <w:r>
        <w:rPr>
          <w:sz w:val="24"/>
        </w:rPr>
        <w:t xml:space="preserve"> включить подпункт (da) следующего содержания:</w:t>
      </w:r>
    </w:p>
    <w:p>
      <w:pPr>
        <w:pStyle w:val="0"/>
        <w:spacing w:before="240" w:lineRule="auto"/>
        <w:ind w:firstLine="540"/>
        <w:jc w:val="both"/>
      </w:pPr>
      <w:r>
        <w:rPr>
          <w:sz w:val="24"/>
        </w:rPr>
        <w:t xml:space="preserve">(da) группы договоров, относящихся к сфере применения МСФО (IFRS) 17, которые соответствуют активам, по которым раздельное представление требуется </w:t>
      </w:r>
      <w:hyperlink w:history="0" w:anchor="P16" w:tooltip="1 - 132 Утратили силу. - Приказ Минфина России от 20.04.2021 N 65н.">
        <w:r>
          <w:rPr>
            <w:sz w:val="24"/>
            <w:color w:val="0000ff"/>
          </w:rPr>
          <w:t xml:space="preserve">пунктом 78</w:t>
        </w:r>
      </w:hyperlink>
      <w:r>
        <w:rPr>
          <w:sz w:val="24"/>
        </w:rPr>
        <w:t xml:space="preserve"> МСФО (IFRS) 17;</w:t>
      </w:r>
    </w:p>
    <w:p>
      <w:pPr>
        <w:pStyle w:val="0"/>
        <w:spacing w:before="240" w:lineRule="auto"/>
        <w:ind w:firstLine="540"/>
        <w:jc w:val="both"/>
      </w:pPr>
      <w:r>
        <w:rPr>
          <w:sz w:val="24"/>
        </w:rPr>
        <w:t xml:space="preserve">После </w:t>
      </w:r>
      <w:r>
        <w:rPr>
          <w:sz w:val="24"/>
        </w:rPr>
        <w:t xml:space="preserve">подпункта (m) пункта 54</w:t>
      </w:r>
      <w:r>
        <w:rPr>
          <w:sz w:val="24"/>
        </w:rPr>
        <w:t xml:space="preserve"> включить подпункт (ma) следующего содержания:</w:t>
      </w:r>
    </w:p>
    <w:p>
      <w:pPr>
        <w:pStyle w:val="0"/>
        <w:spacing w:before="240" w:lineRule="auto"/>
        <w:ind w:firstLine="540"/>
        <w:jc w:val="both"/>
      </w:pPr>
      <w:r>
        <w:rPr>
          <w:sz w:val="24"/>
        </w:rPr>
        <w:t xml:space="preserve">(ma) группы договоров, относящихся к сфере применения МСФО (IFRS) 17, которые соответствуют обязательствам, по которым раздельное представление требуется </w:t>
      </w:r>
      <w:hyperlink w:history="0" w:anchor="P16" w:tooltip="1 - 132 Утратили силу. - Приказ Минфина России от 20.04.2021 N 65н.">
        <w:r>
          <w:rPr>
            <w:sz w:val="24"/>
            <w:color w:val="0000ff"/>
          </w:rPr>
          <w:t xml:space="preserve">пунктом 78</w:t>
        </w:r>
      </w:hyperlink>
      <w:r>
        <w:rPr>
          <w:sz w:val="24"/>
        </w:rPr>
        <w:t xml:space="preserve"> МСФО (IFRS) 17;</w:t>
      </w:r>
    </w:p>
    <w:p>
      <w:pPr>
        <w:pStyle w:val="0"/>
        <w:spacing w:before="240" w:lineRule="auto"/>
        <w:ind w:firstLine="540"/>
        <w:jc w:val="both"/>
      </w:pPr>
      <w:r>
        <w:rPr>
          <w:sz w:val="24"/>
        </w:rPr>
        <w:t xml:space="preserve">Подпункты (a)</w:t>
      </w:r>
      <w:r>
        <w:rPr>
          <w:sz w:val="24"/>
        </w:rPr>
        <w:t xml:space="preserve"> и </w:t>
      </w:r>
      <w:r>
        <w:rPr>
          <w:sz w:val="24"/>
        </w:rPr>
        <w:t xml:space="preserve">(b) пункта 82</w:t>
      </w:r>
      <w:r>
        <w:rPr>
          <w:sz w:val="24"/>
        </w:rPr>
        <w:t xml:space="preserve"> изложить в следующей редакции:</w:t>
      </w:r>
    </w:p>
    <w:p>
      <w:pPr>
        <w:pStyle w:val="0"/>
        <w:spacing w:before="240" w:lineRule="auto"/>
        <w:ind w:firstLine="540"/>
        <w:jc w:val="both"/>
      </w:pPr>
      <w:r>
        <w:rPr>
          <w:sz w:val="24"/>
        </w:rPr>
        <w:t xml:space="preserve">(a) выручку, при этом отдельно представляется:</w:t>
      </w:r>
    </w:p>
    <w:p>
      <w:pPr>
        <w:pStyle w:val="0"/>
        <w:spacing w:before="240" w:lineRule="auto"/>
        <w:ind w:firstLine="540"/>
        <w:jc w:val="both"/>
      </w:pPr>
      <w:r>
        <w:rPr>
          <w:sz w:val="24"/>
        </w:rPr>
        <w:t xml:space="preserve">(i) процентная выручка, рассчитанная с использованием метода эффективной процентной ставки; и</w:t>
      </w:r>
    </w:p>
    <w:p>
      <w:pPr>
        <w:pStyle w:val="0"/>
        <w:spacing w:before="240" w:lineRule="auto"/>
        <w:ind w:firstLine="540"/>
        <w:jc w:val="both"/>
      </w:pPr>
      <w:r>
        <w:rPr>
          <w:sz w:val="24"/>
        </w:rPr>
        <w:t xml:space="preserve">(ii) выручка по страхованию (см. МСФО (IFRS) 17);</w:t>
      </w:r>
    </w:p>
    <w:p>
      <w:pPr>
        <w:pStyle w:val="0"/>
        <w:spacing w:before="240" w:lineRule="auto"/>
        <w:ind w:firstLine="540"/>
        <w:jc w:val="both"/>
      </w:pPr>
      <w:r>
        <w:rPr>
          <w:sz w:val="24"/>
        </w:rPr>
        <w:t xml:space="preserve">(aa) прибыли и убытки, возникающие в результате прекращения признания финансовых активов, оцениваемых по амортизированной стоимости;</w:t>
      </w:r>
    </w:p>
    <w:p>
      <w:pPr>
        <w:pStyle w:val="0"/>
        <w:spacing w:before="240" w:lineRule="auto"/>
        <w:ind w:firstLine="540"/>
        <w:jc w:val="both"/>
      </w:pPr>
      <w:r>
        <w:rPr>
          <w:sz w:val="24"/>
        </w:rPr>
        <w:t xml:space="preserve">(ab) расходы по страхованию, возникающие в связи с выпущенными договорами, относящимися к сфере применения МСФО (IFRS) 17 (см. МСФО (IFRS) 17);</w:t>
      </w:r>
    </w:p>
    <w:p>
      <w:pPr>
        <w:pStyle w:val="0"/>
        <w:spacing w:before="240" w:lineRule="auto"/>
        <w:ind w:firstLine="540"/>
        <w:jc w:val="both"/>
      </w:pPr>
      <w:r>
        <w:rPr>
          <w:sz w:val="24"/>
        </w:rPr>
        <w:t xml:space="preserve">(ac) доходы или расходы, возникающие в связи с удерживаемыми договорами перестрахования (см. МСФО (IFRS) 17);</w:t>
      </w:r>
    </w:p>
    <w:p>
      <w:pPr>
        <w:pStyle w:val="0"/>
        <w:spacing w:before="240" w:lineRule="auto"/>
        <w:ind w:firstLine="540"/>
        <w:jc w:val="both"/>
      </w:pPr>
      <w:r>
        <w:rPr>
          <w:sz w:val="24"/>
        </w:rPr>
        <w:t xml:space="preserve">(b) затраты по финансированию;</w:t>
      </w:r>
    </w:p>
    <w:p>
      <w:pPr>
        <w:pStyle w:val="0"/>
        <w:spacing w:before="240" w:lineRule="auto"/>
        <w:ind w:firstLine="540"/>
        <w:jc w:val="both"/>
      </w:pPr>
      <w:r>
        <w:rPr>
          <w:sz w:val="24"/>
        </w:rPr>
        <w:t xml:space="preserve">(bb) финансовые доходы или расходы по страхованию, возникающие в связи с выпущенными договорами, относящимися к сфере применения МСФО (IFRS) 17 (см. МСФО (IFRS) 17);</w:t>
      </w:r>
    </w:p>
    <w:p>
      <w:pPr>
        <w:pStyle w:val="0"/>
        <w:spacing w:before="240" w:lineRule="auto"/>
        <w:ind w:firstLine="540"/>
        <w:jc w:val="both"/>
      </w:pPr>
      <w:r>
        <w:rPr>
          <w:sz w:val="24"/>
        </w:rPr>
        <w:t xml:space="preserve">(bc) финансовые доходы или расходы, возникающие в связи с удерживаемыми договорами перестрахования (см. МСФО (IFRS) 17);</w:t>
      </w:r>
    </w:p>
    <w:p>
      <w:pPr>
        <w:pStyle w:val="0"/>
        <w:jc w:val="both"/>
      </w:pPr>
      <w:r>
        <w:rPr>
          <w:sz w:val="24"/>
        </w:rPr>
      </w:r>
    </w:p>
    <w:p>
      <w:pPr>
        <w:pStyle w:val="0"/>
        <w:ind w:firstLine="540"/>
        <w:jc w:val="both"/>
      </w:pPr>
      <w:r>
        <w:rPr>
          <w:sz w:val="24"/>
        </w:rPr>
        <w:t xml:space="preserve">После пункта 139Q </w:t>
      </w:r>
      <w:r>
        <w:rPr>
          <w:sz w:val="24"/>
        </w:rPr>
        <w:t xml:space="preserve">включить</w:t>
      </w:r>
      <w:r>
        <w:rPr>
          <w:sz w:val="24"/>
        </w:rPr>
        <w:t xml:space="preserve"> пункт 139R следующего содержания:</w:t>
      </w:r>
    </w:p>
    <w:p>
      <w:pPr>
        <w:pStyle w:val="0"/>
        <w:spacing w:before="240" w:lineRule="auto"/>
        <w:ind w:firstLine="540"/>
        <w:jc w:val="both"/>
      </w:pPr>
      <w:r>
        <w:rPr>
          <w:sz w:val="24"/>
        </w:rPr>
        <w:t xml:space="preserve">139R МСФО (IFRS) 17, выпущенным в мае 2017 года, внесены поправки в пункты 7, 54 и 82. Организация должна применить данные поправки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7</w:t>
      </w:r>
      <w:r>
        <w:rPr>
          <w:sz w:val="24"/>
        </w:rPr>
        <w:t xml:space="preserve"> "Отчет о движении денежных средств"</w:t>
      </w:r>
    </w:p>
    <w:p>
      <w:pPr>
        <w:pStyle w:val="0"/>
        <w:jc w:val="both"/>
      </w:pPr>
      <w:r>
        <w:rPr>
          <w:sz w:val="24"/>
        </w:rPr>
      </w:r>
    </w:p>
    <w:p>
      <w:pPr>
        <w:pStyle w:val="0"/>
        <w:ind w:firstLine="540"/>
        <w:jc w:val="both"/>
      </w:pPr>
      <w:r>
        <w:rPr>
          <w:sz w:val="24"/>
        </w:rPr>
        <w:t xml:space="preserve">Подпункт (e) пункта 14</w:t>
      </w:r>
      <w:r>
        <w:rPr>
          <w:sz w:val="24"/>
        </w:rPr>
        <w:t xml:space="preserve"> исключить.</w:t>
      </w:r>
    </w:p>
    <w:p>
      <w:pPr>
        <w:pStyle w:val="0"/>
        <w:spacing w:before="240" w:lineRule="auto"/>
        <w:ind w:firstLine="540"/>
        <w:jc w:val="both"/>
      </w:pPr>
      <w:r>
        <w:rPr>
          <w:sz w:val="24"/>
        </w:rPr>
        <w:t xml:space="preserve">После </w:t>
      </w:r>
      <w:r>
        <w:rPr>
          <w:sz w:val="24"/>
        </w:rPr>
        <w:t xml:space="preserve">пункта 60</w:t>
      </w:r>
      <w:r>
        <w:rPr>
          <w:sz w:val="24"/>
        </w:rPr>
        <w:t xml:space="preserve"> включить пункт 61 следующего содержания:</w:t>
      </w:r>
    </w:p>
    <w:p>
      <w:pPr>
        <w:pStyle w:val="0"/>
        <w:spacing w:before="240" w:lineRule="auto"/>
        <w:ind w:firstLine="540"/>
        <w:jc w:val="both"/>
      </w:pPr>
      <w:r>
        <w:rPr>
          <w:sz w:val="24"/>
        </w:rPr>
        <w:t xml:space="preserve">61 МСФО (IFRS) 17 "Договоры страхования", выпущенным в мае 2017 года, внесена поправка в пункт 14.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16</w:t>
      </w:r>
      <w:r>
        <w:rPr>
          <w:sz w:val="24"/>
        </w:rPr>
        <w:t xml:space="preserve"> "Основные средства"</w:t>
      </w:r>
    </w:p>
    <w:p>
      <w:pPr>
        <w:pStyle w:val="0"/>
        <w:jc w:val="both"/>
      </w:pPr>
      <w:r>
        <w:rPr>
          <w:sz w:val="24"/>
        </w:rPr>
      </w:r>
    </w:p>
    <w:p>
      <w:pPr>
        <w:pStyle w:val="0"/>
        <w:ind w:firstLine="540"/>
        <w:jc w:val="both"/>
      </w:pPr>
      <w:r>
        <w:rPr>
          <w:sz w:val="24"/>
        </w:rPr>
        <w:t xml:space="preserve">После </w:t>
      </w:r>
      <w:r>
        <w:rPr>
          <w:sz w:val="24"/>
        </w:rPr>
        <w:t xml:space="preserve">пункта 29</w:t>
      </w:r>
      <w:r>
        <w:rPr>
          <w:sz w:val="24"/>
        </w:rPr>
        <w:t xml:space="preserve"> включить пункты 29A и 29B следующего содержания:</w:t>
      </w:r>
    </w:p>
    <w:p>
      <w:pPr>
        <w:pStyle w:val="0"/>
        <w:spacing w:before="240" w:lineRule="auto"/>
        <w:ind w:firstLine="540"/>
        <w:jc w:val="both"/>
      </w:pPr>
      <w:r>
        <w:rPr>
          <w:sz w:val="24"/>
        </w:rPr>
        <w:t xml:space="preserve">29A Некоторые организации управляют внутренним или внешним инвестиционным фондом, который предоставляет инвесторам выгоды, определенные с учетом паев в фонде. Аналогичным образом некоторые организации выпускают группы договоров страхования с условиями прямого участия и удерживают базовые статьи. Некоторые такие фонды или базовые статьи включают недвижимость, занимаемую владельцем. Организация должна применять МСФО (IAS) 16 к недвижимости, занимаемой владельцем, которая включается в такой фонд или является базовой статьей. Несмотря на требования пункта 29, организация вправе принять решение оценивать такую недвижимость с использованием модели учета по справедливой стоимости в соответствии с </w:t>
      </w:r>
      <w:r>
        <w:rPr>
          <w:sz w:val="24"/>
        </w:rPr>
        <w:t xml:space="preserve">МСФО (LAS) 40</w:t>
      </w:r>
      <w:r>
        <w:rPr>
          <w:sz w:val="24"/>
        </w:rPr>
        <w:t xml:space="preserve">. Для целей принятия такого решения к договорам страхования относятся инвестиционные договоры с условиями дискреционного участия. (См. МСФО (IFRS) 17 "Договоры страхования", в котором приводятся определения терминов, используемых в данном пункте.)</w:t>
      </w:r>
    </w:p>
    <w:p>
      <w:pPr>
        <w:pStyle w:val="0"/>
        <w:spacing w:before="240" w:lineRule="auto"/>
        <w:ind w:firstLine="540"/>
        <w:jc w:val="both"/>
      </w:pPr>
      <w:r>
        <w:rPr>
          <w:sz w:val="24"/>
        </w:rPr>
        <w:t xml:space="preserve">29B Организация должна рассматривать недвижимость, занимаемую владельцем, оценка которой осуществляется с использованием модели учета по справедливой стоимости инвестиционной недвижимости в соответствии с пунктом 29A, как отдельный класс основных средств.</w:t>
      </w:r>
    </w:p>
    <w:p>
      <w:pPr>
        <w:pStyle w:val="0"/>
        <w:spacing w:before="240" w:lineRule="auto"/>
        <w:ind w:firstLine="540"/>
        <w:jc w:val="both"/>
      </w:pPr>
      <w:r>
        <w:rPr>
          <w:sz w:val="24"/>
        </w:rPr>
        <w:t xml:space="preserve">После </w:t>
      </w:r>
      <w:r>
        <w:rPr>
          <w:sz w:val="24"/>
        </w:rPr>
        <w:t xml:space="preserve">пункта 81L</w:t>
      </w:r>
      <w:r>
        <w:rPr>
          <w:sz w:val="24"/>
        </w:rPr>
        <w:t xml:space="preserve"> включить пункт 81M следующего содержания:</w:t>
      </w:r>
    </w:p>
    <w:p>
      <w:pPr>
        <w:pStyle w:val="0"/>
        <w:spacing w:before="240" w:lineRule="auto"/>
        <w:ind w:firstLine="540"/>
        <w:jc w:val="both"/>
      </w:pPr>
      <w:r>
        <w:rPr>
          <w:sz w:val="24"/>
        </w:rPr>
        <w:t xml:space="preserve">81M МСФО (IFRS) 17, выпущенным в мае 2017 года, добавлены пункты 29A и 29B. Организация должна применить данные поправки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19</w:t>
      </w:r>
      <w:r>
        <w:rPr>
          <w:sz w:val="24"/>
        </w:rPr>
        <w:t xml:space="preserve"> "Вознаграждения работникам"</w:t>
      </w:r>
    </w:p>
    <w:p>
      <w:pPr>
        <w:pStyle w:val="0"/>
        <w:jc w:val="both"/>
      </w:pPr>
      <w:r>
        <w:rPr>
          <w:sz w:val="24"/>
        </w:rPr>
      </w:r>
    </w:p>
    <w:p>
      <w:pPr>
        <w:pStyle w:val="0"/>
        <w:ind w:firstLine="540"/>
        <w:jc w:val="both"/>
      </w:pPr>
      <w:r>
        <w:rPr>
          <w:sz w:val="24"/>
        </w:rPr>
        <w:t xml:space="preserve">Сноску</w:t>
      </w:r>
      <w:r>
        <w:rPr>
          <w:sz w:val="24"/>
        </w:rPr>
        <w:t xml:space="preserve"> к пункту 8 изложить в следующей редакции:</w:t>
      </w:r>
    </w:p>
    <w:p>
      <w:pPr>
        <w:pStyle w:val="0"/>
        <w:spacing w:before="240" w:lineRule="auto"/>
        <w:ind w:firstLine="540"/>
        <w:jc w:val="both"/>
      </w:pPr>
      <w:r>
        <w:rPr>
          <w:sz w:val="24"/>
        </w:rPr>
        <w:t xml:space="preserve">Квалифицируемый страховой полис не обязательно является договором страхования в значении, используемом в МСФО (IFRS) 17 "Договоры страхования".</w:t>
      </w:r>
    </w:p>
    <w:p>
      <w:pPr>
        <w:pStyle w:val="0"/>
        <w:spacing w:before="240" w:lineRule="auto"/>
        <w:ind w:firstLine="540"/>
        <w:jc w:val="both"/>
      </w:pPr>
      <w:r>
        <w:rPr>
          <w:sz w:val="24"/>
        </w:rPr>
        <w:t xml:space="preserve">После </w:t>
      </w:r>
      <w:r>
        <w:rPr>
          <w:sz w:val="24"/>
        </w:rPr>
        <w:t xml:space="preserve">пункта 177</w:t>
      </w:r>
      <w:r>
        <w:rPr>
          <w:sz w:val="24"/>
        </w:rPr>
        <w:t xml:space="preserve"> включить пункт 178 следующего содержания:</w:t>
      </w:r>
    </w:p>
    <w:p>
      <w:pPr>
        <w:pStyle w:val="0"/>
        <w:spacing w:before="240" w:lineRule="auto"/>
        <w:ind w:firstLine="540"/>
        <w:jc w:val="both"/>
      </w:pPr>
      <w:r>
        <w:rPr>
          <w:sz w:val="24"/>
        </w:rPr>
        <w:t xml:space="preserve">178 МСФО (IFRS) 17, выпущенным в мае 2017 года, внесена поправка в сноску к пункту 8.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28</w:t>
      </w:r>
      <w:r>
        <w:rPr>
          <w:sz w:val="24"/>
        </w:rPr>
        <w:t xml:space="preserve"> "Инвестиции в ассоциированные организации и совместные предприятия"</w:t>
      </w:r>
    </w:p>
    <w:p>
      <w:pPr>
        <w:pStyle w:val="0"/>
        <w:jc w:val="both"/>
      </w:pPr>
      <w:r>
        <w:rPr>
          <w:sz w:val="24"/>
        </w:rPr>
      </w:r>
    </w:p>
    <w:p>
      <w:pPr>
        <w:pStyle w:val="0"/>
        <w:ind w:firstLine="540"/>
        <w:jc w:val="both"/>
      </w:pPr>
      <w:r>
        <w:rPr>
          <w:sz w:val="24"/>
        </w:rPr>
        <w:t xml:space="preserve">Пункт 18</w:t>
      </w:r>
      <w:r>
        <w:rPr>
          <w:sz w:val="24"/>
        </w:rPr>
        <w:t xml:space="preserve"> изложить в следующей редакции:</w:t>
      </w:r>
    </w:p>
    <w:p>
      <w:pPr>
        <w:pStyle w:val="0"/>
        <w:spacing w:before="240" w:lineRule="auto"/>
        <w:ind w:firstLine="540"/>
        <w:jc w:val="both"/>
      </w:pPr>
      <w:r>
        <w:rPr>
          <w:sz w:val="24"/>
        </w:rPr>
        <w:t xml:space="preserve">18 Если инвестиции в ассоциированную организацию или совместное предприятие принадлежат прямо организации, которая специализируется на венчурных инвестициях или является взаимным фондом, паевым фондом или аналогичной организацией, включая страховые фонды инвестиционного типа, или владение осуществляется через такую организацию, то в этом случае организация может решить оценивать инвестиции в эти ассоциированные организации или совместные предприятия по справедливой стоимости через прибыль' или убыток в соответствии с </w:t>
      </w:r>
      <w:r>
        <w:rPr>
          <w:sz w:val="24"/>
        </w:rPr>
        <w:t xml:space="preserve">МСФО (IFRS) 9</w:t>
      </w:r>
      <w:r>
        <w:rPr>
          <w:sz w:val="24"/>
        </w:rPr>
        <w:t xml:space="preserve">. Примером страхового фонда инвестиционного типа является фонд, удерживаемый организацией в качестве базовых статей для группы договоров страхования с условиями прямого участия. Для целей принятия такого решения к договорам страхования относятся инвестиционные договоры с условиями дискреционного участия. (См. МСФО (IFRS) 17 "Договоры страхования", в котором приводятся определения терминов, используемых в данном пункте.)</w:t>
      </w:r>
    </w:p>
    <w:p>
      <w:pPr>
        <w:pStyle w:val="0"/>
        <w:spacing w:before="240" w:lineRule="auto"/>
        <w:ind w:firstLine="540"/>
        <w:jc w:val="both"/>
      </w:pPr>
      <w:r>
        <w:rPr>
          <w:sz w:val="24"/>
        </w:rPr>
        <w:t xml:space="preserve">После </w:t>
      </w:r>
      <w:r>
        <w:rPr>
          <w:sz w:val="24"/>
        </w:rPr>
        <w:t xml:space="preserve">пункта 45E</w:t>
      </w:r>
      <w:r>
        <w:rPr>
          <w:sz w:val="24"/>
        </w:rPr>
        <w:t xml:space="preserve"> включить пункт 45F следующего содержания:</w:t>
      </w:r>
    </w:p>
    <w:p>
      <w:pPr>
        <w:pStyle w:val="0"/>
        <w:spacing w:before="240" w:lineRule="auto"/>
        <w:ind w:firstLine="540"/>
        <w:jc w:val="both"/>
      </w:pPr>
      <w:r>
        <w:rPr>
          <w:sz w:val="24"/>
        </w:rPr>
        <w:t xml:space="preserve">45F МСФО (IFRS) 17, выпущенным в мае 2017 года, внесена поправка в пункт 18.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28</w:t>
      </w:r>
      <w:r>
        <w:rPr>
          <w:sz w:val="24"/>
        </w:rPr>
        <w:t xml:space="preserve"> "Инвестиции в ассоциированные организации и совместные предприятия" (с учетом поправок, внесенных документом "Ежегодные усовершенствования стандартов МСФО, период 2014 - 2016 гг.")</w:t>
      </w:r>
    </w:p>
    <w:p>
      <w:pPr>
        <w:pStyle w:val="0"/>
        <w:jc w:val="both"/>
      </w:pPr>
      <w:r>
        <w:rPr>
          <w:sz w:val="24"/>
        </w:rPr>
      </w:r>
    </w:p>
    <w:p>
      <w:pPr>
        <w:pStyle w:val="0"/>
        <w:ind w:firstLine="540"/>
        <w:jc w:val="both"/>
      </w:pPr>
      <w:r>
        <w:rPr>
          <w:sz w:val="24"/>
        </w:rPr>
        <w:t xml:space="preserve">Пункт 18</w:t>
      </w:r>
      <w:r>
        <w:rPr>
          <w:sz w:val="24"/>
        </w:rPr>
        <w:t xml:space="preserve"> изложить в следующей редакции:</w:t>
      </w:r>
    </w:p>
    <w:p>
      <w:pPr>
        <w:pStyle w:val="0"/>
        <w:spacing w:before="240" w:lineRule="auto"/>
        <w:ind w:firstLine="540"/>
        <w:jc w:val="both"/>
      </w:pPr>
      <w:r>
        <w:rPr>
          <w:sz w:val="24"/>
        </w:rPr>
        <w:t xml:space="preserve">18 Если инвестиции в ассоциированную организацию или совместное предприятие принадлежат прямо организации, которая специализируется на венчурных инвестициях или является взаимным фондом, паевым фондом или аналогичной организацией, включая страховые фонды инвестиционного типа, или владение осуществляется через такую организацию, то в этом случае организация может решить оценивать такие инвестиции по справедливой стоимости через прибыль или убыток в соответствии с </w:t>
      </w:r>
      <w:r>
        <w:rPr>
          <w:sz w:val="24"/>
        </w:rPr>
        <w:t xml:space="preserve">МСФО (IFRS) 9</w:t>
      </w:r>
      <w:r>
        <w:rPr>
          <w:sz w:val="24"/>
        </w:rPr>
        <w:t xml:space="preserve">. Примером страхового фонда инвестиционного типа является фонд, удерживаемый организацией в качестве базовых статей для группы договоров страхования с условиями прямого участия. Для целей принятия такого решения к договорам страхования относятся инвестиционные договоры с условиями дискреционного участия. Организация должна принять такое решение отдельно для каждой ассоциированной организации или совместного предприятия при первоначальном признании такой ассоциированной организации или совместного предприятия. (См. МСФО (IFRS) 17 "Договоры страхования", в котором приводятся определения терминов, используемых в данном пункте.)</w:t>
      </w:r>
    </w:p>
    <w:p>
      <w:pPr>
        <w:pStyle w:val="0"/>
        <w:spacing w:before="240" w:lineRule="auto"/>
        <w:ind w:firstLine="540"/>
        <w:jc w:val="both"/>
      </w:pPr>
      <w:r>
        <w:rPr>
          <w:sz w:val="24"/>
        </w:rPr>
        <w:t xml:space="preserve">После </w:t>
      </w:r>
      <w:r>
        <w:rPr>
          <w:sz w:val="24"/>
        </w:rPr>
        <w:t xml:space="preserve">пункта 45E</w:t>
      </w:r>
      <w:r>
        <w:rPr>
          <w:sz w:val="24"/>
        </w:rPr>
        <w:t xml:space="preserve"> включить пункт 45F следующего содержания:</w:t>
      </w:r>
    </w:p>
    <w:p>
      <w:pPr>
        <w:pStyle w:val="0"/>
        <w:spacing w:before="240" w:lineRule="auto"/>
        <w:ind w:firstLine="540"/>
        <w:jc w:val="both"/>
      </w:pPr>
      <w:r>
        <w:rPr>
          <w:sz w:val="24"/>
        </w:rPr>
        <w:t xml:space="preserve">45F МСФО (IFRS) 17, выпущенным в мае 2017 года, внесена поправка в пункт 18.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32</w:t>
      </w:r>
      <w:r>
        <w:rPr>
          <w:sz w:val="24"/>
        </w:rPr>
        <w:t xml:space="preserve"> "Финансовые инструменты: представление"</w:t>
      </w:r>
    </w:p>
    <w:p>
      <w:pPr>
        <w:pStyle w:val="0"/>
        <w:jc w:val="both"/>
      </w:pPr>
      <w:r>
        <w:rPr>
          <w:sz w:val="24"/>
        </w:rPr>
      </w:r>
    </w:p>
    <w:p>
      <w:pPr>
        <w:pStyle w:val="0"/>
        <w:ind w:firstLine="540"/>
        <w:jc w:val="both"/>
      </w:pPr>
      <w:r>
        <w:rPr>
          <w:sz w:val="24"/>
        </w:rPr>
        <w:t xml:space="preserve">Подпункт (d) пункта 4</w:t>
      </w:r>
      <w:r>
        <w:rPr>
          <w:sz w:val="24"/>
        </w:rPr>
        <w:t xml:space="preserve"> изложить в следующей редакции:</w:t>
      </w:r>
    </w:p>
    <w:p>
      <w:pPr>
        <w:pStyle w:val="0"/>
        <w:spacing w:before="240" w:lineRule="auto"/>
        <w:ind w:firstLine="540"/>
        <w:jc w:val="both"/>
      </w:pPr>
      <w:r>
        <w:rPr>
          <w:sz w:val="24"/>
        </w:rPr>
        <w:t xml:space="preserve">(d) договоров, относящихся к сфере применения МСФО (IFRS) 17 "Договоры страхования". Однако настоящий стандарт применяется к:</w:t>
      </w:r>
    </w:p>
    <w:p>
      <w:pPr>
        <w:pStyle w:val="0"/>
        <w:spacing w:before="240" w:lineRule="auto"/>
        <w:ind w:firstLine="540"/>
        <w:jc w:val="both"/>
      </w:pPr>
      <w:r>
        <w:rPr>
          <w:sz w:val="24"/>
        </w:rPr>
        <w:t xml:space="preserve">(i) производным инструментам, встроенным в договоры, относящиеся к сфере применения МСФО (IFRS) 17, если </w:t>
      </w:r>
      <w:r>
        <w:rPr>
          <w:sz w:val="24"/>
        </w:rPr>
        <w:t xml:space="preserve">МСФО (IFRS) 9</w:t>
      </w:r>
      <w:r>
        <w:rPr>
          <w:sz w:val="24"/>
        </w:rPr>
        <w:t xml:space="preserve"> требует, чтобы организация учитывала их отдельно; и</w:t>
      </w:r>
    </w:p>
    <w:p>
      <w:pPr>
        <w:pStyle w:val="0"/>
        <w:spacing w:before="240" w:lineRule="auto"/>
        <w:ind w:firstLine="540"/>
        <w:jc w:val="both"/>
      </w:pPr>
      <w:r>
        <w:rPr>
          <w:sz w:val="24"/>
        </w:rPr>
        <w:t xml:space="preserve">(ii) инвестиционным составляющим, которые отделяются от договоров, относящихся к сфере применения МСФО (IFRS) 17, если МСФО (IFRS) 17 требует такого отделения.</w:t>
      </w:r>
    </w:p>
    <w:p>
      <w:pPr>
        <w:pStyle w:val="0"/>
        <w:spacing w:before="240" w:lineRule="auto"/>
        <w:ind w:firstLine="540"/>
        <w:jc w:val="both"/>
      </w:pPr>
      <w:r>
        <w:rPr>
          <w:sz w:val="24"/>
        </w:rPr>
        <w:t xml:space="preserve">Кроме того, сторона, выпустившая договоры финансовой гарантии, должна применять к этим договорам настоящий стандарт, если она применяет </w:t>
      </w:r>
      <w:r>
        <w:rPr>
          <w:sz w:val="24"/>
        </w:rPr>
        <w:t xml:space="preserve">МСФО (IFRS) 9</w:t>
      </w:r>
      <w:r>
        <w:rPr>
          <w:sz w:val="24"/>
        </w:rPr>
        <w:t xml:space="preserve"> для признания и оценки таких договоров, но данная сторона должна применять МСФО (IFRS) 17, если она принимает решение, в соответствии с </w:t>
      </w:r>
      <w:hyperlink w:history="0" w:anchor="P16" w:tooltip="1 - 132 Утратили силу. - Приказ Минфина России от 20.04.2021 N 65н.">
        <w:r>
          <w:rPr>
            <w:sz w:val="24"/>
            <w:color w:val="0000ff"/>
          </w:rPr>
          <w:t xml:space="preserve">пунктом 7(e)</w:t>
        </w:r>
      </w:hyperlink>
      <w:r>
        <w:rPr>
          <w:sz w:val="24"/>
        </w:rPr>
        <w:t xml:space="preserve"> МСФО (IFRS) 17, признавать и оценивать их согласно МСФО (IFRS) 17;</w:t>
      </w:r>
    </w:p>
    <w:p>
      <w:pPr>
        <w:pStyle w:val="0"/>
        <w:spacing w:before="240" w:lineRule="auto"/>
        <w:ind w:firstLine="540"/>
        <w:jc w:val="both"/>
      </w:pPr>
      <w:r>
        <w:rPr>
          <w:sz w:val="24"/>
        </w:rPr>
        <w:t xml:space="preserve">Подпункт (e) пункта 4</w:t>
      </w:r>
      <w:r>
        <w:rPr>
          <w:sz w:val="24"/>
        </w:rPr>
        <w:t xml:space="preserve"> исключить.</w:t>
      </w:r>
    </w:p>
    <w:p>
      <w:pPr>
        <w:pStyle w:val="0"/>
        <w:spacing w:before="240" w:lineRule="auto"/>
        <w:ind w:firstLine="540"/>
        <w:jc w:val="both"/>
      </w:pPr>
      <w:r>
        <w:rPr>
          <w:sz w:val="24"/>
        </w:rPr>
        <w:t xml:space="preserve">После </w:t>
      </w:r>
      <w:r>
        <w:rPr>
          <w:sz w:val="24"/>
        </w:rPr>
        <w:t xml:space="preserve">пункта 33</w:t>
      </w:r>
      <w:r>
        <w:rPr>
          <w:sz w:val="24"/>
        </w:rPr>
        <w:t xml:space="preserve"> включить пункт 33A следующего содержания:</w:t>
      </w:r>
    </w:p>
    <w:p>
      <w:pPr>
        <w:pStyle w:val="0"/>
        <w:spacing w:before="240" w:lineRule="auto"/>
        <w:ind w:firstLine="540"/>
        <w:jc w:val="both"/>
      </w:pPr>
      <w:r>
        <w:rPr>
          <w:sz w:val="24"/>
        </w:rPr>
        <w:t xml:space="preserve">33A Некоторые организации управляют внутренним или внешним инвестиционным фондом, который предоставляет инвесторам выгоды, определенные с учетом паев в фонде, и признают финансовые обязательства в отношении сумм, подлежащих выплате данным инвесторам. Аналогичным образом некоторые организации выпускают группы договоров страхования с условиями прямого участия, и данные организации удерживают базовые статьи. Некоторые такие фонды или базовые статьи включают собственные выкупленные акции организации. Несмотря на требования пункта 33, организация вправе принять решение не вычитать из собственного капитала собственные выкупленные акции, которые включаются в такой фонд или являются базовой статьей, тогда и только тогда, когда организация выкупает свои собственные долевые инструменты для этих целей. Вместо этого организация вправе принять решение продолжать учитывать такие собственные выкупленные акции как собственный капитал, а выкупленный инструмент учитывать, как если бы этот инструмент был финансовым активом, и оценивать его по справедливой стоимости через прибыль или убыток в соответствии с </w:t>
      </w:r>
      <w:r>
        <w:rPr>
          <w:sz w:val="24"/>
        </w:rPr>
        <w:t xml:space="preserve">МСФО (IFRS) 9</w:t>
      </w:r>
      <w:r>
        <w:rPr>
          <w:sz w:val="24"/>
        </w:rPr>
        <w:t xml:space="preserve">. Такое решение принимается по каждому инструменту в отдельности и не может быть впоследствии пересмотрено. Для целей принятия такого решения к договорам страхования относятся инвестиционные договоры с условиями дискреционного участия. (См. МСФО (IFRS) 17, в котором приводятся определения терминов, используемых в данном пункте.)</w:t>
      </w:r>
    </w:p>
    <w:p>
      <w:pPr>
        <w:pStyle w:val="0"/>
        <w:spacing w:before="240" w:lineRule="auto"/>
        <w:ind w:firstLine="540"/>
        <w:jc w:val="both"/>
      </w:pPr>
      <w:r>
        <w:rPr>
          <w:sz w:val="24"/>
        </w:rPr>
        <w:t xml:space="preserve">После пункта 97S </w:t>
      </w:r>
      <w:r>
        <w:rPr>
          <w:sz w:val="24"/>
        </w:rPr>
        <w:t xml:space="preserve">включить</w:t>
      </w:r>
      <w:r>
        <w:rPr>
          <w:sz w:val="24"/>
        </w:rPr>
        <w:t xml:space="preserve"> пункт 97T следующего содержания:</w:t>
      </w:r>
    </w:p>
    <w:p>
      <w:pPr>
        <w:pStyle w:val="0"/>
        <w:spacing w:before="240" w:lineRule="auto"/>
        <w:ind w:firstLine="540"/>
        <w:jc w:val="both"/>
      </w:pPr>
      <w:r>
        <w:rPr>
          <w:sz w:val="24"/>
        </w:rPr>
        <w:t xml:space="preserve">97T МСФО (IFRS) 17, выпущенным в мае 2017 года, внесены поправки в пункты 4, AG8 и AG36 и добавлен пункт 33A. Организация должна применить данные поправки одновременно с применением МСФО (IFRS) 17.</w:t>
      </w:r>
    </w:p>
    <w:p>
      <w:pPr>
        <w:pStyle w:val="0"/>
        <w:spacing w:before="240" w:lineRule="auto"/>
        <w:ind w:firstLine="540"/>
        <w:jc w:val="both"/>
      </w:pPr>
      <w:r>
        <w:rPr>
          <w:sz w:val="24"/>
        </w:rPr>
        <w:t xml:space="preserve">В </w:t>
      </w:r>
      <w:r>
        <w:rPr>
          <w:sz w:val="24"/>
        </w:rPr>
        <w:t xml:space="preserve">Руководстве</w:t>
      </w:r>
      <w:r>
        <w:rPr>
          <w:sz w:val="24"/>
        </w:rPr>
        <w:t xml:space="preserve"> по применению:</w:t>
      </w:r>
    </w:p>
    <w:p>
      <w:pPr>
        <w:pStyle w:val="0"/>
        <w:spacing w:before="240" w:lineRule="auto"/>
        <w:ind w:firstLine="540"/>
        <w:jc w:val="both"/>
      </w:pPr>
      <w:r>
        <w:rPr>
          <w:sz w:val="24"/>
        </w:rPr>
        <w:t xml:space="preserve">В последнем предложении </w:t>
      </w:r>
      <w:r>
        <w:rPr>
          <w:sz w:val="24"/>
        </w:rPr>
        <w:t xml:space="preserve">пункта AG8</w:t>
      </w:r>
      <w:r>
        <w:rPr>
          <w:sz w:val="24"/>
        </w:rPr>
        <w:t xml:space="preserve"> вместо слов "МСФО (IFRS) 4" включить слова "МСФО (IFRS) 17".</w:t>
      </w:r>
    </w:p>
    <w:p>
      <w:pPr>
        <w:pStyle w:val="0"/>
        <w:spacing w:before="240" w:lineRule="auto"/>
        <w:ind w:firstLine="540"/>
        <w:jc w:val="both"/>
      </w:pPr>
      <w:r>
        <w:rPr>
          <w:sz w:val="24"/>
        </w:rPr>
        <w:t xml:space="preserve">Заголовок</w:t>
      </w:r>
      <w:r>
        <w:rPr>
          <w:sz w:val="24"/>
        </w:rPr>
        <w:t xml:space="preserve"> перед пунктом AG36 изложить в следующей редакции:</w:t>
      </w:r>
    </w:p>
    <w:p>
      <w:pPr>
        <w:pStyle w:val="0"/>
        <w:jc w:val="both"/>
      </w:pPr>
      <w:r>
        <w:rPr>
          <w:sz w:val="24"/>
        </w:rPr>
      </w:r>
    </w:p>
    <w:p>
      <w:pPr>
        <w:pStyle w:val="0"/>
        <w:ind w:firstLine="540"/>
        <w:jc w:val="both"/>
      </w:pPr>
      <w:r>
        <w:rPr>
          <w:sz w:val="24"/>
        </w:rPr>
        <w:t xml:space="preserve">Собственные выкупленные акции (пункты 33 - 34)</w:t>
      </w:r>
    </w:p>
    <w:p>
      <w:pPr>
        <w:pStyle w:val="0"/>
        <w:jc w:val="both"/>
      </w:pPr>
      <w:r>
        <w:rPr>
          <w:sz w:val="24"/>
        </w:rPr>
      </w:r>
    </w:p>
    <w:p>
      <w:pPr>
        <w:pStyle w:val="0"/>
        <w:ind w:firstLine="540"/>
        <w:jc w:val="both"/>
      </w:pPr>
      <w:r>
        <w:rPr>
          <w:sz w:val="24"/>
        </w:rPr>
        <w:t xml:space="preserve">Во втором предложении </w:t>
      </w:r>
      <w:r>
        <w:rPr>
          <w:sz w:val="24"/>
        </w:rPr>
        <w:t xml:space="preserve">пункта AG36</w:t>
      </w:r>
      <w:r>
        <w:rPr>
          <w:sz w:val="24"/>
        </w:rPr>
        <w:t xml:space="preserve"> после слов "собственного капитала" включить слова "(но см. также пункт 33A)".</w:t>
      </w:r>
    </w:p>
    <w:p>
      <w:pPr>
        <w:pStyle w:val="0"/>
        <w:jc w:val="both"/>
      </w:pPr>
      <w:r>
        <w:rPr>
          <w:sz w:val="24"/>
        </w:rPr>
      </w:r>
    </w:p>
    <w:p>
      <w:pPr>
        <w:pStyle w:val="2"/>
        <w:outlineLvl w:val="1"/>
        <w:ind w:firstLine="540"/>
        <w:jc w:val="both"/>
      </w:pPr>
      <w:r>
        <w:rPr>
          <w:sz w:val="24"/>
        </w:rPr>
        <w:t xml:space="preserve">МСФО (IAS) 36</w:t>
      </w:r>
      <w:r>
        <w:rPr>
          <w:sz w:val="24"/>
        </w:rPr>
        <w:t xml:space="preserve"> "Обесценение активов"</w:t>
      </w:r>
    </w:p>
    <w:p>
      <w:pPr>
        <w:pStyle w:val="0"/>
        <w:jc w:val="both"/>
      </w:pPr>
      <w:r>
        <w:rPr>
          <w:sz w:val="24"/>
        </w:rPr>
      </w:r>
    </w:p>
    <w:p>
      <w:pPr>
        <w:pStyle w:val="0"/>
        <w:ind w:firstLine="540"/>
        <w:jc w:val="both"/>
      </w:pPr>
      <w:r>
        <w:rPr>
          <w:sz w:val="24"/>
        </w:rPr>
        <w:t xml:space="preserve">Подпункт (h) пункта 2</w:t>
      </w:r>
      <w:r>
        <w:rPr>
          <w:sz w:val="24"/>
        </w:rPr>
        <w:t xml:space="preserve"> изложить в следующей редакции:</w:t>
      </w:r>
    </w:p>
    <w:p>
      <w:pPr>
        <w:pStyle w:val="0"/>
        <w:spacing w:before="240" w:lineRule="auto"/>
        <w:ind w:firstLine="540"/>
        <w:jc w:val="both"/>
      </w:pPr>
      <w:r>
        <w:rPr>
          <w:sz w:val="24"/>
        </w:rPr>
        <w:t xml:space="preserve">(h) договоров, входящих в сферу применения МСФО (IFRS) 17 "Договоры страхования", которые являются активами; и</w:t>
      </w:r>
    </w:p>
    <w:p>
      <w:pPr>
        <w:pStyle w:val="0"/>
        <w:spacing w:before="240" w:lineRule="auto"/>
        <w:ind w:firstLine="540"/>
        <w:jc w:val="both"/>
      </w:pPr>
      <w:r>
        <w:rPr>
          <w:sz w:val="24"/>
        </w:rPr>
        <w:t xml:space="preserve">После </w:t>
      </w:r>
      <w:r>
        <w:rPr>
          <w:sz w:val="24"/>
        </w:rPr>
        <w:t xml:space="preserve">пункта 140M</w:t>
      </w:r>
      <w:r>
        <w:rPr>
          <w:sz w:val="24"/>
        </w:rPr>
        <w:t xml:space="preserve"> включить пункт 140N следующего содержания:</w:t>
      </w:r>
    </w:p>
    <w:p>
      <w:pPr>
        <w:pStyle w:val="0"/>
        <w:spacing w:before="240" w:lineRule="auto"/>
        <w:ind w:firstLine="540"/>
        <w:jc w:val="both"/>
      </w:pPr>
      <w:r>
        <w:rPr>
          <w:sz w:val="24"/>
        </w:rPr>
        <w:t xml:space="preserve">140N МСФО (IFRS) 17, выпущенным в мае 2017 года, внесена поправка в пункт 2.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37</w:t>
      </w:r>
      <w:r>
        <w:rPr>
          <w:sz w:val="24"/>
        </w:rPr>
        <w:t xml:space="preserve"> "Оценочные обязательства, условные обязательства и условные активы"</w:t>
      </w:r>
    </w:p>
    <w:p>
      <w:pPr>
        <w:pStyle w:val="0"/>
        <w:jc w:val="both"/>
      </w:pPr>
      <w:r>
        <w:rPr>
          <w:sz w:val="24"/>
        </w:rPr>
      </w:r>
    </w:p>
    <w:p>
      <w:pPr>
        <w:pStyle w:val="0"/>
        <w:ind w:firstLine="540"/>
        <w:jc w:val="both"/>
      </w:pPr>
      <w:r>
        <w:rPr>
          <w:sz w:val="24"/>
        </w:rPr>
        <w:t xml:space="preserve">Подпункт (e) пункта 5</w:t>
      </w:r>
      <w:r>
        <w:rPr>
          <w:sz w:val="24"/>
        </w:rPr>
        <w:t xml:space="preserve"> изложить в следующей редакции:</w:t>
      </w:r>
    </w:p>
    <w:p>
      <w:pPr>
        <w:pStyle w:val="0"/>
        <w:spacing w:before="240" w:lineRule="auto"/>
        <w:ind w:firstLine="540"/>
        <w:jc w:val="both"/>
      </w:pPr>
      <w:r>
        <w:rPr>
          <w:sz w:val="24"/>
        </w:rPr>
        <w:t xml:space="preserve">(e) договоров страхования и прочих договоров, входящих в сферу применения МСФО (IFRS) 17 "Договоры страхования;</w:t>
      </w:r>
    </w:p>
    <w:p>
      <w:pPr>
        <w:pStyle w:val="0"/>
        <w:spacing w:before="240" w:lineRule="auto"/>
        <w:ind w:firstLine="540"/>
        <w:jc w:val="both"/>
      </w:pPr>
      <w:r>
        <w:rPr>
          <w:sz w:val="24"/>
        </w:rPr>
        <w:t xml:space="preserve">После пункта 102 </w:t>
      </w:r>
      <w:r>
        <w:rPr>
          <w:sz w:val="24"/>
        </w:rPr>
        <w:t xml:space="preserve">включить</w:t>
      </w:r>
      <w:r>
        <w:rPr>
          <w:sz w:val="24"/>
        </w:rPr>
        <w:t xml:space="preserve"> пункт 103 следующего содержания:</w:t>
      </w:r>
    </w:p>
    <w:p>
      <w:pPr>
        <w:pStyle w:val="0"/>
        <w:spacing w:before="240" w:lineRule="auto"/>
        <w:ind w:firstLine="540"/>
        <w:jc w:val="both"/>
      </w:pPr>
      <w:r>
        <w:rPr>
          <w:sz w:val="24"/>
        </w:rPr>
        <w:t xml:space="preserve">103 МСФО (IFRS) 17, выпущенным в мае 2017 года, внесена поправка в пункт 5.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38</w:t>
      </w:r>
      <w:r>
        <w:rPr>
          <w:sz w:val="24"/>
        </w:rPr>
        <w:t xml:space="preserve"> "Нематериальные активы"</w:t>
      </w:r>
    </w:p>
    <w:p>
      <w:pPr>
        <w:pStyle w:val="0"/>
        <w:jc w:val="both"/>
      </w:pPr>
      <w:r>
        <w:rPr>
          <w:sz w:val="24"/>
        </w:rPr>
      </w:r>
    </w:p>
    <w:p>
      <w:pPr>
        <w:pStyle w:val="0"/>
        <w:ind w:firstLine="540"/>
        <w:jc w:val="both"/>
      </w:pPr>
      <w:r>
        <w:rPr>
          <w:sz w:val="24"/>
        </w:rPr>
        <w:t xml:space="preserve">Подпункт (g) пункта 3</w:t>
      </w:r>
      <w:r>
        <w:rPr>
          <w:sz w:val="24"/>
        </w:rPr>
        <w:t xml:space="preserve"> изложить в следующей редакции:</w:t>
      </w:r>
    </w:p>
    <w:p>
      <w:pPr>
        <w:pStyle w:val="0"/>
        <w:spacing w:before="240" w:lineRule="auto"/>
        <w:ind w:firstLine="540"/>
        <w:jc w:val="both"/>
      </w:pPr>
      <w:r>
        <w:rPr>
          <w:sz w:val="24"/>
        </w:rPr>
        <w:t xml:space="preserve">(g) договорам, входящим в сферу применения МСФО (IFRS) 17 "Договоры страхования";</w:t>
      </w:r>
    </w:p>
    <w:p>
      <w:pPr>
        <w:pStyle w:val="0"/>
        <w:spacing w:before="240" w:lineRule="auto"/>
        <w:ind w:firstLine="540"/>
        <w:jc w:val="both"/>
      </w:pPr>
      <w:r>
        <w:rPr>
          <w:sz w:val="24"/>
        </w:rPr>
        <w:t xml:space="preserve">После пункта 130L </w:t>
      </w:r>
      <w:r>
        <w:rPr>
          <w:sz w:val="24"/>
        </w:rPr>
        <w:t xml:space="preserve">включить</w:t>
      </w:r>
      <w:r>
        <w:rPr>
          <w:sz w:val="24"/>
        </w:rPr>
        <w:t xml:space="preserve"> пункт 130M следующего содержания:</w:t>
      </w:r>
    </w:p>
    <w:p>
      <w:pPr>
        <w:pStyle w:val="0"/>
        <w:spacing w:before="240" w:lineRule="auto"/>
        <w:ind w:firstLine="540"/>
        <w:jc w:val="both"/>
      </w:pPr>
      <w:r>
        <w:rPr>
          <w:sz w:val="24"/>
        </w:rPr>
        <w:t xml:space="preserve">130M МСФО (IFRS) 17, выпущенным в мае 2017 года, внесена поправка в пункт 3.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МСФО (IAS) 40</w:t>
      </w:r>
      <w:r>
        <w:rPr>
          <w:sz w:val="24"/>
        </w:rPr>
        <w:t xml:space="preserve"> "Инвестиционная недвижимость"</w:t>
      </w:r>
    </w:p>
    <w:p>
      <w:pPr>
        <w:pStyle w:val="0"/>
        <w:jc w:val="both"/>
      </w:pPr>
      <w:r>
        <w:rPr>
          <w:sz w:val="24"/>
        </w:rPr>
      </w:r>
    </w:p>
    <w:p>
      <w:pPr>
        <w:pStyle w:val="0"/>
        <w:ind w:firstLine="540"/>
        <w:jc w:val="both"/>
      </w:pPr>
      <w:r>
        <w:rPr>
          <w:sz w:val="24"/>
        </w:rPr>
        <w:t xml:space="preserve">Пункт 32B</w:t>
      </w:r>
      <w:r>
        <w:rPr>
          <w:sz w:val="24"/>
        </w:rPr>
        <w:t xml:space="preserve"> изложить в следующей редакции:</w:t>
      </w:r>
    </w:p>
    <w:p>
      <w:pPr>
        <w:pStyle w:val="0"/>
        <w:spacing w:before="240" w:lineRule="auto"/>
        <w:ind w:firstLine="540"/>
        <w:jc w:val="both"/>
      </w:pPr>
      <w:r>
        <w:rPr>
          <w:sz w:val="24"/>
        </w:rPr>
        <w:t xml:space="preserve">32B Некоторые организации управляют внутренним или внешним инвестиционным фондом, который предоставляет инвесторам выгоды, определенные с учетом паев в фонде. Аналогичным образом некоторые организации выпускают группы договоров страхования с условиями прямого участия, базовые статьи по которым включают инвестиционную недвижимость. Исключительно для целей применения пунктов 32A - 32B к договорам страхования относятся инвестиционные договоры с условиями дискреционного участия. Пункт 32A не разрешает организации оценивать недвижимость, удерживаемую фондом (или недвижимость, которая является базовой статьей), частично по первоначальной стоимости и частично по справедливой стоимости. (См. МСФО (IFRS) 17 "Договоры страхования", в котором приводятся определения терминов, используемых в данном пункте.)</w:t>
      </w:r>
    </w:p>
    <w:p>
      <w:pPr>
        <w:pStyle w:val="0"/>
        <w:spacing w:before="240" w:lineRule="auto"/>
        <w:ind w:firstLine="540"/>
        <w:jc w:val="both"/>
      </w:pPr>
      <w:r>
        <w:rPr>
          <w:sz w:val="24"/>
        </w:rPr>
        <w:t xml:space="preserve">После </w:t>
      </w:r>
      <w:r>
        <w:rPr>
          <w:sz w:val="24"/>
        </w:rPr>
        <w:t xml:space="preserve">пункта 85G</w:t>
      </w:r>
      <w:r>
        <w:rPr>
          <w:sz w:val="24"/>
        </w:rPr>
        <w:t xml:space="preserve"> включить пункт 85H следующего содержания:</w:t>
      </w:r>
    </w:p>
    <w:p>
      <w:pPr>
        <w:pStyle w:val="0"/>
        <w:spacing w:before="240" w:lineRule="auto"/>
        <w:ind w:firstLine="540"/>
        <w:jc w:val="both"/>
      </w:pPr>
      <w:r>
        <w:rPr>
          <w:sz w:val="24"/>
        </w:rPr>
        <w:t xml:space="preserve">85H МСФО (IFRS) 17, выпущенным в мае 2017 года, внесена поправка в пункт 32B. Организация должна применить данную поправку одновременно с применением МСФО (IFRS) 17.</w:t>
      </w:r>
    </w:p>
    <w:p>
      <w:pPr>
        <w:pStyle w:val="0"/>
        <w:jc w:val="both"/>
      </w:pPr>
      <w:r>
        <w:rPr>
          <w:sz w:val="24"/>
        </w:rPr>
      </w:r>
    </w:p>
    <w:p>
      <w:pPr>
        <w:pStyle w:val="2"/>
        <w:outlineLvl w:val="1"/>
        <w:ind w:firstLine="540"/>
        <w:jc w:val="both"/>
      </w:pPr>
      <w:r>
        <w:rPr>
          <w:sz w:val="24"/>
        </w:rPr>
        <w:t xml:space="preserve">Разъяснение</w:t>
      </w:r>
      <w:r>
        <w:rPr>
          <w:sz w:val="24"/>
        </w:rPr>
        <w:t xml:space="preserve"> ПКР (SIC) 27 "Определение сущности операций, имеющих юридическую форму аренды"</w:t>
      </w:r>
    </w:p>
    <w:p>
      <w:pPr>
        <w:pStyle w:val="0"/>
        <w:jc w:val="both"/>
      </w:pPr>
      <w:r>
        <w:rPr>
          <w:sz w:val="24"/>
        </w:rPr>
      </w:r>
    </w:p>
    <w:p>
      <w:pPr>
        <w:pStyle w:val="0"/>
        <w:ind w:firstLine="540"/>
        <w:jc w:val="both"/>
      </w:pPr>
      <w:r>
        <w:rPr>
          <w:sz w:val="24"/>
        </w:rPr>
        <w:t xml:space="preserve">Под </w:t>
      </w:r>
      <w:r>
        <w:rPr>
          <w:sz w:val="24"/>
        </w:rPr>
        <w:t xml:space="preserve">заголовком</w:t>
      </w:r>
      <w:r>
        <w:rPr>
          <w:sz w:val="24"/>
        </w:rPr>
        <w:t xml:space="preserve"> "Ссылки":</w:t>
      </w:r>
    </w:p>
    <w:p>
      <w:pPr>
        <w:pStyle w:val="0"/>
        <w:spacing w:before="240" w:lineRule="auto"/>
        <w:ind w:firstLine="540"/>
        <w:jc w:val="both"/>
      </w:pPr>
      <w:r>
        <w:rPr>
          <w:sz w:val="24"/>
        </w:rPr>
        <w:t xml:space="preserve">ссылку</w:t>
      </w:r>
      <w:r>
        <w:rPr>
          <w:sz w:val="24"/>
        </w:rPr>
        <w:t xml:space="preserve"> на "МСФО (IFRS) 4" заменить на "МСФО (IFRS) 17".</w:t>
      </w:r>
    </w:p>
    <w:p>
      <w:pPr>
        <w:pStyle w:val="0"/>
        <w:spacing w:before="240" w:lineRule="auto"/>
        <w:ind w:firstLine="540"/>
        <w:jc w:val="both"/>
      </w:pPr>
      <w:r>
        <w:rPr>
          <w:sz w:val="24"/>
        </w:rPr>
        <w:t xml:space="preserve">Пункт 7</w:t>
      </w:r>
      <w:r>
        <w:rPr>
          <w:sz w:val="24"/>
        </w:rPr>
        <w:t xml:space="preserve"> изложить в следующей редакции:</w:t>
      </w:r>
    </w:p>
    <w:p>
      <w:pPr>
        <w:pStyle w:val="0"/>
        <w:spacing w:before="240" w:lineRule="auto"/>
        <w:ind w:firstLine="540"/>
        <w:jc w:val="both"/>
      </w:pPr>
      <w:r>
        <w:rPr>
          <w:sz w:val="24"/>
        </w:rPr>
        <w:t xml:space="preserve">7 Прочие обязанности по соглашению, включая предоставленные гарантии и обязанности, возникающие при досрочном прекращении действия соглашения, должны учитываться согласно </w:t>
      </w:r>
      <w:r>
        <w:rPr>
          <w:sz w:val="24"/>
        </w:rPr>
        <w:t xml:space="preserve">МСФО (IAS) 37</w:t>
      </w:r>
      <w:r>
        <w:rPr>
          <w:sz w:val="24"/>
        </w:rPr>
        <w:t xml:space="preserve">, </w:t>
      </w:r>
      <w:r>
        <w:rPr>
          <w:sz w:val="24"/>
        </w:rPr>
        <w:t xml:space="preserve">МСФО (IFRS) 9</w:t>
      </w:r>
      <w:r>
        <w:rPr>
          <w:sz w:val="24"/>
        </w:rPr>
        <w:t xml:space="preserve"> или МСФО (IFRS) 17, в зависимости от условий соглашения.</w:t>
      </w:r>
    </w:p>
    <w:p>
      <w:pPr>
        <w:pStyle w:val="0"/>
        <w:spacing w:before="240" w:lineRule="auto"/>
        <w:ind w:firstLine="540"/>
        <w:jc w:val="both"/>
      </w:pPr>
      <w:r>
        <w:rPr>
          <w:sz w:val="24"/>
        </w:rPr>
        <w:t xml:space="preserve">В </w:t>
      </w:r>
      <w:r>
        <w:rPr>
          <w:sz w:val="24"/>
        </w:rPr>
        <w:t xml:space="preserve">разделе</w:t>
      </w:r>
      <w:r>
        <w:rPr>
          <w:sz w:val="24"/>
        </w:rPr>
        <w:t xml:space="preserve"> "Дата вступления в силу" включить абзац следующего содержания:</w:t>
      </w:r>
    </w:p>
    <w:p>
      <w:pPr>
        <w:pStyle w:val="0"/>
        <w:spacing w:before="240" w:lineRule="auto"/>
        <w:ind w:firstLine="540"/>
        <w:jc w:val="both"/>
      </w:pPr>
      <w:r>
        <w:rPr>
          <w:sz w:val="24"/>
        </w:rPr>
        <w:t xml:space="preserve">МСФО (IFRS) 17, выпущенным в мае 2017 года, внесена поправка в пункт 7. Организация должна применить данную поправку одновременно с применением МСФО (IFRS) 17.</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"Международный стандарт финансовой отчетности (IFRS) 17 "Договоры страхования"
(введен в действие на территории Российской Федерации Приказом Минфина России от 04.06.2018 N 125н)
(ред. от 20.04.2021)</dc:title>
  <dcterms:created xsi:type="dcterms:W3CDTF">2026-02-18T09:52:08Z</dcterms:created>
</cp:coreProperties>
</file>