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000000"/>
        </w:rPr>
        <w:t>屏损故障鉴定智能体 — 系统使用 SOP</w:t>
      </w:r>
    </w:p>
    <w:p>
      <w:pPr>
        <w:ind w:left="240"/>
      </w:pPr>
      <w:r>
        <w:rPr>
          <w:rFonts w:ascii="微软雅黑" w:hAnsi="微软雅黑" w:eastAsia="微软雅黑"/>
          <w:color w:val="595959"/>
          <w:sz w:val="19"/>
        </w:rPr>
        <w:t>版本：v1.0 ｜ 适用系统版本：v5.1 ｜ 更新：2026-08-04</w:t>
      </w:r>
    </w:p>
    <w:p>
      <w:pPr>
        <w:ind w:left="240"/>
      </w:pPr>
      <w:r>
        <w:rPr>
          <w:rFonts w:ascii="微软雅黑" w:hAnsi="微软雅黑" w:eastAsia="微软雅黑"/>
          <w:color w:val="595959"/>
          <w:sz w:val="19"/>
        </w:rPr>
      </w:r>
    </w:p>
    <w:p>
      <w:pPr>
        <w:ind w:left="240"/>
      </w:pPr>
      <w:r>
        <w:rPr>
          <w:rFonts w:ascii="微软雅黑" w:hAnsi="微软雅黑" w:eastAsia="微软雅黑"/>
          <w:color w:val="595959"/>
          <w:sz w:val="19"/>
        </w:rPr>
        <w:t>本文档是系统的标准操作流程（SOP），面向两类角色：</w:t>
      </w:r>
    </w:p>
    <w:p>
      <w:pPr>
        <w:ind w:left="240"/>
      </w:pPr>
      <w:r>
        <w:rPr>
          <w:rFonts w:ascii="微软雅黑" w:hAnsi="微软雅黑" w:eastAsia="微软雅黑"/>
          <w:color w:val="595959"/>
          <w:sz w:val="19"/>
        </w:rPr>
        <w:t>- **一线售后人员**：使用手机 H5 端完成现场鉴定取证与判定</w:t>
      </w:r>
    </w:p>
    <w:p>
      <w:pPr>
        <w:ind w:left="240"/>
      </w:pPr>
      <w:r>
        <w:rPr>
          <w:rFonts w:ascii="微软雅黑" w:hAnsi="微软雅黑" w:eastAsia="微软雅黑"/>
          <w:color w:val="595959"/>
          <w:sz w:val="19"/>
        </w:rPr>
        <w:t>- **系统管理员/导师**：使用管理后台维护案例库、模型配置与规则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000000"/>
        </w:rPr>
        <w:t>一、系统入口与角色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入口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一线售后人员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http://&lt;服务器IP&gt;:8080/</w:t>
            </w:r>
            <w:r>
              <w:rPr>
                <w:rFonts w:ascii="微软雅黑" w:hAnsi="微软雅黑" w:eastAsia="微软雅黑"/>
              </w:rPr>
              <w:t>（手机浏览器）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现场鉴定：拍照取证 → 信息录入 → 查看判定结果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管理员/导师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http://&lt;服务器IP&gt;:8082/admin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案例库管理、快速标注、模型配置、规则管理、索引维护</w:t>
            </w:r>
          </w:p>
        </w:tc>
      </w:tr>
    </w:tbl>
    <w:p/>
    <w:p>
      <w:pPr>
        <w:ind w:left="240"/>
      </w:pPr>
      <w:r>
        <w:rPr>
          <w:rFonts w:ascii="微软雅黑" w:hAnsi="微软雅黑" w:eastAsia="微软雅黑"/>
          <w:color w:val="595959"/>
          <w:sz w:val="19"/>
        </w:rPr>
        <w:t>生产环境通常通过 Nginx 域名反代，实际地址以公司发布为准。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000000"/>
        </w:rPr>
        <w:t>二、一线售后人员操作 SOP（H5 端）</w:t>
      </w:r>
    </w:p>
    <w:p>
      <w:pPr>
        <w:pStyle w:val="Heading3"/>
      </w:pPr>
      <w:r>
        <w:rPr>
          <w:rFonts w:ascii="微软雅黑" w:hAnsi="微软雅黑" w:eastAsia="微软雅黑"/>
          <w:color w:val="000000"/>
        </w:rPr>
        <w:t>2.1 操作流程总览</w:t>
      </w:r>
    </w:p>
    <w:p>
      <w:r>
        <w:rPr>
          <w:rFonts w:ascii="Consolas" w:hAnsi="Consolas" w:eastAsia="微软雅黑"/>
          <w:sz w:val="18"/>
        </w:rPr>
        <w:t>① 现场拍照取证  →  ② 填写安装与故障信息  →  ③ 提交判定  →  ④ 查看结果与纠错</w:t>
      </w:r>
    </w:p>
    <w:p>
      <w:pPr>
        <w:pStyle w:val="Heading3"/>
      </w:pPr>
      <w:r>
        <w:rPr>
          <w:rFonts w:ascii="微软雅黑" w:hAnsi="微软雅黑" w:eastAsia="微软雅黑"/>
          <w:color w:val="000000"/>
        </w:rPr>
        <w:t>2.2 分步操作说明</w:t>
      </w:r>
    </w:p>
    <w:p>
      <w:pPr>
        <w:pStyle w:val="Heading4"/>
      </w:pPr>
      <w:r>
        <w:rPr>
          <w:rFonts w:ascii="微软雅黑" w:hAnsi="微软雅黑" w:eastAsia="微软雅黑"/>
          <w:color w:val="000000"/>
        </w:rPr>
        <w:t>第 1 步：现场拍照取证</w:t>
      </w:r>
    </w:p>
    <w:p>
      <w:pPr>
        <w:pStyle w:val="ListNumber"/>
      </w:pPr>
      <w:r>
        <w:rPr>
          <w:rFonts w:ascii="微软雅黑" w:hAnsi="微软雅黑" w:eastAsia="微软雅黑"/>
        </w:rPr>
        <w:t>用手机浏览器打开系统地址，进入「① 现场拍照取证」页面。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点击 </w:t>
      </w:r>
      <w:r>
        <w:rPr>
          <w:rFonts w:ascii="微软雅黑" w:hAnsi="微软雅黑" w:eastAsia="微软雅黑"/>
          <w:b/>
        </w:rPr>
        <w:t>同意并授权</w:t>
      </w:r>
      <w:r>
        <w:rPr>
          <w:rFonts w:ascii="微软雅黑" w:hAnsi="微软雅黑" w:eastAsia="微软雅黑"/>
        </w:rPr>
        <w:t>，授权「摄像头」与「位置信息」（用于记录拍照地点，形成取证证据）。</w:t>
      </w:r>
    </w:p>
    <w:p>
      <w:pPr>
        <w:pStyle w:val="ListNumber"/>
      </w:pPr>
      <w:r>
        <w:rPr>
          <w:rFonts w:ascii="微软雅黑" w:hAnsi="微软雅黑" w:eastAsia="微软雅黑"/>
        </w:rPr>
        <w:t>对准屏幕损伤位置拍照，注意：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系统会自动添加 </w:t>
      </w:r>
      <w:r>
        <w:rPr>
          <w:rFonts w:ascii="微软雅黑" w:hAnsi="微软雅黑" w:eastAsia="微软雅黑"/>
          <w:b/>
        </w:rPr>
        <w:t>时间戳水印</w:t>
      </w:r>
      <w:r>
        <w:rPr>
          <w:rFonts w:ascii="微软雅黑" w:hAnsi="微软雅黑" w:eastAsia="微软雅黑"/>
        </w:rPr>
        <w:t>，请勿遮挡损伤区域。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拍摄微距损伤时，可点击 </w:t>
      </w:r>
      <w:r>
        <w:rPr>
          <w:rFonts w:ascii="微软雅黑" w:hAnsi="微软雅黑" w:eastAsia="微软雅黑"/>
          <w:b/>
        </w:rPr>
        <w:t>⊕ 微距辅助线</w:t>
      </w:r>
      <w:r>
        <w:rPr>
          <w:rFonts w:ascii="微软雅黑" w:hAnsi="微软雅黑" w:eastAsia="微软雅黑"/>
        </w:rPr>
        <w:t xml:space="preserve"> 按钮，将损伤点对齐虚线框，确保对焦清晰。</w:t>
      </w:r>
    </w:p>
    <w:p>
      <w:pPr>
        <w:pStyle w:val="ListNumber"/>
      </w:pPr>
      <w:r>
        <w:rPr>
          <w:rFonts w:ascii="微软雅黑" w:hAnsi="微软雅黑" w:eastAsia="微软雅黑"/>
        </w:rPr>
        <w:t>支持多种取证方式（任选其一）：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拍照</w:t>
      </w:r>
      <w:r>
        <w:rPr>
          <w:rFonts w:ascii="微软雅黑" w:hAnsi="微软雅黑" w:eastAsia="微软雅黑"/>
        </w:rPr>
        <w:t>：调用后置摄像头拍摄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上传相册</w:t>
      </w:r>
      <w:r>
        <w:rPr>
          <w:rFonts w:ascii="微软雅黑" w:hAnsi="微软雅黑" w:eastAsia="微软雅黑"/>
        </w:rPr>
        <w:t>：从手机相册选择现场照片（可多选）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粘贴图片</w:t>
      </w:r>
      <w:r>
        <w:rPr>
          <w:rFonts w:ascii="微软雅黑" w:hAnsi="微软雅黑" w:eastAsia="微软雅黑"/>
        </w:rPr>
        <w:t>：支持 Ctrl+V 粘贴截图或图片链接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拍照完成后可 </w:t>
      </w:r>
      <w:r>
        <w:rPr>
          <w:rFonts w:ascii="微软雅黑" w:hAnsi="微软雅黑" w:eastAsia="微软雅黑"/>
          <w:b/>
        </w:rPr>
        <w:t>重拍全部</w:t>
      </w:r>
      <w:r>
        <w:rPr>
          <w:rFonts w:ascii="微软雅黑" w:hAnsi="微软雅黑" w:eastAsia="微软雅黑"/>
        </w:rPr>
        <w:t xml:space="preserve"> 重新取证。</w:t>
      </w:r>
    </w:p>
    <w:p>
      <w:pPr>
        <w:ind w:left="240"/>
      </w:pPr>
      <w:r>
        <w:rPr>
          <w:rFonts w:ascii="微软雅黑" w:hAnsi="微软雅黑" w:eastAsia="微软雅黑"/>
          <w:color w:val="595959"/>
          <w:sz w:val="19"/>
        </w:rPr>
        <w:t>**取证规范（重要）**：</w:t>
      </w:r>
    </w:p>
    <w:p>
      <w:pPr>
        <w:ind w:left="240"/>
      </w:pPr>
      <w:r>
        <w:rPr>
          <w:rFonts w:ascii="微软雅黑" w:hAnsi="微软雅黑" w:eastAsia="微软雅黑"/>
          <w:color w:val="595959"/>
          <w:sz w:val="19"/>
        </w:rPr>
        <w:t>- 至少 1 张包含损伤全貌的照片，损伤点需位于画面中心且对焦清晰。</w:t>
      </w:r>
    </w:p>
    <w:p>
      <w:pPr>
        <w:ind w:left="240"/>
      </w:pPr>
      <w:r>
        <w:rPr>
          <w:rFonts w:ascii="微软雅黑" w:hAnsi="微软雅黑" w:eastAsia="微软雅黑"/>
          <w:color w:val="595959"/>
          <w:sz w:val="19"/>
        </w:rPr>
        <w:t>- 画面中避免出现无关遮挡物。</w:t>
      </w:r>
    </w:p>
    <w:p>
      <w:pPr>
        <w:ind w:left="240"/>
      </w:pPr>
      <w:r>
        <w:rPr>
          <w:rFonts w:ascii="微软雅黑" w:hAnsi="微软雅黑" w:eastAsia="微软雅黑"/>
          <w:color w:val="595959"/>
          <w:sz w:val="19"/>
        </w:rPr>
        <w:t>- 若损伤为漏液/熔屏，需额外拍摄一张 **微距特写**（可开启辅助线）。</w:t>
      </w:r>
    </w:p>
    <w:p>
      <w:pPr>
        <w:pStyle w:val="Heading4"/>
      </w:pPr>
      <w:r>
        <w:rPr>
          <w:rFonts w:ascii="微软雅黑" w:hAnsi="微软雅黑" w:eastAsia="微软雅黑"/>
          <w:color w:val="000000"/>
        </w:rPr>
        <w:t>第 2 步：填写安装与故障信息</w:t>
      </w:r>
    </w:p>
    <w:p>
      <w:r>
        <w:rPr>
          <w:rFonts w:ascii="微软雅黑" w:hAnsi="微软雅黑" w:eastAsia="微软雅黑"/>
        </w:rPr>
        <w:t>点击「</w:t>
      </w:r>
      <w:r>
        <w:rPr>
          <w:rFonts w:ascii="微软雅黑" w:hAnsi="微软雅黑" w:eastAsia="微软雅黑"/>
          <w:b/>
        </w:rPr>
        <w:t>安装与故障信息</w:t>
      </w:r>
      <w:r>
        <w:rPr>
          <w:rFonts w:ascii="微软雅黑" w:hAnsi="微软雅黑" w:eastAsia="微软雅黑"/>
        </w:rPr>
        <w:t>」按钮，填写：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安装状态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已安装 / 未安装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按现场实际情况选择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开箱人员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TCL 授权人员开箱 / 非授权人员开箱 / 不清楚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仅当"未安装"时需要填写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包装箱状态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无破损 / 有破损 / 无法查看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判定责任归属的关键依据</w:t>
            </w:r>
          </w:p>
        </w:tc>
      </w:tr>
    </w:tbl>
    <w:p/>
    <w:p>
      <w:r>
        <w:rPr>
          <w:rFonts w:ascii="微软雅黑" w:hAnsi="微软雅黑" w:eastAsia="微软雅黑"/>
        </w:rPr>
        <w:t>点击「</w:t>
      </w:r>
      <w:r>
        <w:rPr>
          <w:rFonts w:ascii="微软雅黑" w:hAnsi="微软雅黑" w:eastAsia="微软雅黑"/>
          <w:b/>
        </w:rPr>
        <w:t>确认信息</w:t>
      </w:r>
      <w:r>
        <w:rPr>
          <w:rFonts w:ascii="微软雅黑" w:hAnsi="微软雅黑" w:eastAsia="微软雅黑"/>
        </w:rPr>
        <w:t>」保存。</w:t>
      </w:r>
    </w:p>
    <w:p>
      <w:pPr>
        <w:pStyle w:val="Heading4"/>
      </w:pPr>
      <w:r>
        <w:rPr>
          <w:rFonts w:ascii="微软雅黑" w:hAnsi="微软雅黑" w:eastAsia="微软雅黑"/>
          <w:color w:val="000000"/>
        </w:rPr>
        <w:t>第 3 步：提交判定</w:t>
      </w:r>
    </w:p>
    <w:p>
      <w:pPr>
        <w:pStyle w:val="ListNumber"/>
      </w:pPr>
      <w:r>
        <w:rPr>
          <w:rFonts w:ascii="微软雅黑" w:hAnsi="微软雅黑" w:eastAsia="微软雅黑"/>
        </w:rPr>
        <w:t>确认照片与信息填写完成后，点击「</w:t>
      </w:r>
      <w:r>
        <w:rPr>
          <w:rFonts w:ascii="微软雅黑" w:hAnsi="微软雅黑" w:eastAsia="微软雅黑"/>
          <w:b/>
        </w:rPr>
        <w:t>提交判定 →</w:t>
      </w:r>
      <w:r>
        <w:rPr>
          <w:rFonts w:ascii="微软雅黑" w:hAnsi="微软雅黑" w:eastAsia="微软雅黑"/>
        </w:rPr>
        <w:t>」按钮。</w:t>
      </w:r>
    </w:p>
    <w:p>
      <w:pPr>
        <w:pStyle w:val="ListNumber"/>
      </w:pPr>
      <w:r>
        <w:rPr>
          <w:rFonts w:ascii="微软雅黑" w:hAnsi="微软雅黑" w:eastAsia="微软雅黑"/>
        </w:rPr>
        <w:t>系统自动执行：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决策引擎</w:t>
      </w:r>
      <w:r>
        <w:rPr>
          <w:rFonts w:ascii="微软雅黑" w:hAnsi="微软雅黑" w:eastAsia="微软雅黑"/>
        </w:rPr>
        <w:t>：按决策树判定责任归属并打分；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图像检索</w:t>
      </w:r>
      <w:r>
        <w:rPr>
          <w:rFonts w:ascii="微软雅黑" w:hAnsi="微软雅黑" w:eastAsia="微软雅黑"/>
        </w:rPr>
        <w:t>：比对历史案例库，推荐相似案例；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LLM 鉴定</w:t>
      </w:r>
      <w:r>
        <w:rPr>
          <w:rFonts w:ascii="微软雅黑" w:hAnsi="微软雅黑" w:eastAsia="微软雅黑"/>
        </w:rPr>
        <w:t>（可选）：流式生成鉴定报告。</w:t>
      </w:r>
    </w:p>
    <w:p>
      <w:pPr>
        <w:pStyle w:val="ListNumber"/>
      </w:pPr>
      <w:r>
        <w:rPr>
          <w:rFonts w:ascii="微软雅黑" w:hAnsi="微软雅黑" w:eastAsia="微软雅黑"/>
        </w:rPr>
        <w:t>页面自动跳转至「② 判定结果」。</w:t>
      </w:r>
    </w:p>
    <w:p>
      <w:pPr>
        <w:pStyle w:val="Heading4"/>
      </w:pPr>
      <w:r>
        <w:rPr>
          <w:rFonts w:ascii="微软雅黑" w:hAnsi="微软雅黑" w:eastAsia="微软雅黑"/>
          <w:color w:val="000000"/>
        </w:rPr>
        <w:t>第 4 步：查看判定结果</w:t>
      </w:r>
    </w:p>
    <w:p>
      <w:r>
        <w:rPr>
          <w:rFonts w:ascii="微软雅黑" w:hAnsi="微软雅黑" w:eastAsia="微软雅黑"/>
        </w:rPr>
        <w:t>结果页包含以下内容：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区块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判定卡片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结论标题 + 图标 + Case 编号 + 规则版本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结论类型：产品质量问题 / 物流问题 / 非产品质量问题 / 需进一步鉴定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屏损概况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故障位置、故障形状、当前状态、初步鉴定结论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由图像分析 + 安装信息生成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判定路径回溯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决策树逐步问答记录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展示责任归属的推理链，供对客解释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相似案例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Top5 相似历史案例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供现场比对参考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000000"/>
        </w:rPr>
        <w:t>第 5 步：纠正反馈（数据飞轮）</w:t>
      </w:r>
    </w:p>
    <w:p>
      <w:r>
        <w:rPr>
          <w:rFonts w:ascii="微软雅黑" w:hAnsi="微软雅黑" w:eastAsia="微软雅黑"/>
        </w:rPr>
        <w:t>如认为分析结果不准确，点击「</w:t>
      </w:r>
      <w:r>
        <w:rPr>
          <w:rFonts w:ascii="微软雅黑" w:hAnsi="微软雅黑" w:eastAsia="微软雅黑"/>
          <w:b/>
        </w:rPr>
        <w:t>分析不准？点此纠正 →</w:t>
      </w:r>
      <w:r>
        <w:rPr>
          <w:rFonts w:ascii="微软雅黑" w:hAnsi="微软雅黑" w:eastAsia="微软雅黑"/>
        </w:rPr>
        <w:t>」：</w:t>
      </w:r>
    </w:p>
    <w:p>
      <w:pPr>
        <w:pStyle w:val="ListNumber"/>
      </w:pPr>
      <w:r>
        <w:rPr>
          <w:rFonts w:ascii="微软雅黑" w:hAnsi="微软雅黑" w:eastAsia="微软雅黑"/>
        </w:rPr>
        <w:t>在纠正面板中修正各字段（屏损位置/形态/原理/环节/结论等）。</w:t>
      </w:r>
    </w:p>
    <w:p>
      <w:pPr>
        <w:pStyle w:val="ListNumber"/>
      </w:pPr>
      <w:r>
        <w:rPr>
          <w:rFonts w:ascii="微软雅黑" w:hAnsi="微软雅黑" w:eastAsia="微软雅黑"/>
        </w:rPr>
        <w:t>点击「</w:t>
      </w:r>
      <w:r>
        <w:rPr>
          <w:rFonts w:ascii="微软雅黑" w:hAnsi="微软雅黑" w:eastAsia="微软雅黑"/>
          <w:b/>
        </w:rPr>
        <w:t>确认提交并同步至案例库</w:t>
      </w:r>
      <w:r>
        <w:rPr>
          <w:rFonts w:ascii="微软雅黑" w:hAnsi="微软雅黑" w:eastAsia="微软雅黑"/>
        </w:rPr>
        <w:t>」。</w:t>
      </w:r>
    </w:p>
    <w:p>
      <w:pPr>
        <w:pStyle w:val="ListNumber"/>
      </w:pPr>
      <w:r>
        <w:rPr>
          <w:rFonts w:ascii="微软雅黑" w:hAnsi="微软雅黑" w:eastAsia="微软雅黑"/>
        </w:rPr>
        <w:t>纠正数据将自动沉淀为训练数据并同步至案例库，用于提升后续准确率。</w:t>
      </w:r>
    </w:p>
    <w:p>
      <w:pPr>
        <w:ind w:left="240"/>
      </w:pPr>
      <w:r>
        <w:rPr>
          <w:rFonts w:ascii="微软雅黑" w:hAnsi="微软雅黑" w:eastAsia="微软雅黑"/>
          <w:color w:val="595959"/>
          <w:sz w:val="19"/>
        </w:rPr>
        <w:t>**收尾**：鉴定完成后点击「**鉴定新案例**」开始下一单。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000000"/>
        </w:rPr>
        <w:t>三、管理员操作 SOP（管理后台）</w:t>
      </w:r>
    </w:p>
    <w:p>
      <w:r>
        <w:rPr>
          <w:rFonts w:ascii="微软雅黑" w:hAnsi="微软雅黑" w:eastAsia="微软雅黑"/>
        </w:rPr>
        <w:t>后台包含 6 个页签：</w:t>
      </w:r>
      <w:r>
        <w:rPr>
          <w:rFonts w:ascii="微软雅黑" w:hAnsi="微软雅黑" w:eastAsia="微软雅黑"/>
          <w:b/>
        </w:rPr>
        <w:t>规则集管理 / 案例库管理 / 模型配置 / 鉴定评估 / SQL 查询 / 仪表盘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  <w:color w:val="000000"/>
        </w:rPr>
        <w:t>3.1 案例库管理</w:t>
      </w:r>
    </w:p>
    <w:p>
      <w:pPr>
        <w:pStyle w:val="Heading4"/>
      </w:pPr>
      <w:r>
        <w:rPr>
          <w:rFonts w:ascii="微软雅黑" w:hAnsi="微软雅黑" w:eastAsia="微软雅黑"/>
          <w:color w:val="000000"/>
        </w:rPr>
        <w:t>新增案例（单个）</w:t>
      </w:r>
    </w:p>
    <w:p>
      <w:pPr>
        <w:pStyle w:val="ListNumber"/>
      </w:pPr>
      <w:r>
        <w:rPr>
          <w:rFonts w:ascii="微软雅黑" w:hAnsi="微软雅黑" w:eastAsia="微软雅黑"/>
        </w:rPr>
        <w:t>进入「案例库管理」页签。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点击「新建案例」，填写标注字段（屏损位置/形态/环节/结论等，带 </w:t>
      </w:r>
      <w:r>
        <w:rPr>
          <w:rFonts w:ascii="微软雅黑" w:hAnsi="微软雅黑" w:eastAsia="微软雅黑"/>
          <w:sz w:val="19"/>
        </w:rPr>
        <w:t>*</w:t>
      </w:r>
      <w:r>
        <w:rPr>
          <w:rFonts w:ascii="微软雅黑" w:hAnsi="微软雅黑" w:eastAsia="微软雅黑"/>
        </w:rPr>
        <w:t xml:space="preserve"> 为必填）。</w:t>
      </w:r>
    </w:p>
    <w:p>
      <w:pPr>
        <w:pStyle w:val="ListNumber"/>
      </w:pPr>
      <w:r>
        <w:rPr>
          <w:rFonts w:ascii="微软雅黑" w:hAnsi="微软雅黑" w:eastAsia="微软雅黑"/>
        </w:rPr>
        <w:t>上传案例图片，保存。</w:t>
      </w:r>
    </w:p>
    <w:p>
      <w:pPr>
        <w:pStyle w:val="ListNumber"/>
      </w:pPr>
      <w:r>
        <w:rPr>
          <w:rFonts w:ascii="微软雅黑" w:hAnsi="微软雅黑" w:eastAsia="微软雅黑"/>
        </w:rPr>
        <w:t>系统自动提取图片特征并写入向量索引（无需手动训练）。</w:t>
      </w:r>
    </w:p>
    <w:p>
      <w:pPr>
        <w:pStyle w:val="Heading4"/>
      </w:pPr>
      <w:r>
        <w:rPr>
          <w:rFonts w:ascii="微软雅黑" w:hAnsi="微软雅黑" w:eastAsia="微软雅黑"/>
          <w:color w:val="000000"/>
        </w:rPr>
        <w:t>批量导入 / 导出</w:t>
      </w:r>
    </w:p>
    <w:p>
      <w:pPr>
        <w:pStyle w:val="ListNumber"/>
      </w:pPr>
      <w:r>
        <w:rPr>
          <w:rFonts w:ascii="微软雅黑" w:hAnsi="微软雅黑" w:eastAsia="微软雅黑"/>
        </w:rPr>
        <w:t>支持 JSON 批量导入与导出，用于案例库迁移与备份。</w:t>
      </w:r>
    </w:p>
    <w:p>
      <w:pPr>
        <w:pStyle w:val="ListNumber"/>
      </w:pPr>
      <w:r>
        <w:rPr>
          <w:rFonts w:ascii="微软雅黑" w:hAnsi="微软雅黑" w:eastAsia="微软雅黑"/>
        </w:rPr>
        <w:t>导入后系统自动为每个案例建立向量索引。</w:t>
      </w:r>
    </w:p>
    <w:p>
      <w:pPr>
        <w:pStyle w:val="Heading4"/>
      </w:pPr>
      <w:r>
        <w:rPr>
          <w:rFonts w:ascii="微软雅黑" w:hAnsi="微软雅黑" w:eastAsia="微软雅黑"/>
          <w:color w:val="000000"/>
        </w:rPr>
        <w:t>快速标注（⚡ 核心功能）</w:t>
      </w:r>
    </w:p>
    <w:p>
      <w:r>
        <w:rPr>
          <w:rFonts w:ascii="微软雅黑" w:hAnsi="微软雅黑" w:eastAsia="微软雅黑"/>
        </w:rPr>
        <w:t>适用场景：批量导入大量现场图片，快速建立案例库。</w:t>
      </w:r>
    </w:p>
    <w:p>
      <w:r>
        <w:rPr>
          <w:rFonts w:ascii="Consolas" w:hAnsi="Consolas" w:eastAsia="微软雅黑"/>
          <w:sz w:val="18"/>
        </w:rPr>
        <w:t>拖拽/选择批量图片 → AI 批量预填 → 人工确认/修正 → 保存入库 → 自动建索引</w:t>
      </w:r>
    </w:p>
    <w:p>
      <w:r>
        <w:rPr>
          <w:rFonts w:ascii="微软雅黑" w:hAnsi="微软雅黑" w:eastAsia="微软雅黑"/>
        </w:rPr>
        <w:t>操作步骤：</w:t>
      </w:r>
    </w:p>
    <w:p>
      <w:pPr>
        <w:pStyle w:val="ListNumber"/>
      </w:pPr>
      <w:r>
        <w:rPr>
          <w:rFonts w:ascii="微软雅黑" w:hAnsi="微软雅黑" w:eastAsia="微软雅黑"/>
        </w:rPr>
        <w:t>在案例库管理中选择「快速标注」入口，</w:t>
      </w:r>
      <w:r>
        <w:rPr>
          <w:rFonts w:ascii="微软雅黑" w:hAnsi="微软雅黑" w:eastAsia="微软雅黑"/>
          <w:b/>
        </w:rPr>
        <w:t>拖拽批量导入图片</w:t>
      </w:r>
      <w:r>
        <w:rPr>
          <w:rFonts w:ascii="微软雅黑" w:hAnsi="微软雅黑" w:eastAsia="微软雅黑"/>
        </w:rPr>
        <w:t>。</w:t>
      </w:r>
    </w:p>
    <w:p>
      <w:pPr>
        <w:pStyle w:val="ListNumber"/>
      </w:pPr>
      <w:r>
        <w:rPr>
          <w:rFonts w:ascii="微软雅黑" w:hAnsi="微软雅黑" w:eastAsia="微软雅黑"/>
        </w:rPr>
        <w:t>点击「</w:t>
      </w:r>
      <w:r>
        <w:rPr>
          <w:rFonts w:ascii="微软雅黑" w:hAnsi="微软雅黑" w:eastAsia="微软雅黑"/>
          <w:b/>
        </w:rPr>
        <w:t>AI 批量预填</w:t>
      </w:r>
      <w:r>
        <w:rPr>
          <w:rFonts w:ascii="微软雅黑" w:hAnsi="微软雅黑" w:eastAsia="微软雅黑"/>
        </w:rPr>
        <w:t>」：系统逐张调用 LLM 自动填写标注字段（带实时进度条）。</w:t>
      </w:r>
    </w:p>
    <w:p>
      <w:pPr>
        <w:pStyle w:val="ListNumber"/>
      </w:pPr>
      <w:r>
        <w:rPr>
          <w:rFonts w:ascii="微软雅黑" w:hAnsi="微软雅黑" w:eastAsia="微软雅黑"/>
        </w:rPr>
        <w:t>逐张检查预填结果，修正不准确字段：</w:t>
      </w:r>
    </w:p>
    <w:p>
      <w:pPr>
        <w:pStyle w:val="ListBullet"/>
      </w:pPr>
      <w:r>
        <w:rPr>
          <w:rFonts w:ascii="微软雅黑" w:hAnsi="微软雅黑" w:eastAsia="微软雅黑"/>
        </w:rPr>
        <w:t>标签按钮：点击选中，再次点击取消；</w:t>
      </w:r>
    </w:p>
    <w:p>
      <w:pPr>
        <w:pStyle w:val="ListBullet"/>
      </w:pPr>
      <w:r>
        <w:rPr>
          <w:rFonts w:ascii="微软雅黑" w:hAnsi="微软雅黑" w:eastAsia="微软雅黑"/>
        </w:rPr>
        <w:t>文本域/输入框：直接修改。</w:t>
      </w:r>
    </w:p>
    <w:p>
      <w:pPr>
        <w:pStyle w:val="ListNumber"/>
      </w:pPr>
      <w:r>
        <w:rPr>
          <w:rFonts w:ascii="微软雅黑" w:hAnsi="微软雅黑" w:eastAsia="微软雅黑"/>
        </w:rPr>
        <w:t>快捷键操作：</w:t>
      </w:r>
      <w:r>
        <w:rPr>
          <w:rFonts w:ascii="微软雅黑" w:hAnsi="微软雅黑" w:eastAsia="微软雅黑"/>
          <w:sz w:val="19"/>
        </w:rPr>
        <w:t>←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sz w:val="19"/>
        </w:rPr>
        <w:t>→</w:t>
      </w:r>
      <w:r>
        <w:rPr>
          <w:rFonts w:ascii="微软雅黑" w:hAnsi="微软雅黑" w:eastAsia="微软雅黑"/>
        </w:rPr>
        <w:t xml:space="preserve"> 切换图片，</w:t>
      </w:r>
      <w:r>
        <w:rPr>
          <w:rFonts w:ascii="微软雅黑" w:hAnsi="微软雅黑" w:eastAsia="微软雅黑"/>
          <w:sz w:val="19"/>
        </w:rPr>
        <w:t>Enter</w:t>
      </w:r>
      <w:r>
        <w:rPr>
          <w:rFonts w:ascii="微软雅黑" w:hAnsi="微软雅黑" w:eastAsia="微软雅黑"/>
        </w:rPr>
        <w:t xml:space="preserve"> 下一张，</w:t>
      </w:r>
      <w:r>
        <w:rPr>
          <w:rFonts w:ascii="微软雅黑" w:hAnsi="微软雅黑" w:eastAsia="微软雅黑"/>
          <w:sz w:val="19"/>
        </w:rPr>
        <w:t>Esc</w:t>
      </w:r>
      <w:r>
        <w:rPr>
          <w:rFonts w:ascii="微软雅黑" w:hAnsi="微软雅黑" w:eastAsia="微软雅黑"/>
        </w:rPr>
        <w:t xml:space="preserve"> 退出标注。</w:t>
      </w:r>
    </w:p>
    <w:p>
      <w:pPr>
        <w:pStyle w:val="ListNumber"/>
      </w:pPr>
      <w:r>
        <w:rPr>
          <w:rFonts w:ascii="微软雅黑" w:hAnsi="微软雅黑" w:eastAsia="微软雅黑"/>
        </w:rPr>
        <w:t>点击保存，图片入库并自动写入向量索引。</w:t>
      </w:r>
    </w:p>
    <w:p>
      <w:pPr>
        <w:ind w:left="240"/>
      </w:pPr>
      <w:r>
        <w:rPr>
          <w:rFonts w:ascii="微软雅黑" w:hAnsi="微软雅黑" w:eastAsia="微软雅黑"/>
          <w:color w:val="595959"/>
          <w:sz w:val="19"/>
        </w:rPr>
        <w:t>**注意**：预填结果仅供参考，涉及责任判定的结论字段（鉴定结论/屏损环节）务必人工核实后确认。</w:t>
      </w:r>
    </w:p>
    <w:p>
      <w:pPr>
        <w:pStyle w:val="Heading3"/>
      </w:pPr>
      <w:r>
        <w:rPr>
          <w:rFonts w:ascii="微软雅黑" w:hAnsi="微软雅黑" w:eastAsia="微软雅黑"/>
          <w:color w:val="000000"/>
        </w:rPr>
        <w:t>3.2 模型配置</w:t>
      </w:r>
    </w:p>
    <w:p>
      <w:r>
        <w:rPr>
          <w:rFonts w:ascii="微软雅黑" w:hAnsi="微软雅黑" w:eastAsia="微软雅黑"/>
        </w:rPr>
        <w:t>进入「模型配置」页签，可配置：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配置项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主模型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鉴定报告用 LLM（API Key / Endpoint / 温度 / Max Token）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使用强模型保证报告质量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系统提示词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鉴定指令，决定报告输出格式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优化提示词是提升准确率的关键手段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标注模型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快速标注专用 LLM（独立配置）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可使用便宜模型降低标注成本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标注提示词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标注用系统级提示词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微调可提升 AI 预填准确率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RAG 知识库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文档上传 / 检索配置 / 开关控制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上传故障原理类文档增强判定依据</w:t>
            </w:r>
          </w:p>
        </w:tc>
      </w:tr>
    </w:tbl>
    <w:p/>
    <w:p>
      <w:r>
        <w:rPr>
          <w:rFonts w:ascii="微软雅黑" w:hAnsi="微软雅黑" w:eastAsia="微软雅黑"/>
        </w:rPr>
        <w:t>配置后可用「</w:t>
      </w:r>
      <w:r>
        <w:rPr>
          <w:rFonts w:ascii="微软雅黑" w:hAnsi="微软雅黑" w:eastAsia="微软雅黑"/>
          <w:b/>
        </w:rPr>
        <w:t>模型测试</w:t>
      </w:r>
      <w:r>
        <w:rPr>
          <w:rFonts w:ascii="微软雅黑" w:hAnsi="微软雅黑" w:eastAsia="微软雅黑"/>
        </w:rPr>
        <w:t>」上传图片实时验证配置是否生效。</w:t>
      </w:r>
    </w:p>
    <w:p>
      <w:pPr>
        <w:pStyle w:val="Heading3"/>
      </w:pPr>
      <w:r>
        <w:rPr>
          <w:rFonts w:ascii="微软雅黑" w:hAnsi="微软雅黑" w:eastAsia="微软雅黑"/>
          <w:color w:val="000000"/>
        </w:rPr>
        <w:t>3.3 向量索引维护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一键重建向量索引</w:t>
      </w:r>
      <w:r>
        <w:rPr>
          <w:rFonts w:ascii="微软雅黑" w:hAnsi="微软雅黑" w:eastAsia="微软雅黑"/>
        </w:rPr>
        <w:t>：当特征算法升级或索引异常时，在「向量检索」区域点击「重建向量库」。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监控 </w:t>
      </w:r>
      <w:r>
        <w:rPr>
          <w:rFonts w:ascii="微软雅黑" w:hAnsi="微软雅黑" w:eastAsia="微软雅黑"/>
          <w:b/>
        </w:rPr>
        <w:t>向量服务状态 / CLIP 可用性</w:t>
      </w:r>
      <w:r>
        <w:rPr>
          <w:rFonts w:ascii="微软雅黑" w:hAnsi="微软雅黑" w:eastAsia="微软雅黑"/>
        </w:rPr>
        <w:t>，确保检索链路正常。</w:t>
      </w:r>
    </w:p>
    <w:p>
      <w:pPr>
        <w:pStyle w:val="Heading3"/>
      </w:pPr>
      <w:r>
        <w:rPr>
          <w:rFonts w:ascii="微软雅黑" w:hAnsi="微软雅黑" w:eastAsia="微软雅黑"/>
          <w:color w:val="000000"/>
        </w:rPr>
        <w:t>3.4 规则管理</w:t>
      </w:r>
    </w:p>
    <w:p>
      <w:pPr>
        <w:pStyle w:val="ListNumber"/>
      </w:pPr>
      <w:r>
        <w:rPr>
          <w:rFonts w:ascii="微软雅黑" w:hAnsi="微软雅黑" w:eastAsia="微软雅黑"/>
        </w:rPr>
        <w:t>进入「规则集管理」页签，可查看决策树节点与结论节点。</w:t>
      </w:r>
    </w:p>
    <w:p>
      <w:pPr>
        <w:pStyle w:val="ListNumber"/>
      </w:pPr>
      <w:r>
        <w:rPr>
          <w:rFonts w:ascii="微软雅黑" w:hAnsi="微软雅黑" w:eastAsia="微软雅黑"/>
        </w:rPr>
        <w:t>创建/更新规则后需执行「</w:t>
      </w:r>
      <w:r>
        <w:rPr>
          <w:rFonts w:ascii="微软雅黑" w:hAnsi="微软雅黑" w:eastAsia="微软雅黑"/>
          <w:b/>
        </w:rPr>
        <w:t>发布</w:t>
      </w:r>
      <w:r>
        <w:rPr>
          <w:rFonts w:ascii="微软雅黑" w:hAnsi="微软雅黑" w:eastAsia="微软雅黑"/>
        </w:rPr>
        <w:t>」操作才生效（支持灰度发布，避免影响线上判定）。</w:t>
      </w:r>
    </w:p>
    <w:p>
      <w:pPr>
        <w:pStyle w:val="ListNumber"/>
      </w:pPr>
      <w:r>
        <w:rPr>
          <w:rFonts w:ascii="微软雅黑" w:hAnsi="微软雅黑" w:eastAsia="微软雅黑"/>
        </w:rPr>
        <w:t>发布新规则前，建议在「鉴定评估」页签用历史案例回归验证，防止判定回退。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000000"/>
        </w:rPr>
        <w:t>四、启动与运维 SOP</w:t>
      </w:r>
    </w:p>
    <w:p>
      <w:pPr>
        <w:pStyle w:val="Heading3"/>
      </w:pPr>
      <w:r>
        <w:rPr>
          <w:rFonts w:ascii="微软雅黑" w:hAnsi="微软雅黑" w:eastAsia="微软雅黑"/>
          <w:color w:val="000000"/>
        </w:rPr>
        <w:t>4.1 一键启动（开发环境）</w:t>
      </w:r>
    </w:p>
    <w:p>
      <w:r>
        <w:rPr>
          <w:rFonts w:ascii="Consolas" w:hAnsi="Consolas" w:eastAsia="微软雅黑"/>
          <w:sz w:val="18"/>
        </w:rPr>
        <w:t>.\start.ps1   # 四个服务分窗口启动</w:t>
      </w:r>
    </w:p>
    <w:p>
      <w:pPr>
        <w:pStyle w:val="Heading3"/>
      </w:pPr>
      <w:r>
        <w:rPr>
          <w:rFonts w:ascii="微软雅黑" w:hAnsi="微软雅黑" w:eastAsia="微软雅黑"/>
          <w:color w:val="000000"/>
        </w:rPr>
        <w:t>4.2 分步启动（推荐调试）</w:t>
      </w:r>
    </w:p>
    <w:p>
      <w:r>
        <w:rPr>
          <w:rFonts w:ascii="微软雅黑" w:hAnsi="微软雅黑" w:eastAsia="微软雅黑"/>
        </w:rPr>
        <w:t>启动顺序必须为：</w:t>
      </w:r>
    </w:p>
    <w:p>
      <w:r>
        <w:rPr>
          <w:rFonts w:ascii="Consolas" w:hAnsi="Consolas" w:eastAsia="微软雅黑"/>
          <w:sz w:val="18"/>
        </w:rPr>
        <w:t># 终端 1 — Python 图像特征服务 :8084（必须最先启动）</w:t>
        <w:br/>
        <w:t>python services/knowledge-ai/python/main.py</w:t>
        <w:br/>
        <w:br/>
        <w:t># 终端 2 — Node.js 知识库服务 :8083</w:t>
        <w:br/>
        <w:t>node services/knowledge-ai/src/index.mjs</w:t>
        <w:br/>
        <w:br/>
        <w:t># 终端 3 — Node.js 管理中台 :8082</w:t>
        <w:br/>
        <w:t>node services/decision-admin/src/index.mjs</w:t>
        <w:br/>
        <w:br/>
        <w:t># 终端 4 — Node.js BFF 网关 :8080（前端入口）</w:t>
        <w:br/>
        <w:t>node services/gateway-bff/src/index.mjs</w:t>
        <w:br/>
        <w:br/>
        <w:t># 可选 — 决策引擎 :8081</w:t>
        <w:br/>
        <w:t>node services/decision-engine/src/index.mjs</w:t>
      </w:r>
    </w:p>
    <w:p>
      <w:pPr>
        <w:pStyle w:val="Heading3"/>
      </w:pPr>
      <w:r>
        <w:rPr>
          <w:rFonts w:ascii="微软雅黑" w:hAnsi="微软雅黑" w:eastAsia="微软雅黑"/>
          <w:color w:val="000000"/>
        </w:rPr>
        <w:t>4.3 生产部署</w:t>
      </w:r>
    </w:p>
    <w:p>
      <w:r>
        <w:rPr>
          <w:rFonts w:ascii="Consolas" w:hAnsi="Consolas" w:eastAsia="微软雅黑"/>
          <w:sz w:val="18"/>
        </w:rPr>
        <w:t># PM2 进程管理</w:t>
        <w:br/>
        <w:t>pm2 start ecosystem.config.cjs</w:t>
        <w:br/>
        <w:br/>
        <w:t># 或 Docker 编排（5 个服务）</w:t>
        <w:br/>
        <w:t>docker compose up -d</w:t>
      </w:r>
    </w:p>
    <w:p>
      <w:pPr>
        <w:pStyle w:val="Heading3"/>
      </w:pPr>
      <w:r>
        <w:rPr>
          <w:rFonts w:ascii="微软雅黑" w:hAnsi="微软雅黑" w:eastAsia="微软雅黑"/>
          <w:color w:val="000000"/>
        </w:rPr>
        <w:t>4.4 健康检查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服务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健康检查地址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BFF 网关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http://localhost:8080/api/health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决策引擎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http://localhost:8081/api/health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管理中台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http://localhost:8082/api/health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知识库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http://localhost:8083/api/health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Python 特征服务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http://localhost:8084/api/health</w:t>
            </w:r>
          </w:p>
        </w:tc>
      </w:tr>
    </w:tbl>
    <w:p/>
    <w:p>
      <w:r>
        <w:rPr>
          <w:rFonts w:ascii="微软雅黑" w:hAnsi="微软雅黑" w:eastAsia="微软雅黑"/>
        </w:rPr>
        <w:t xml:space="preserve">返回 </w:t>
      </w:r>
      <w:r>
        <w:rPr>
          <w:rFonts w:ascii="微软雅黑" w:hAnsi="微软雅黑" w:eastAsia="微软雅黑"/>
          <w:sz w:val="19"/>
        </w:rPr>
        <w:t>{"status":"ok"}</w:t>
      </w:r>
      <w:r>
        <w:rPr>
          <w:rFonts w:ascii="微软雅黑" w:hAnsi="微软雅黑" w:eastAsia="微软雅黑"/>
        </w:rPr>
        <w:t xml:space="preserve"> 即正常。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000000"/>
        </w:rPr>
        <w:t>五、异常处理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可能原因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处理方式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H5 提示「判定请求失败」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后端服务未启动 / 网络异常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检查 4.4 各服务健康状态；等待 15 秒超时后自动重试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提示「无摄像头访问权限」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页面为 HTTP 连接或浏览器未授权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改用 HTTPS 访问，或使用「系统相机拍照/上传相册」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相似案例为空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案例库过少或向量索引未建立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扩充案例库；在后台执行「重建向量索引」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LLM 分析无输出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模型配置未生效 / API Key 失效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检查「模型配置」→「模型测试」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判定结果异常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规则版本过旧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检查「规则集管理」是否发布新规则</w:t>
            </w:r>
          </w:p>
        </w:tc>
      </w:tr>
    </w:tbl>
    <w:p/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000000"/>
        </w:rPr>
        <w:t>六、附录：标注字段规范（默认）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标签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选项示例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title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标题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input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crackLocation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屏损位置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tag-grid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天侧/地侧/左侧/右侧/四角区域/中央区域/全屏区域/局部不规则区域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crackShape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屏损形态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tag-grid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单条线状屏裂/多条线状屏裂/点放射状屏裂/发散性线状屏裂/环状圈状屏裂/网状屏裂/漏液/熔屏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crackStage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屏损环节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tag-grid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产品因素/物流运输搬运/拆机验机安装/使用保管不当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result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鉴定结论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result-btns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产品质量问题/物流问题/非产品质量问题/需进一步鉴定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installStatus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安装状态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tag-grid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已安装/未安装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packageDamage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包装状态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tag-grid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无损坏/轻微损坏/严重损坏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crackPrinciple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屏损原理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textarea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自由文本（成因推断）</w:t>
            </w:r>
          </w:p>
        </w:tc>
      </w:tr>
    </w:tbl>
    <w:p/>
    <w:p>
      <w:pPr>
        <w:ind w:left="240"/>
      </w:pPr>
      <w:r>
        <w:rPr>
          <w:rFonts w:ascii="微软雅黑" w:hAnsi="微软雅黑" w:eastAsia="微软雅黑"/>
          <w:color w:val="595959"/>
          <w:sz w:val="19"/>
        </w:rPr>
        <w:t>字段可在「管理后台 → 模型配置 → 标注字段配置」中自由增删改。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