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ED1D9" w14:textId="77777777" w:rsidR="00471799" w:rsidRDefault="00000000">
      <w:pPr>
        <w:pStyle w:val="Title"/>
      </w:pPr>
      <w:r>
        <w:t>Quantum Computing for Smart Microgrid Optimization</w:t>
      </w:r>
    </w:p>
    <w:p w14:paraId="5D05545C" w14:textId="77777777" w:rsidR="00471799" w:rsidRDefault="00000000">
      <w:pPr>
        <w:pStyle w:val="Subtitle"/>
      </w:pPr>
      <w:r>
        <w:t>Problem Statement and Proposed Methodology</w:t>
      </w:r>
    </w:p>
    <w:p w14:paraId="30824828" w14:textId="77777777" w:rsidR="00471799" w:rsidRDefault="00000000">
      <w:pPr>
        <w:pStyle w:val="Heading1"/>
      </w:pPr>
      <w:bookmarkStart w:id="0" w:name="problem-statement"/>
      <w:r>
        <w:t>7. Problem Statement</w:t>
      </w:r>
    </w:p>
    <w:p w14:paraId="1116EE3E" w14:textId="77777777" w:rsidR="00471799" w:rsidRDefault="00000000">
      <w:pPr>
        <w:pStyle w:val="FirstParagraph"/>
      </w:pPr>
      <w:r>
        <w:t>Microgrids integrate distributed energy resources, such as solar photovoltaic systems, wind turbines, battery storage, and conventional power sources, to supply electricity to multiple loads. However, available power may be insufficient to satisfy all loads simultaneously due to fluctuations in renewable generation and variations in demand. An efficient power-allocation strategy is therefore required to prioritize critical loads while minimizing unserved demand.</w:t>
      </w:r>
    </w:p>
    <w:p w14:paraId="37BE6D7B" w14:textId="77777777" w:rsidR="00471799" w:rsidRDefault="00000000">
      <w:pPr>
        <w:pStyle w:val="BodyText"/>
      </w:pPr>
      <w:r>
        <w:t>This research investigates QuantumV1, a hybrid quantum-classical optimization framework for priority-based microgrid power allocation. It distinguishes between continuous allocation, where loads may receive partial power, and indivisible feeder switching, where each feeder must either receive its full demand or remain disconnected.</w:t>
      </w:r>
    </w:p>
    <w:p w14:paraId="1F7AE0ED" w14:textId="77777777" w:rsidR="00471799" w:rsidRDefault="00000000">
      <w:pPr>
        <w:pStyle w:val="BodyText"/>
      </w:pPr>
      <w:r>
        <w:t>The continuous allocation problem is solved using a classical greedy method, while the binary feeder-switching problem is formulated as a Quadratic Unconstrained Binary Optimization (QUBO) problem and evaluated using the Quantum Approximate Optimization Algorithm (QAOA). The study compares solution quality, feasibility, optimality gaps, circuit depth, and computational runtime against classical reference solvers.</w:t>
      </w:r>
    </w:p>
    <w:p w14:paraId="4813A463" w14:textId="77777777" w:rsidR="00471799" w:rsidRDefault="00000000">
      <w:pPr>
        <w:pStyle w:val="BodyText"/>
      </w:pPr>
      <w:r>
        <w:t>The research objectives are to develop mathematical models for continuous and indivisible allocation, formulate the binary problem as QUBO, implement a QAOA-based quantum-classical procedure, evaluate the effects of circuit depth and measurement outcomes, and compare results with exact classical optimization and mixed-integer linear programming. The study does not assume quantum advantage and evaluates performance through controlled comparisons.</w:t>
      </w:r>
    </w:p>
    <w:p w14:paraId="34963DF6" w14:textId="77777777" w:rsidR="00471799" w:rsidRDefault="00000000">
      <w:pPr>
        <w:pStyle w:val="Heading1"/>
      </w:pPr>
      <w:bookmarkStart w:id="1" w:name="proposed-methodology"/>
      <w:bookmarkEnd w:id="0"/>
      <w:r>
        <w:t>8. Proposed Methodology</w:t>
      </w:r>
    </w:p>
    <w:p w14:paraId="02D3D199" w14:textId="77777777" w:rsidR="00471799" w:rsidRDefault="00000000">
      <w:pPr>
        <w:pStyle w:val="Heading2"/>
      </w:pPr>
      <w:bookmarkStart w:id="2" w:name="microgrid-model"/>
      <w:r>
        <w:t>8.1 Microgrid Model</w:t>
      </w:r>
    </w:p>
    <w:p w14:paraId="131C9C26" w14:textId="77777777" w:rsidR="00471799" w:rsidRDefault="00000000">
      <w:pPr>
        <w:pStyle w:val="FirstParagraph"/>
      </w:pPr>
      <w:r>
        <w:t xml:space="preserve">The microgrid is represented as a system containing </w:t>
      </w:r>
      <m:oMath>
        <m:r>
          <w:rPr>
            <w:rFonts w:ascii="Cambria Math" w:hAnsi="Cambria Math"/>
          </w:rPr>
          <m:t>M</m:t>
        </m:r>
      </m:oMath>
      <w:r>
        <w:t xml:space="preserve"> electrical loads with different demands and priority weights. The total available power is </w:t>
      </w:r>
      <m:oMath>
        <m:r>
          <w:rPr>
            <w:rFonts w:ascii="Cambria Math" w:hAnsi="Cambria Math"/>
          </w:rPr>
          <m:t>S</m:t>
        </m:r>
      </m:oMath>
      <w:r>
        <w:t xml:space="preserve">. Each load </w:t>
      </w:r>
      <m:oMath>
        <m:r>
          <w:rPr>
            <w:rFonts w:ascii="Cambria Math" w:hAnsi="Cambria Math"/>
          </w:rPr>
          <m:t>i</m:t>
        </m:r>
      </m:oMath>
      <w:r>
        <w:t xml:space="preserve"> has requested demand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and priority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r>
        <w:t>.</w:t>
      </w:r>
    </w:p>
    <w:p w14:paraId="4B9F0ECF" w14:textId="77777777" w:rsidR="00471799" w:rsidRDefault="00000000">
      <w:pPr>
        <w:pStyle w:val="BodyText"/>
      </w:pPr>
      <w:r>
        <w:t>Two allocation scenarios are considered. In continuous allocation, loads can receive partial power between zero and requested demand. In indivisible feeder switching, each feeder receives either its full demand or no power.</w:t>
      </w:r>
    </w:p>
    <w:p w14:paraId="3008041A" w14:textId="77777777" w:rsidR="00471799" w:rsidRDefault="00000000">
      <w:pPr>
        <w:pStyle w:val="BodyText"/>
      </w:pPr>
      <w:r>
        <w:lastRenderedPageBreak/>
        <w:t>Power-capacity constraint:</w:t>
      </w:r>
    </w:p>
    <w:p w14:paraId="3E921850" w14:textId="77777777" w:rsidR="00471799" w:rsidRDefault="00000000">
      <w:pPr>
        <w:pStyle w:val="BodyText"/>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r>
            <w:rPr>
              <w:rFonts w:ascii="Cambria Math" w:hAnsi="Cambria Math"/>
            </w:rPr>
            <m:t>S</m:t>
          </m:r>
        </m:oMath>
      </m:oMathPara>
    </w:p>
    <w:p w14:paraId="05BB77C1" w14:textId="77777777" w:rsidR="00471799" w:rsidRDefault="00000000">
      <w:pPr>
        <w:pStyle w:val="FirstParagraph"/>
      </w:pPr>
      <w:r>
        <w:t xml:space="preserve">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is the power allocated to load </w:t>
      </w:r>
      <m:oMath>
        <m:r>
          <w:rPr>
            <w:rFonts w:ascii="Cambria Math" w:hAnsi="Cambria Math"/>
          </w:rPr>
          <m:t>i</m:t>
        </m:r>
      </m:oMath>
      <w:r>
        <w:t>. For indivisible loads, supplied power is determined by a binary switching decision. The model focuses on a single operating snapshot rather than a complete time-dependent electrical network.</w:t>
      </w:r>
    </w:p>
    <w:p w14:paraId="03EDCD8E" w14:textId="77777777" w:rsidR="00471799" w:rsidRDefault="00000000">
      <w:pPr>
        <w:pStyle w:val="Heading2"/>
      </w:pPr>
      <w:bookmarkStart w:id="3" w:name="decision-variables"/>
      <w:bookmarkEnd w:id="2"/>
      <w:r>
        <w:t>8.2 Decision Variables</w:t>
      </w:r>
    </w:p>
    <w:p w14:paraId="54F37B07" w14:textId="77777777" w:rsidR="00471799" w:rsidRDefault="00000000">
      <w:pPr>
        <w:pStyle w:val="FirstParagraph"/>
      </w:pPr>
      <w:r>
        <w:t>For continuous allocation:</w:t>
      </w:r>
    </w:p>
    <w:p w14:paraId="1BC3AF76" w14:textId="77777777" w:rsidR="00471799" w:rsidRDefault="00000000">
      <w:pPr>
        <w:pStyle w:val="BodyText"/>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m:oMathPara>
    </w:p>
    <w:p w14:paraId="3D2EF545" w14:textId="77777777" w:rsidR="00471799" w:rsidRDefault="00000000">
      <w:pPr>
        <w:pStyle w:val="FirstParagraph"/>
      </w:pPr>
      <w:r>
        <w:t>For indivisible feeder switching:</w:t>
      </w:r>
    </w:p>
    <w:p w14:paraId="4D8422C5" w14:textId="77777777" w:rsidR="00471799" w:rsidRDefault="00000000">
      <w:pPr>
        <w:pStyle w:val="BodyText"/>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136BD13" w14:textId="77777777" w:rsidR="00471799" w:rsidRDefault="00000000">
      <w:pPr>
        <w:pStyle w:val="FirstParagraph"/>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oMath>
      </m:oMathPara>
    </w:p>
    <w:p w14:paraId="0C00761F" w14:textId="77777777" w:rsidR="00471799" w:rsidRDefault="00000000">
      <w:pPr>
        <w:pStyle w:val="FirstParagraph"/>
      </w:pPr>
      <w:r>
        <w:t>The complete binary decision vector is</w:t>
      </w:r>
    </w:p>
    <w:p w14:paraId="08C02C2D" w14:textId="77777777" w:rsidR="00471799" w:rsidRDefault="00000000">
      <w:pPr>
        <w:pStyle w:val="BodyText"/>
      </w:pPr>
      <m:oMathPara>
        <m:oMathParaPr>
          <m:jc m:val="center"/>
        </m:oMathParaPr>
        <m:oMath>
          <m:acc>
            <m:accPr>
              <m:chr m:val="⃗"/>
              <m:ctrlPr>
                <w:rPr>
                  <w:rFonts w:ascii="Cambria Math" w:hAnsi="Cambria Math"/>
                </w:rPr>
              </m:ctrlPr>
            </m:accPr>
            <m:e>
              <m:r>
                <w:rPr>
                  <w:rFonts w:ascii="Cambria Math" w:hAnsi="Cambria Math"/>
                </w:rPr>
                <m:t>b</m:t>
              </m:r>
            </m:e>
          </m:acc>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e>
          </m:d>
          <m:r>
            <m:rPr>
              <m:sty m:val="p"/>
            </m:rPr>
            <w:rPr>
              <w:rFonts w:ascii="Cambria Math" w:hAnsi="Cambria Math"/>
            </w:rPr>
            <m:t>.</m:t>
          </m:r>
        </m:oMath>
      </m:oMathPara>
    </w:p>
    <w:p w14:paraId="4F6B7491" w14:textId="77777777" w:rsidR="00471799" w:rsidRDefault="00000000">
      <w:pPr>
        <w:pStyle w:val="FirstParagraph"/>
      </w:pPr>
      <w:r>
        <w:t xml:space="preserve">For discretized continuous allocation, power may be represented in increments of size </w:t>
      </w:r>
      <m:oMath>
        <m:r>
          <w:rPr>
            <w:rFonts w:ascii="Cambria Math" w:hAnsi="Cambria Math"/>
          </w:rPr>
          <m:t>g</m:t>
        </m:r>
      </m:oMath>
      <w:r>
        <w:t>:</w:t>
      </w:r>
    </w:p>
    <w:p w14:paraId="6863BDAF" w14:textId="77777777" w:rsidR="00471799"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i</m:t>
              </m:r>
            </m:sub>
          </m:sSub>
        </m:oMath>
      </m:oMathPara>
    </w:p>
    <w:p w14:paraId="5570C8B3" w14:textId="77777777" w:rsidR="00471799" w:rsidRDefault="00000000">
      <w:pPr>
        <w:pStyle w:val="FirstParagraph"/>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is the number of complete increments,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is the remaining demand after discretization, and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a binary variable indicating whether the remainder is selected.</w:t>
      </w:r>
    </w:p>
    <w:p w14:paraId="62D06AF8" w14:textId="77777777" w:rsidR="00471799" w:rsidRDefault="00000000">
      <w:pPr>
        <w:pStyle w:val="Heading2"/>
      </w:pPr>
      <w:bookmarkStart w:id="4" w:name="objective-function"/>
      <w:bookmarkEnd w:id="3"/>
      <w:r>
        <w:t>8.3 Objective Function</w:t>
      </w:r>
    </w:p>
    <w:p w14:paraId="70A4942B" w14:textId="77777777" w:rsidR="00471799" w:rsidRDefault="00000000">
      <w:pPr>
        <w:pStyle w:val="FirstParagraph"/>
      </w:pPr>
      <w:r>
        <w:t>The objective is to minimize priority-weighted unserved demand. Loads with larger priority weights receive greater importance.</w:t>
      </w:r>
    </w:p>
    <w:p w14:paraId="74D51AEC" w14:textId="77777777" w:rsidR="00471799" w:rsidRDefault="00000000">
      <w:pPr>
        <w:pStyle w:val="BodyText"/>
      </w:pPr>
      <w:r>
        <w:t>Continuous allocation:</w:t>
      </w:r>
    </w:p>
    <w:p w14:paraId="2E76BFC1" w14:textId="77777777" w:rsidR="00471799" w:rsidRDefault="00000000">
      <w:pPr>
        <w:pStyle w:val="BodyText"/>
      </w:pPr>
      <m:oMathPara>
        <m:oMathParaPr>
          <m:jc m:val="center"/>
        </m:oMathParaPr>
        <m:oMath>
          <m:r>
            <m:rPr>
              <m:sty m:val="p"/>
            </m:rPr>
            <w:rPr>
              <w:rFonts w:ascii="Cambria Math" w:hAnsi="Cambria Math"/>
            </w:rPr>
            <m:t>min</m:t>
          </m:r>
          <m:sSub>
            <m:sSubPr>
              <m:ctrlPr>
                <w:rPr>
                  <w:rFonts w:ascii="Cambria Math" w:hAnsi="Cambria Math"/>
                </w:rPr>
              </m:ctrlPr>
            </m:sSubPr>
            <m:e>
              <m:r>
                <w:rPr>
                  <w:rFonts w:ascii="Cambria Math" w:hAnsi="Cambria Math"/>
                </w:rPr>
                <m:t>J</m:t>
              </m:r>
            </m:e>
            <m:sub>
              <m:r>
                <m:rPr>
                  <m:nor/>
                </m:rPr>
                <m:t>cont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1CA717DF" w14:textId="77777777" w:rsidR="00471799" w:rsidRDefault="00000000">
      <w:pPr>
        <w:pStyle w:val="FirstParagraph"/>
      </w:pPr>
      <w:r>
        <w:t>subject to:</w:t>
      </w:r>
    </w:p>
    <w:p w14:paraId="514B87CC" w14:textId="77777777" w:rsidR="00471799" w:rsidRDefault="00000000">
      <w:pPr>
        <w:pStyle w:val="BodyText"/>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m:oMathPara>
    </w:p>
    <w:p w14:paraId="59A58961" w14:textId="77777777" w:rsidR="00471799" w:rsidRDefault="00000000">
      <w:pPr>
        <w:pStyle w:val="FirstParagraph"/>
      </w:pPr>
      <w:r>
        <w:t>Since total requested demand is fixed, the same problem can be expressed as maximizing priority-weighted power delivery:</w:t>
      </w:r>
    </w:p>
    <w:p w14:paraId="3E943A23" w14:textId="77777777" w:rsidR="00471799" w:rsidRDefault="00000000">
      <w:pPr>
        <w:pStyle w:val="BodyText"/>
      </w:pPr>
      <m:oMathPara>
        <m:oMathParaPr>
          <m:jc m:val="center"/>
        </m:oMathParaPr>
        <m:oMath>
          <m:r>
            <m:rPr>
              <m:sty m:val="p"/>
            </m:rPr>
            <w:rPr>
              <w:rFonts w:ascii="Cambria Math" w:hAnsi="Cambria Math"/>
            </w:rPr>
            <w:lastRenderedPageBreak/>
            <m:t>max</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578719C5" w14:textId="77777777" w:rsidR="00471799" w:rsidRDefault="00000000">
      <w:pPr>
        <w:pStyle w:val="FirstParagraph"/>
      </w:pPr>
      <w:r>
        <w:t>For indivisible feeder switching:</w:t>
      </w:r>
    </w:p>
    <w:p w14:paraId="74F47839" w14:textId="77777777" w:rsidR="00471799" w:rsidRDefault="00000000">
      <w:pPr>
        <w:pStyle w:val="BodyText"/>
      </w:pPr>
      <m:oMathPara>
        <m:oMathParaPr>
          <m:jc m:val="center"/>
        </m:oMathParaPr>
        <m:oMath>
          <m:r>
            <m:rPr>
              <m:sty m:val="p"/>
            </m:rPr>
            <w:rPr>
              <w:rFonts w:ascii="Cambria Math" w:hAnsi="Cambria Math"/>
            </w:rPr>
            <m:t>min</m:t>
          </m:r>
          <m:sSub>
            <m:sSubPr>
              <m:ctrlPr>
                <w:rPr>
                  <w:rFonts w:ascii="Cambria Math" w:hAnsi="Cambria Math"/>
                </w:rPr>
              </m:ctrlPr>
            </m:sSubPr>
            <m:e>
              <m:r>
                <w:rPr>
                  <w:rFonts w:ascii="Cambria Math" w:hAnsi="Cambria Math"/>
                </w:rPr>
                <m:t>J</m:t>
              </m:r>
            </m:e>
            <m:sub>
              <m:r>
                <m:rPr>
                  <m:nor/>
                </m:rPr>
                <m:t>indiv</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oMath>
      </m:oMathPara>
    </w:p>
    <w:p w14:paraId="61B524DB" w14:textId="77777777" w:rsidR="00471799" w:rsidRDefault="00000000">
      <w:pPr>
        <w:pStyle w:val="FirstParagraph"/>
      </w:pPr>
      <w:r>
        <w:t>subject to:</w:t>
      </w:r>
    </w:p>
    <w:p w14:paraId="7D53D307" w14:textId="77777777" w:rsidR="00471799" w:rsidRDefault="00000000">
      <w:pPr>
        <w:pStyle w:val="BodyText"/>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D</m:t>
                  </m:r>
                </m:e>
                <m:sub>
                  <m:r>
                    <w:rPr>
                      <w:rFonts w:ascii="Cambria Math" w:hAnsi="Cambria Math"/>
                    </w:rPr>
                    <m:t>i</m:t>
                  </m:r>
                </m:sub>
              </m:sSub>
            </m:e>
          </m:nary>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13D39BD9" w14:textId="77777777" w:rsidR="00471799" w:rsidRDefault="00000000">
      <w:pPr>
        <w:pStyle w:val="FirstParagraph"/>
      </w:pPr>
      <w:r>
        <w:t>The continuous problem can be solved optimally using a greedy strategy that prioritizes larger weights. The indivisible problem requires combinatorial optimization because selecting feeders solely by priority weight does not necessarily produce the global optimum.</w:t>
      </w:r>
    </w:p>
    <w:p w14:paraId="380E8150" w14:textId="77777777" w:rsidR="00471799" w:rsidRDefault="00000000">
      <w:pPr>
        <w:pStyle w:val="Heading2"/>
      </w:pPr>
      <w:bookmarkStart w:id="5" w:name="conversion-to-qubo"/>
      <w:bookmarkEnd w:id="4"/>
      <w:r>
        <w:t>8.4 Conversion to QUBO</w:t>
      </w:r>
    </w:p>
    <w:p w14:paraId="1F83BDB8" w14:textId="77777777" w:rsidR="00471799" w:rsidRDefault="00000000">
      <w:pPr>
        <w:pStyle w:val="FirstParagraph"/>
      </w:pPr>
      <w:r>
        <w:t>The general QUBO formulation is:</w:t>
      </w:r>
    </w:p>
    <w:p w14:paraId="1C1205A7" w14:textId="77777777" w:rsidR="00471799" w:rsidRDefault="00000000">
      <w:pPr>
        <w:pStyle w:val="BodyText"/>
      </w:pPr>
      <m:oMathPara>
        <m:oMathParaPr>
          <m:jc m:val="center"/>
        </m:oMathParaPr>
        <m:oMath>
          <m:r>
            <w:rPr>
              <w:rFonts w:ascii="Cambria Math" w:hAnsi="Cambria Math"/>
            </w:rPr>
            <m:t>Q</m:t>
          </m:r>
          <m:d>
            <m:dPr>
              <m:ctrlPr>
                <w:rPr>
                  <w:rFonts w:ascii="Cambria Math" w:hAnsi="Cambria Math"/>
                </w:rPr>
              </m:ctrlPr>
            </m:dPr>
            <m:e>
              <m:acc>
                <m:accPr>
                  <m:chr m:val="⃗"/>
                  <m:ctrlPr>
                    <w:rPr>
                      <w:rFonts w:ascii="Cambria Math" w:hAnsi="Cambria Math"/>
                    </w:rPr>
                  </m:ctrlPr>
                </m:accPr>
                <m:e>
                  <m:r>
                    <w:rPr>
                      <w:rFonts w:ascii="Cambria Math" w:hAnsi="Cambria Math"/>
                    </w:rPr>
                    <m:t>y</m:t>
                  </m:r>
                </m:e>
              </m:acc>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jk</m:t>
                  </m:r>
                </m:sub>
              </m:sSub>
            </m:e>
          </m:nary>
          <m:sSub>
            <m:sSubPr>
              <m:ctrlPr>
                <w:rPr>
                  <w:rFonts w:ascii="Cambria Math" w:hAnsi="Cambria Math"/>
                </w:rPr>
              </m:ctrlPr>
            </m:sSubPr>
            <m:e>
              <m:r>
                <w:rPr>
                  <w:rFonts w:ascii="Cambria Math" w:hAnsi="Cambria Math"/>
                </w:rPr>
                <m:t>y</m:t>
              </m:r>
            </m:e>
            <m:sub>
              <m:r>
                <w:rPr>
                  <w:rFonts w:ascii="Cambria Math" w:hAnsi="Cambria Math"/>
                </w:rPr>
                <m:t>j</m:t>
              </m:r>
            </m:sub>
          </m:sSub>
          <m:sSub>
            <m:sSubPr>
              <m:ctrlPr>
                <w:rPr>
                  <w:rFonts w:ascii="Cambria Math" w:hAnsi="Cambria Math"/>
                </w:rPr>
              </m:ctrlPr>
            </m:sSubPr>
            <m:e>
              <m:r>
                <w:rPr>
                  <w:rFonts w:ascii="Cambria Math" w:hAnsi="Cambria Math"/>
                </w:rPr>
                <m:t>y</m:t>
              </m:r>
            </m:e>
            <m:sub>
              <m:r>
                <w:rPr>
                  <w:rFonts w:ascii="Cambria Math" w:hAnsi="Cambria Math"/>
                </w:rPr>
                <m:t>k</m:t>
              </m:r>
            </m:sub>
          </m:sSub>
        </m:oMath>
      </m:oMathPara>
    </w:p>
    <w:p w14:paraId="7A6F87EB" w14:textId="77777777" w:rsidR="00471799" w:rsidRDefault="00000000">
      <w:pPr>
        <w:pStyle w:val="FirstParagraph"/>
      </w:pPr>
      <w:r>
        <w:t xml:space="preserve">where each </w:t>
      </w:r>
      <m:oMath>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is binary and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jk</m:t>
            </m:r>
          </m:sub>
        </m:sSub>
      </m:oMath>
      <w:r>
        <w:t xml:space="preserve"> are linear and quadratic coefficients. To convert the feeder-switching constraint into an equality, a non-negative slack variable </w:t>
      </w:r>
      <m:oMath>
        <m:r>
          <w:rPr>
            <w:rFonts w:ascii="Cambria Math" w:hAnsi="Cambria Math"/>
          </w:rPr>
          <m:t>s</m:t>
        </m:r>
      </m:oMath>
      <w:r>
        <w:t xml:space="preserve"> is introduced:</w:t>
      </w:r>
    </w:p>
    <w:p w14:paraId="23BE41AD" w14:textId="77777777" w:rsidR="00471799" w:rsidRDefault="00000000">
      <w:pPr>
        <w:pStyle w:val="BodyText"/>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D</m:t>
                  </m:r>
                </m:e>
                <m:sub>
                  <m:r>
                    <w:rPr>
                      <w:rFonts w:ascii="Cambria Math" w:hAnsi="Cambria Math"/>
                    </w:rPr>
                    <m:t>i</m:t>
                  </m:r>
                </m:sub>
              </m:sSub>
            </m:e>
          </m:nary>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oMath>
      </m:oMathPara>
    </w:p>
    <w:p w14:paraId="54EA54B3" w14:textId="77777777" w:rsidR="00471799" w:rsidRDefault="00000000">
      <w:pPr>
        <w:pStyle w:val="FirstParagraph"/>
      </w:pPr>
      <w:r>
        <w:t>The penalty-based QUBO is:</w:t>
      </w:r>
    </w:p>
    <w:p w14:paraId="3CC0427A" w14:textId="77777777" w:rsidR="00471799" w:rsidRDefault="00000000">
      <w:pPr>
        <w:pStyle w:val="BodyText"/>
      </w:pPr>
      <m:oMathPara>
        <m:oMathParaPr>
          <m:jc m:val="center"/>
        </m:oMathParaPr>
        <m:oMath>
          <m:r>
            <w:rPr>
              <w:rFonts w:ascii="Cambria Math" w:hAnsi="Cambria Math"/>
            </w:rPr>
            <m:t>Q</m:t>
          </m:r>
          <m:d>
            <m:dPr>
              <m:ctrlPr>
                <w:rPr>
                  <w:rFonts w:ascii="Cambria Math" w:hAnsi="Cambria Math"/>
                </w:rPr>
              </m:ctrlPr>
            </m:dPr>
            <m:e>
              <m:acc>
                <m:accPr>
                  <m:chr m:val="⃗"/>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s</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P</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D</m:t>
                          </m:r>
                        </m:e>
                        <m:sub>
                          <m:r>
                            <w:rPr>
                              <w:rFonts w:ascii="Cambria Math" w:hAnsi="Cambria Math"/>
                            </w:rPr>
                            <m:t>i</m:t>
                          </m:r>
                        </m:sub>
                      </m:sSub>
                    </m:e>
                  </m:nary>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e>
              </m:d>
            </m:e>
            <m:sup>
              <m:r>
                <w:rPr>
                  <w:rFonts w:ascii="Cambria Math" w:hAnsi="Cambria Math"/>
                </w:rPr>
                <m:t>2</m:t>
              </m:r>
            </m:sup>
          </m:sSup>
        </m:oMath>
      </m:oMathPara>
    </w:p>
    <w:p w14:paraId="36C307EE" w14:textId="77777777" w:rsidR="00471799" w:rsidRDefault="00000000">
      <w:pPr>
        <w:pStyle w:val="FirstParagraph"/>
      </w:pPr>
      <w:r>
        <w:t xml:space="preserve">The first term rewards high-priority load selection, while the second term penalizes violations of the power-capacity equality. </w:t>
      </w:r>
      <m:oMath>
        <m:r>
          <w:rPr>
            <w:rFonts w:ascii="Cambria Math" w:hAnsi="Cambria Math"/>
          </w:rPr>
          <m:t>P</m:t>
        </m:r>
      </m:oMath>
      <w:r>
        <w:t xml:space="preserve"> is a positive penalty coefficient. The slack variable is encoded using binary variables, and the squared expression is expanded to obtain QUBO coefficients. Power coefficients and the supply limit are scaled to suitable integer values to reduce the number of binary variables required.</w:t>
      </w:r>
    </w:p>
    <w:p w14:paraId="7314057B" w14:textId="77777777" w:rsidR="00471799" w:rsidRDefault="00000000">
      <w:pPr>
        <w:pStyle w:val="Heading2"/>
      </w:pPr>
      <w:bookmarkStart w:id="6" w:name="qaoa-circuit"/>
      <w:bookmarkEnd w:id="5"/>
      <w:r>
        <w:t>8.5 QAOA Circuit</w:t>
      </w:r>
    </w:p>
    <w:p w14:paraId="62233F96" w14:textId="77777777" w:rsidR="00471799" w:rsidRDefault="00000000">
      <w:pPr>
        <w:pStyle w:val="FirstParagraph"/>
      </w:pPr>
      <w:r>
        <w:t>The QUBO is converted into a cost Hamiltonian:</w:t>
      </w:r>
    </w:p>
    <w:p w14:paraId="7D4B39BA" w14:textId="77777777" w:rsidR="00471799"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I</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j</m:t>
                  </m:r>
                </m:sub>
              </m:sSub>
            </m:e>
          </m:nary>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J</m:t>
                  </m:r>
                </m:e>
                <m:sub>
                  <m:r>
                    <w:rPr>
                      <w:rFonts w:ascii="Cambria Math" w:hAnsi="Cambria Math"/>
                    </w:rPr>
                    <m:t>jk</m:t>
                  </m:r>
                </m:sub>
              </m:sSub>
            </m:e>
          </m:nary>
          <m:sSub>
            <m:sSubPr>
              <m:ctrlPr>
                <w:rPr>
                  <w:rFonts w:ascii="Cambria Math" w:hAnsi="Cambria Math"/>
                </w:rPr>
              </m:ctrlPr>
            </m:sSubPr>
            <m:e>
              <m:r>
                <w:rPr>
                  <w:rFonts w:ascii="Cambria Math" w:hAnsi="Cambria Math"/>
                </w:rPr>
                <m:t>Z</m:t>
              </m:r>
            </m:e>
            <m:sub>
              <m:r>
                <w:rPr>
                  <w:rFonts w:ascii="Cambria Math" w:hAnsi="Cambria Math"/>
                </w:rPr>
                <m:t>j</m:t>
              </m:r>
            </m:sub>
          </m:sSub>
          <m:sSub>
            <m:sSubPr>
              <m:ctrlPr>
                <w:rPr>
                  <w:rFonts w:ascii="Cambria Math" w:hAnsi="Cambria Math"/>
                </w:rPr>
              </m:ctrlPr>
            </m:sSubPr>
            <m:e>
              <m:r>
                <w:rPr>
                  <w:rFonts w:ascii="Cambria Math" w:hAnsi="Cambria Math"/>
                </w:rPr>
                <m:t>Z</m:t>
              </m:r>
            </m:e>
            <m:sub>
              <m:r>
                <w:rPr>
                  <w:rFonts w:ascii="Cambria Math" w:hAnsi="Cambria Math"/>
                </w:rPr>
                <m:t>k</m:t>
              </m:r>
            </m:sub>
          </m:sSub>
        </m:oMath>
      </m:oMathPara>
    </w:p>
    <w:p w14:paraId="49F28569" w14:textId="77777777" w:rsidR="00471799" w:rsidRDefault="00000000">
      <w:pPr>
        <w:pStyle w:val="FirstParagraph"/>
      </w:pPr>
      <w:r>
        <w:t>The QAOA state is:</w:t>
      </w:r>
    </w:p>
    <w:p w14:paraId="77F4FC43" w14:textId="77777777" w:rsidR="00471799" w:rsidRDefault="00000000">
      <w:pPr>
        <w:pStyle w:val="BodyText"/>
      </w:pPr>
      <m:oMathPara>
        <m:oMathParaPr>
          <m:jc m:val="center"/>
        </m:oMathParaPr>
        <m:oMath>
          <m:r>
            <m:rPr>
              <m:sty m:val="p"/>
            </m:rPr>
            <w:rPr>
              <w:rFonts w:ascii="Cambria Math" w:hAnsi="Cambria Math"/>
            </w:rPr>
            <m:t>|</m:t>
          </m:r>
          <m:r>
            <w:rPr>
              <w:rFonts w:ascii="Cambria Math" w:hAnsi="Cambria Math"/>
            </w:rPr>
            <m:t>ψ</m:t>
          </m:r>
          <m:d>
            <m:dPr>
              <m:ctrlPr>
                <w:rPr>
                  <w:rFonts w:ascii="Cambria Math" w:hAnsi="Cambria Math"/>
                </w:rPr>
              </m:ctrlPr>
            </m:dPr>
            <m:e>
              <m:acc>
                <m:accPr>
                  <m:chr m:val="⃗"/>
                  <m:ctrlPr>
                    <w:rPr>
                      <w:rFonts w:ascii="Cambria Math" w:hAnsi="Cambria Math"/>
                    </w:rPr>
                  </m:ctrlPr>
                </m:accPr>
                <m:e>
                  <m:r>
                    <w:rPr>
                      <w:rFonts w:ascii="Cambria Math" w:hAnsi="Cambria Math"/>
                    </w:rPr>
                    <m:t>γ</m:t>
                  </m:r>
                </m:e>
              </m:acc>
              <m:r>
                <m:rPr>
                  <m:sty m:val="p"/>
                </m:rPr>
                <w:rPr>
                  <w:rFonts w:ascii="Cambria Math" w:hAnsi="Cambria Math"/>
                </w:rPr>
                <m:t>,</m:t>
              </m:r>
              <m:acc>
                <m:accPr>
                  <m:chr m:val="⃗"/>
                  <m:ctrlPr>
                    <w:rPr>
                      <w:rFonts w:ascii="Cambria Math" w:hAnsi="Cambria Math"/>
                    </w:rPr>
                  </m:ctrlPr>
                </m:accPr>
                <m:e>
                  <m:r>
                    <w:rPr>
                      <w:rFonts w:ascii="Cambria Math" w:hAnsi="Cambria Math"/>
                    </w:rPr>
                    <m:t>β</m:t>
                  </m:r>
                </m:e>
              </m:acc>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p</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β</m:t>
                      </m:r>
                    </m:e>
                    <m:sub>
                      <m:r>
                        <w:rPr>
                          <w:rFonts w:ascii="Cambria Math" w:hAnsi="Cambria Math"/>
                        </w:rPr>
                        <m:t>l</m:t>
                      </m:r>
                    </m:sub>
                  </m:sSub>
                  <m:sSub>
                    <m:sSubPr>
                      <m:ctrlPr>
                        <w:rPr>
                          <w:rFonts w:ascii="Cambria Math" w:hAnsi="Cambria Math"/>
                        </w:rPr>
                      </m:ctrlPr>
                    </m:sSubPr>
                    <m:e>
                      <m:r>
                        <w:rPr>
                          <w:rFonts w:ascii="Cambria Math" w:hAnsi="Cambria Math"/>
                        </w:rPr>
                        <m:t>H</m:t>
                      </m:r>
                    </m:e>
                    <m:sub>
                      <m:r>
                        <w:rPr>
                          <w:rFonts w:ascii="Cambria Math" w:hAnsi="Cambria Math"/>
                        </w:rPr>
                        <m:t>M</m:t>
                      </m:r>
                    </m:sub>
                  </m:sSub>
                </m:sup>
              </m:sSup>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γ</m:t>
                  </m:r>
                </m:e>
                <m:sub>
                  <m:r>
                    <w:rPr>
                      <w:rFonts w:ascii="Cambria Math" w:hAnsi="Cambria Math"/>
                    </w:rPr>
                    <m:t>l</m:t>
                  </m:r>
                </m:sub>
              </m:sSub>
              <m:sSub>
                <m:sSubPr>
                  <m:ctrlPr>
                    <w:rPr>
                      <w:rFonts w:ascii="Cambria Math" w:hAnsi="Cambria Math"/>
                    </w:rPr>
                  </m:ctrlPr>
                </m:sSubPr>
                <m:e>
                  <m:r>
                    <w:rPr>
                      <w:rFonts w:ascii="Cambria Math" w:hAnsi="Cambria Math"/>
                    </w:rPr>
                    <m:t>H</m:t>
                  </m:r>
                </m:e>
                <m:sub>
                  <m:r>
                    <w:rPr>
                      <w:rFonts w:ascii="Cambria Math" w:hAnsi="Cambria Math"/>
                    </w:rPr>
                    <m:t>C</m:t>
                  </m:r>
                </m:sub>
              </m:sSub>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N</m:t>
              </m:r>
            </m:sup>
          </m:sSup>
        </m:oMath>
      </m:oMathPara>
    </w:p>
    <w:p w14:paraId="0C7E7E7E" w14:textId="77777777" w:rsidR="00471799" w:rsidRDefault="00000000">
      <w:pPr>
        <w:pStyle w:val="FirstParagraph"/>
      </w:pPr>
      <w:r>
        <w:t xml:space="preserve">Here </w:t>
      </w:r>
      <m:oMath>
        <m:sSub>
          <m:sSubPr>
            <m:ctrlPr>
              <w:rPr>
                <w:rFonts w:ascii="Cambria Math" w:hAnsi="Cambria Math"/>
              </w:rPr>
            </m:ctrlPr>
          </m:sSubPr>
          <m:e>
            <m:r>
              <w:rPr>
                <w:rFonts w:ascii="Cambria Math" w:hAnsi="Cambria Math"/>
              </w:rPr>
              <m:t>H</m:t>
            </m:r>
          </m:e>
          <m:sub>
            <m:r>
              <w:rPr>
                <w:rFonts w:ascii="Cambria Math" w:hAnsi="Cambria Math"/>
              </w:rPr>
              <m:t>C</m:t>
            </m:r>
          </m:sub>
        </m:sSub>
      </m:oMath>
      <w:r>
        <w:t xml:space="preserve"> is the cost Hamiltonian, </w:t>
      </w:r>
      <m:oMath>
        <m:sSub>
          <m:sSubPr>
            <m:ctrlPr>
              <w:rPr>
                <w:rFonts w:ascii="Cambria Math" w:hAnsi="Cambria Math"/>
              </w:rPr>
            </m:ctrlPr>
          </m:sSubPr>
          <m:e>
            <m:r>
              <w:rPr>
                <w:rFonts w:ascii="Cambria Math" w:hAnsi="Cambria Math"/>
              </w:rPr>
              <m:t>H</m:t>
            </m:r>
          </m:e>
          <m:sub>
            <m:r>
              <w:rPr>
                <w:rFonts w:ascii="Cambria Math" w:hAnsi="Cambria Math"/>
              </w:rPr>
              <m:t>M</m:t>
            </m:r>
          </m:sub>
        </m:sSub>
      </m:oMath>
      <w:r>
        <w:t xml:space="preserve"> is the mixer Hamiltonian, </w:t>
      </w:r>
      <m:oMath>
        <m:acc>
          <m:accPr>
            <m:chr m:val="⃗"/>
            <m:ctrlPr>
              <w:rPr>
                <w:rFonts w:ascii="Cambria Math" w:hAnsi="Cambria Math"/>
              </w:rPr>
            </m:ctrlPr>
          </m:accPr>
          <m:e>
            <m:r>
              <w:rPr>
                <w:rFonts w:ascii="Cambria Math" w:hAnsi="Cambria Math"/>
              </w:rPr>
              <m:t>γ</m:t>
            </m:r>
          </m:e>
        </m:acc>
      </m:oMath>
      <w:r>
        <w:t xml:space="preserve"> and </w:t>
      </w:r>
      <m:oMath>
        <m:acc>
          <m:accPr>
            <m:chr m:val="⃗"/>
            <m:ctrlPr>
              <w:rPr>
                <w:rFonts w:ascii="Cambria Math" w:hAnsi="Cambria Math"/>
              </w:rPr>
            </m:ctrlPr>
          </m:accPr>
          <m:e>
            <m:r>
              <w:rPr>
                <w:rFonts w:ascii="Cambria Math" w:hAnsi="Cambria Math"/>
              </w:rPr>
              <m:t>β</m:t>
            </m:r>
          </m:e>
        </m:acc>
      </m:oMath>
      <w:r>
        <w:t xml:space="preserve"> are adjustable parameters, and </w:t>
      </w:r>
      <m:oMath>
        <m:r>
          <w:rPr>
            <w:rFonts w:ascii="Cambria Math" w:hAnsi="Cambria Math"/>
          </w:rPr>
          <m:t>p</m:t>
        </m:r>
      </m:oMath>
      <w:r>
        <w:t xml:space="preserve"> is the circuit depth. A common mixer is:</w:t>
      </w:r>
    </w:p>
    <w:p w14:paraId="6BC76DD4" w14:textId="77777777" w:rsidR="00471799"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M</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j</m:t>
                  </m:r>
                </m:sub>
              </m:sSub>
            </m:e>
          </m:nary>
        </m:oMath>
      </m:oMathPara>
    </w:p>
    <w:p w14:paraId="5CCD57D9" w14:textId="77777777" w:rsidR="00471799" w:rsidRDefault="00000000">
      <w:pPr>
        <w:pStyle w:val="FirstParagraph"/>
      </w:pPr>
      <w:r>
        <w:t>The circuit initializes qubits in a uniform superposition using Hadamard gates, applies cost and mixer operations repeatedly, and measures the qubits to obtain candidate allocation solutions. Experiments at different circuit depths examine their effect on recovery of the exact discrete optimum.</w:t>
      </w:r>
    </w:p>
    <w:p w14:paraId="4CB00728" w14:textId="77777777" w:rsidR="00471799" w:rsidRDefault="00000000">
      <w:pPr>
        <w:pStyle w:val="Heading2"/>
      </w:pPr>
      <w:bookmarkStart w:id="7" w:name="measurement"/>
      <w:bookmarkEnd w:id="6"/>
      <w:r>
        <w:t>8.6 Measurement</w:t>
      </w:r>
    </w:p>
    <w:p w14:paraId="180F75E1" w14:textId="77777777" w:rsidR="00471799" w:rsidRDefault="00000000">
      <w:pPr>
        <w:pStyle w:val="FirstParagraph"/>
      </w:pPr>
      <w:r>
        <w:t>After circuit execution, the qubits are measured in the computational basis. Each measurement produces a bitstring corresponding to a candidate binary assignment. The candidates are decoded into feeder-selection decisions and evaluated using the original allocation objective and physical power constraint:</w:t>
      </w:r>
    </w:p>
    <w:p w14:paraId="242A053E" w14:textId="77777777" w:rsidR="00471799" w:rsidRDefault="00000000">
      <w:pPr>
        <w:pStyle w:val="BodyText"/>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ϵ</m:t>
          </m:r>
        </m:oMath>
      </m:oMathPara>
    </w:p>
    <w:p w14:paraId="7B17E074" w14:textId="77777777" w:rsidR="00471799" w:rsidRDefault="00000000">
      <w:pPr>
        <w:pStyle w:val="FirstParagraph"/>
      </w:pPr>
      <w:r>
        <w:t>Measurements are repeated for multiple shots to estimate the distribution of candidate solutions. The most frequently observed bitstring, the best feasible sampled solution, and the exact discrete reference optimum are distinct results. Candidates are ranked by their actual objective values rather than measurement frequency alone.</w:t>
      </w:r>
    </w:p>
    <w:p w14:paraId="5E0AC68A" w14:textId="77777777" w:rsidR="00471799" w:rsidRDefault="00000000">
      <w:pPr>
        <w:pStyle w:val="Heading2"/>
      </w:pPr>
      <w:bookmarkStart w:id="8" w:name="optimization-loop"/>
      <w:bookmarkEnd w:id="7"/>
      <w:r>
        <w:t>8.7 Optimization Loop</w:t>
      </w:r>
    </w:p>
    <w:p w14:paraId="5E6F7479" w14:textId="77777777" w:rsidR="00471799" w:rsidRDefault="00000000">
      <w:pPr>
        <w:pStyle w:val="FirstParagraph"/>
      </w:pPr>
      <w:r>
        <w:t>The optimization loop combines quantum circuit execution with classical parameter optimization. The expected cost is:</w:t>
      </w:r>
    </w:p>
    <w:p w14:paraId="74D425B6" w14:textId="77777777" w:rsidR="00471799" w:rsidRDefault="00000000">
      <w:pPr>
        <w:pStyle w:val="BodyText"/>
      </w:pPr>
      <m:oMathPara>
        <m:oMathParaPr>
          <m:jc m:val="center"/>
        </m:oMathParaP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γ</m:t>
                  </m:r>
                </m:e>
              </m:acc>
              <m:r>
                <m:rPr>
                  <m:sty m:val="p"/>
                </m:rPr>
                <w:rPr>
                  <w:rFonts w:ascii="Cambria Math" w:hAnsi="Cambria Math"/>
                </w:rPr>
                <m:t>,</m:t>
              </m:r>
              <m:acc>
                <m:accPr>
                  <m:chr m:val="⃗"/>
                  <m:ctrlPr>
                    <w:rPr>
                      <w:rFonts w:ascii="Cambria Math" w:hAnsi="Cambria Math"/>
                    </w:rPr>
                  </m:ctrlPr>
                </m:accPr>
                <m:e>
                  <m:r>
                    <w:rPr>
                      <w:rFonts w:ascii="Cambria Math" w:hAnsi="Cambria Math"/>
                    </w:rPr>
                    <m:t>β</m:t>
                  </m:r>
                </m:e>
              </m:acc>
            </m:e>
          </m:d>
          <m:r>
            <m:rPr>
              <m:sty m:val="p"/>
            </m:rPr>
            <w:rPr>
              <w:rFonts w:ascii="Cambria Math" w:hAnsi="Cambria Math"/>
            </w:rPr>
            <m:t>=⟨</m:t>
          </m:r>
          <m:r>
            <w:rPr>
              <w:rFonts w:ascii="Cambria Math" w:hAnsi="Cambria Math"/>
            </w:rPr>
            <m:t>ψ</m:t>
          </m:r>
          <m:d>
            <m:dPr>
              <m:ctrlPr>
                <w:rPr>
                  <w:rFonts w:ascii="Cambria Math" w:hAnsi="Cambria Math"/>
                </w:rPr>
              </m:ctrlPr>
            </m:dPr>
            <m:e>
              <m:acc>
                <m:accPr>
                  <m:chr m:val="⃗"/>
                  <m:ctrlPr>
                    <w:rPr>
                      <w:rFonts w:ascii="Cambria Math" w:hAnsi="Cambria Math"/>
                    </w:rPr>
                  </m:ctrlPr>
                </m:accPr>
                <m:e>
                  <m:r>
                    <w:rPr>
                      <w:rFonts w:ascii="Cambria Math" w:hAnsi="Cambria Math"/>
                    </w:rPr>
                    <m:t>γ</m:t>
                  </m:r>
                </m:e>
              </m:acc>
              <m:r>
                <m:rPr>
                  <m:sty m:val="p"/>
                </m:rPr>
                <w:rPr>
                  <w:rFonts w:ascii="Cambria Math" w:hAnsi="Cambria Math"/>
                </w:rPr>
                <m:t>,</m:t>
              </m:r>
              <m:acc>
                <m:accPr>
                  <m:chr m:val="⃗"/>
                  <m:ctrlPr>
                    <w:rPr>
                      <w:rFonts w:ascii="Cambria Math" w:hAnsi="Cambria Math"/>
                    </w:rPr>
                  </m:ctrlPr>
                </m:accPr>
                <m:e>
                  <m:r>
                    <w:rPr>
                      <w:rFonts w:ascii="Cambria Math" w:hAnsi="Cambria Math"/>
                    </w:rPr>
                    <m:t>β</m:t>
                  </m:r>
                </m:e>
              </m:acc>
            </m:e>
          </m:d>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C</m:t>
                  </m:r>
                </m:sub>
              </m:sSub>
            </m:e>
          </m:d>
          <m:r>
            <w:rPr>
              <w:rFonts w:ascii="Cambria Math" w:hAnsi="Cambria Math"/>
            </w:rPr>
            <m:t>ψ</m:t>
          </m:r>
          <m:d>
            <m:dPr>
              <m:ctrlPr>
                <w:rPr>
                  <w:rFonts w:ascii="Cambria Math" w:hAnsi="Cambria Math"/>
                </w:rPr>
              </m:ctrlPr>
            </m:dPr>
            <m:e>
              <m:acc>
                <m:accPr>
                  <m:chr m:val="⃗"/>
                  <m:ctrlPr>
                    <w:rPr>
                      <w:rFonts w:ascii="Cambria Math" w:hAnsi="Cambria Math"/>
                    </w:rPr>
                  </m:ctrlPr>
                </m:accPr>
                <m:e>
                  <m:r>
                    <w:rPr>
                      <w:rFonts w:ascii="Cambria Math" w:hAnsi="Cambria Math"/>
                    </w:rPr>
                    <m:t>γ</m:t>
                  </m:r>
                </m:e>
              </m:acc>
              <m:r>
                <m:rPr>
                  <m:sty m:val="p"/>
                </m:rPr>
                <w:rPr>
                  <w:rFonts w:ascii="Cambria Math" w:hAnsi="Cambria Math"/>
                </w:rPr>
                <m:t>,</m:t>
              </m:r>
              <m:acc>
                <m:accPr>
                  <m:chr m:val="⃗"/>
                  <m:ctrlPr>
                    <w:rPr>
                      <w:rFonts w:ascii="Cambria Math" w:hAnsi="Cambria Math"/>
                    </w:rPr>
                  </m:ctrlPr>
                </m:accPr>
                <m:e>
                  <m:r>
                    <w:rPr>
                      <w:rFonts w:ascii="Cambria Math" w:hAnsi="Cambria Math"/>
                    </w:rPr>
                    <m:t>β</m:t>
                  </m:r>
                </m:e>
              </m:acc>
            </m:e>
          </m:d>
          <m:r>
            <m:rPr>
              <m:sty m:val="p"/>
            </m:rPr>
            <w:rPr>
              <w:rFonts w:ascii="Cambria Math" w:hAnsi="Cambria Math"/>
            </w:rPr>
            <m:t>⟩</m:t>
          </m:r>
        </m:oMath>
      </m:oMathPara>
    </w:p>
    <w:p w14:paraId="09B7BC91" w14:textId="77777777" w:rsidR="00471799" w:rsidRDefault="00000000">
      <w:pPr>
        <w:pStyle w:val="FirstParagraph"/>
      </w:pPr>
      <w:r>
        <w:t>The objective is to minimize this expected cost by adjusting QAOA parameters. The procedure initializes the parameters, constructs and executes the circuit, collects measurement results, calculates cost and feasibility, estimates expected cost, and updates the parameters using a classical optimizer such as COBYLA. These steps repeat until the iteration limit or convergence criterion is reached.</w:t>
      </w:r>
    </w:p>
    <w:p w14:paraId="68C9CD7B" w14:textId="77777777" w:rsidR="00471799" w:rsidRDefault="00000000">
      <w:pPr>
        <w:pStyle w:val="BodyText"/>
      </w:pPr>
      <w:r>
        <w:lastRenderedPageBreak/>
        <w:t>The algorithm returns the best feasible allocation found during the search. This allocation is compared with exact classical optimization and mixed-integer linear programming results. Performance is assessed using objective value, feasibility, optimality gap, ground-state discovery rate, and computational runtime.</w:t>
      </w:r>
    </w:p>
    <w:p w14:paraId="20DCDA7A" w14:textId="77777777" w:rsidR="00471799" w:rsidRDefault="00000000">
      <w:pPr>
        <w:pStyle w:val="BodyText"/>
      </w:pPr>
      <w:r>
        <w:t>This hybrid approach provides a structured method for evaluating QAOA on small combinatorial microgrid allocation problems while retaining classical reference solutions for validation.</w:t>
      </w:r>
      <w:bookmarkEnd w:id="1"/>
      <w:bookmarkEnd w:id="8"/>
    </w:p>
    <w:sectPr w:rsidR="0047179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DBDDF" w14:textId="77777777" w:rsidR="004761E4" w:rsidRDefault="004761E4">
      <w:pPr>
        <w:spacing w:after="0"/>
      </w:pPr>
      <w:r>
        <w:separator/>
      </w:r>
    </w:p>
  </w:endnote>
  <w:endnote w:type="continuationSeparator" w:id="0">
    <w:p w14:paraId="39C792F4" w14:textId="77777777" w:rsidR="004761E4" w:rsidRDefault="004761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34167" w14:textId="77777777" w:rsidR="004761E4" w:rsidRDefault="004761E4">
      <w:r>
        <w:separator/>
      </w:r>
    </w:p>
  </w:footnote>
  <w:footnote w:type="continuationSeparator" w:id="0">
    <w:p w14:paraId="5260205C" w14:textId="77777777" w:rsidR="004761E4" w:rsidRDefault="004761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EAEFE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12848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799"/>
    <w:rsid w:val="00471799"/>
    <w:rsid w:val="004761E4"/>
    <w:rsid w:val="00A64FEF"/>
    <w:rsid w:val="00C21CB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9628A"/>
  <w15:docId w15:val="{6BB4CDFA-5D25-4806-9E59-B41D09ADA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1088</Words>
  <Characters>6202</Characters>
  <Application>Microsoft Office Word</Application>
  <DocSecurity>0</DocSecurity>
  <Lines>51</Lines>
  <Paragraphs>14</Paragraphs>
  <ScaleCrop>false</ScaleCrop>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Computing for Smart Microgrid Optimization</dc:title>
  <dc:creator>MEDASANI lakshmi sravya</dc:creator>
  <cp:keywords/>
  <cp:lastModifiedBy>MEDASANI lakshmi sravya</cp:lastModifiedBy>
  <cp:revision>2</cp:revision>
  <dcterms:created xsi:type="dcterms:W3CDTF">2026-10-18T10:39:00Z</dcterms:created>
  <dcterms:modified xsi:type="dcterms:W3CDTF">2026-10-18T10:39:00Z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Problem Statement and Proposed Methodology</vt:lpwstr>
  </property>
</Properties>
</file>