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B1901">
      <w:pPr>
        <w:keepNext w:val="0"/>
        <w:keepLines w:val="0"/>
        <w:pageBreakBefore w:val="0"/>
        <w:widowControl w:val="0"/>
        <w:kinsoku/>
        <w:wordWrap/>
        <w:overflowPunct/>
        <w:topLinePunct w:val="0"/>
        <w:autoSpaceDE/>
        <w:autoSpaceDN/>
        <w:bidi w:val="0"/>
        <w:adjustRightInd/>
        <w:snapToGrid/>
        <w:spacing w:after="157" w:afterLines="50" w:line="560" w:lineRule="exact"/>
        <w:jc w:val="center"/>
        <w:textAlignment w:val="auto"/>
        <w:rPr>
          <w:rFonts w:hint="eastAsia" w:ascii="方正小标宋简体" w:hAnsi="方正小标宋简体" w:eastAsia="方正小标宋简体" w:cs="方正小标宋简体"/>
          <w:b/>
          <w:bCs/>
          <w:sz w:val="40"/>
          <w:szCs w:val="40"/>
          <w:lang w:val="en-US" w:eastAsia="zh-CN"/>
        </w:rPr>
      </w:pPr>
      <w:r>
        <w:rPr>
          <w:rFonts w:hint="eastAsia" w:ascii="方正小标宋简体" w:hAnsi="方正小标宋简体" w:eastAsia="方正小标宋简体" w:cs="方正小标宋简体"/>
          <w:b/>
          <w:bCs/>
          <w:sz w:val="40"/>
          <w:szCs w:val="40"/>
          <w:lang w:val="en-US" w:eastAsia="zh-CN"/>
        </w:rPr>
        <w:t>第二届广东财经大学AI能力大赛</w:t>
      </w:r>
    </w:p>
    <w:p w14:paraId="618DF9CB">
      <w:pPr>
        <w:keepNext w:val="0"/>
        <w:keepLines w:val="0"/>
        <w:pageBreakBefore w:val="0"/>
        <w:widowControl w:val="0"/>
        <w:kinsoku/>
        <w:wordWrap/>
        <w:overflowPunct/>
        <w:topLinePunct w:val="0"/>
        <w:autoSpaceDE/>
        <w:autoSpaceDN/>
        <w:bidi w:val="0"/>
        <w:adjustRightInd/>
        <w:snapToGrid/>
        <w:spacing w:after="157" w:afterLines="50" w:line="560" w:lineRule="exact"/>
        <w:jc w:val="center"/>
        <w:textAlignment w:val="auto"/>
        <w:rPr>
          <w:rFonts w:hint="eastAsia" w:ascii="方正小标宋简体" w:hAnsi="方正小标宋简体" w:eastAsia="方正小标宋简体" w:cs="方正小标宋简体"/>
          <w:b/>
          <w:bCs/>
          <w:sz w:val="32"/>
          <w:szCs w:val="32"/>
          <w:lang w:val="en-US" w:eastAsia="zh-CN"/>
        </w:rPr>
      </w:pPr>
      <w:r>
        <w:rPr>
          <w:rFonts w:hint="eastAsia" w:ascii="方正小标宋简体" w:hAnsi="方正小标宋简体" w:eastAsia="方正小标宋简体" w:cs="方正小标宋简体"/>
          <w:b/>
          <w:bCs/>
          <w:sz w:val="32"/>
          <w:szCs w:val="32"/>
          <w:lang w:val="en-US" w:eastAsia="zh-CN"/>
        </w:rPr>
        <w:t>【赛道二 OpenClaw（龙虾）】</w:t>
      </w:r>
    </w:p>
    <w:p w14:paraId="7A803BB9">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方正小标宋简体" w:hAnsi="方正小标宋简体" w:eastAsia="方正小标宋简体" w:cs="方正小标宋简体"/>
          <w:b/>
          <w:bCs/>
          <w:sz w:val="32"/>
          <w:szCs w:val="32"/>
          <w:lang w:val="en-US" w:eastAsia="zh-CN"/>
        </w:rPr>
      </w:pPr>
      <w:r>
        <w:rPr>
          <w:rFonts w:hint="eastAsia" w:ascii="方正小标宋简体" w:hAnsi="方正小标宋简体" w:eastAsia="方正小标宋简体" w:cs="方正小标宋简体"/>
          <w:b/>
          <w:bCs/>
          <w:sz w:val="32"/>
          <w:szCs w:val="32"/>
          <w:lang w:val="en-US" w:eastAsia="zh-CN"/>
        </w:rPr>
        <w:t>参赛作品设计方案</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910"/>
        <w:gridCol w:w="263"/>
        <w:gridCol w:w="691"/>
        <w:gridCol w:w="969"/>
        <w:gridCol w:w="383"/>
        <w:gridCol w:w="1058"/>
        <w:gridCol w:w="2316"/>
      </w:tblGrid>
      <w:tr w14:paraId="5C01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5" w:type="dxa"/>
          </w:tcPr>
          <w:p w14:paraId="0F2E0A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作品名称</w:t>
            </w:r>
          </w:p>
        </w:tc>
        <w:tc>
          <w:tcPr>
            <w:tcW w:w="6495" w:type="dxa"/>
            <w:gridSpan w:val="7"/>
          </w:tcPr>
          <w:p w14:paraId="035803EF">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“龙虾</w:t>
            </w:r>
            <w:r>
              <w:rPr>
                <w:rFonts w:hint="default" w:ascii="Arial" w:hAnsi="Arial" w:eastAsia="仿宋" w:cs="Arial"/>
                <w:sz w:val="28"/>
                <w:szCs w:val="28"/>
                <w:vertAlign w:val="baseline"/>
                <w:lang w:val="en-US" w:eastAsia="zh-CN"/>
              </w:rPr>
              <w:t>×</w:t>
            </w:r>
            <w:r>
              <w:rPr>
                <w:rFonts w:hint="eastAsia" w:ascii="仿宋" w:hAnsi="仿宋" w:eastAsia="仿宋" w:cs="仿宋"/>
                <w:sz w:val="28"/>
                <w:szCs w:val="28"/>
                <w:vertAlign w:val="baseline"/>
                <w:lang w:val="en-US" w:eastAsia="zh-CN"/>
              </w:rPr>
              <w:t>FlowMind——面向跨境电商的全域感知与自进化智能运营底座”</w:t>
            </w:r>
          </w:p>
        </w:tc>
      </w:tr>
      <w:tr w14:paraId="0F09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2025" w:type="dxa"/>
          </w:tcPr>
          <w:p w14:paraId="5C8500E2">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选题方向</w:t>
            </w:r>
          </w:p>
        </w:tc>
        <w:tc>
          <w:tcPr>
            <w:tcW w:w="6495" w:type="dxa"/>
            <w:gridSpan w:val="7"/>
            <w:vAlign w:val="center"/>
          </w:tcPr>
          <w:p w14:paraId="5986CCF6">
            <w:pPr>
              <w:keepNext w:val="0"/>
              <w:keepLines w:val="0"/>
              <w:suppressLineNumbers w:val="0"/>
              <w:spacing w:before="0" w:beforeAutospacing="0" w:after="0" w:afterAutospacing="0"/>
              <w:ind w:left="0" w:right="0"/>
              <w:jc w:val="both"/>
              <w:rPr>
                <w:rFonts w:hint="eastAsia" w:ascii="仿宋" w:hAnsi="仿宋" w:eastAsia="仿宋" w:cs="仿宋"/>
                <w:sz w:val="28"/>
                <w:szCs w:val="28"/>
                <w:vertAlign w:val="baseline"/>
                <w:lang w:val="en-US" w:eastAsia="zh-CN"/>
              </w:rPr>
            </w:pPr>
            <w:r>
              <w:rPr>
                <w:rFonts w:hint="eastAsia" w:ascii="仿宋" w:hAnsi="仿宋" w:eastAsia="仿宋" w:cs="仿宋"/>
                <w:sz w:val="24"/>
                <w:szCs w:val="24"/>
                <w:vertAlign w:val="baseline"/>
                <w:lang w:val="en-US" w:eastAsia="zh-CN"/>
              </w:rPr>
              <w:sym w:font="Wingdings" w:char="00FE"/>
            </w:r>
            <w:r>
              <w:rPr>
                <w:rFonts w:hint="eastAsia" w:ascii="仿宋" w:hAnsi="仿宋" w:eastAsia="仿宋" w:cs="仿宋"/>
                <w:sz w:val="24"/>
                <w:szCs w:val="24"/>
                <w:vertAlign w:val="baseline"/>
                <w:lang w:val="en-US" w:eastAsia="zh-CN"/>
              </w:rPr>
              <w:t xml:space="preserve">产业数字员工 </w:t>
            </w:r>
            <w:r>
              <w:rPr>
                <w:rFonts w:hint="eastAsia" w:ascii="仿宋" w:hAnsi="仿宋" w:eastAsia="仿宋" w:cs="仿宋"/>
                <w:sz w:val="24"/>
                <w:szCs w:val="24"/>
                <w:vertAlign w:val="baseline"/>
                <w:lang w:val="en-US" w:eastAsia="zh-CN"/>
              </w:rPr>
              <w:sym w:font="Wingdings" w:char="00A8"/>
            </w:r>
            <w:r>
              <w:rPr>
                <w:rFonts w:hint="eastAsia" w:ascii="仿宋" w:hAnsi="仿宋" w:eastAsia="仿宋" w:cs="仿宋"/>
                <w:sz w:val="24"/>
                <w:szCs w:val="24"/>
                <w:vertAlign w:val="baseline"/>
                <w:lang w:val="en-US" w:eastAsia="zh-CN"/>
              </w:rPr>
              <w:t xml:space="preserve">学术智能助手 </w:t>
            </w:r>
            <w:r>
              <w:rPr>
                <w:rFonts w:hint="eastAsia" w:ascii="仿宋" w:hAnsi="仿宋" w:eastAsia="仿宋" w:cs="仿宋"/>
                <w:sz w:val="24"/>
                <w:szCs w:val="24"/>
                <w:vertAlign w:val="baseline"/>
                <w:lang w:val="en-US" w:eastAsia="zh-CN"/>
              </w:rPr>
              <w:sym w:font="Wingdings" w:char="00A8"/>
            </w:r>
            <w:r>
              <w:rPr>
                <w:rFonts w:hint="eastAsia" w:ascii="仿宋" w:hAnsi="仿宋" w:eastAsia="仿宋" w:cs="仿宋"/>
                <w:sz w:val="24"/>
                <w:szCs w:val="24"/>
                <w:vertAlign w:val="baseline"/>
                <w:lang w:val="en-US" w:eastAsia="zh-CN"/>
              </w:rPr>
              <w:t xml:space="preserve">生活贴心管家 </w:t>
            </w:r>
            <w:r>
              <w:rPr>
                <w:rFonts w:hint="eastAsia" w:ascii="仿宋" w:hAnsi="仿宋" w:eastAsia="仿宋" w:cs="仿宋"/>
                <w:sz w:val="24"/>
                <w:szCs w:val="24"/>
                <w:vertAlign w:val="baseline"/>
                <w:lang w:val="en-US" w:eastAsia="zh-CN"/>
              </w:rPr>
              <w:sym w:font="Wingdings" w:char="00A8"/>
            </w:r>
            <w:r>
              <w:rPr>
                <w:rFonts w:hint="eastAsia" w:ascii="仿宋" w:hAnsi="仿宋" w:eastAsia="仿宋" w:cs="仿宋"/>
                <w:sz w:val="24"/>
                <w:szCs w:val="24"/>
                <w:vertAlign w:val="baseline"/>
                <w:lang w:val="en-US" w:eastAsia="zh-CN"/>
              </w:rPr>
              <w:t>其它</w:t>
            </w:r>
          </w:p>
        </w:tc>
      </w:tr>
      <w:tr w14:paraId="6709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2025" w:type="dxa"/>
          </w:tcPr>
          <w:p w14:paraId="4C4E3E6C">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使用对象</w:t>
            </w:r>
          </w:p>
        </w:tc>
        <w:tc>
          <w:tcPr>
            <w:tcW w:w="6495" w:type="dxa"/>
            <w:gridSpan w:val="7"/>
            <w:vAlign w:val="center"/>
          </w:tcPr>
          <w:p w14:paraId="0FC8BB72">
            <w:pPr>
              <w:keepNext w:val="0"/>
              <w:keepLines w:val="0"/>
              <w:suppressLineNumbers w:val="0"/>
              <w:spacing w:before="0" w:beforeAutospacing="0" w:after="0" w:afterAutospacing="0"/>
              <w:ind w:left="0" w:right="0" w:firstLine="240" w:firstLineChars="100"/>
              <w:jc w:val="both"/>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跨境电商卖家及独立站团队、出海企业、跨境电商代运营</w:t>
            </w:r>
          </w:p>
        </w:tc>
      </w:tr>
      <w:tr w14:paraId="6C96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2025" w:type="dxa"/>
          </w:tcPr>
          <w:p w14:paraId="1C5ABBD8">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应用场景</w:t>
            </w:r>
          </w:p>
        </w:tc>
        <w:tc>
          <w:tcPr>
            <w:tcW w:w="6495" w:type="dxa"/>
            <w:gridSpan w:val="7"/>
            <w:vAlign w:val="center"/>
          </w:tcPr>
          <w:p w14:paraId="264E6EDE">
            <w:pPr>
              <w:keepNext w:val="0"/>
              <w:keepLines w:val="0"/>
              <w:suppressLineNumbers w:val="0"/>
              <w:spacing w:before="0" w:beforeAutospacing="0" w:after="0" w:afterAutospacing="0"/>
              <w:ind w:left="0" w:right="0" w:firstLine="240" w:firstLineChars="100"/>
              <w:jc w:val="both"/>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全域经营感知与主动通报、流程自动化、数据智能处理与报告生成、全域合规与风险智能巡检、企业资产管理</w:t>
            </w:r>
          </w:p>
        </w:tc>
      </w:tr>
      <w:tr w14:paraId="5B84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2025" w:type="dxa"/>
          </w:tcPr>
          <w:p w14:paraId="56D0D8FA">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部署方式</w:t>
            </w:r>
          </w:p>
        </w:tc>
        <w:tc>
          <w:tcPr>
            <w:tcW w:w="6495" w:type="dxa"/>
            <w:gridSpan w:val="7"/>
            <w:vAlign w:val="center"/>
          </w:tcPr>
          <w:p w14:paraId="0B4AE3C4">
            <w:pPr>
              <w:keepNext w:val="0"/>
              <w:keepLines w:val="0"/>
              <w:suppressLineNumbers w:val="0"/>
              <w:spacing w:before="0" w:beforeAutospacing="0" w:after="0" w:afterAutospacing="0"/>
              <w:ind w:left="0" w:right="0" w:firstLine="220" w:firstLineChars="100"/>
              <w:jc w:val="both"/>
              <w:rPr>
                <w:rFonts w:hint="default" w:ascii="仿宋" w:hAnsi="仿宋" w:eastAsia="仿宋" w:cs="仿宋"/>
                <w:sz w:val="24"/>
                <w:szCs w:val="24"/>
                <w:vertAlign w:val="baseline"/>
                <w:lang w:val="en-US" w:eastAsia="zh-CN"/>
              </w:rPr>
            </w:pPr>
            <w:r>
              <w:rPr>
                <w:rFonts w:hint="eastAsia" w:ascii="仿宋" w:hAnsi="仿宋" w:eastAsia="仿宋" w:cs="仿宋"/>
                <w:color w:val="767171" w:themeColor="background2" w:themeShade="80"/>
                <w:sz w:val="22"/>
                <w:szCs w:val="22"/>
                <w:vertAlign w:val="baseline"/>
                <w:lang w:val="en-US" w:eastAsia="zh-CN"/>
              </w:rPr>
              <w:t>云服务器部署+飞书开放平台</w:t>
            </w:r>
          </w:p>
        </w:tc>
      </w:tr>
      <w:tr w14:paraId="5852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2025" w:type="dxa"/>
          </w:tcPr>
          <w:p w14:paraId="3415454E">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完成团队名称</w:t>
            </w:r>
          </w:p>
        </w:tc>
        <w:tc>
          <w:tcPr>
            <w:tcW w:w="6495" w:type="dxa"/>
            <w:gridSpan w:val="7"/>
            <w:vAlign w:val="center"/>
          </w:tcPr>
          <w:p w14:paraId="42E7B71E">
            <w:pPr>
              <w:keepNext w:val="0"/>
              <w:keepLines w:val="0"/>
              <w:suppressLineNumbers w:val="0"/>
              <w:spacing w:before="0" w:beforeAutospacing="0" w:after="0" w:afterAutospacing="0"/>
              <w:ind w:left="0" w:right="0"/>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XRAK克迪小队</w:t>
            </w:r>
          </w:p>
        </w:tc>
      </w:tr>
      <w:tr w14:paraId="3C4A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5" w:type="dxa"/>
            <w:vMerge w:val="restart"/>
            <w:vAlign w:val="center"/>
          </w:tcPr>
          <w:p w14:paraId="6E26FE15">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团队负责人与成员信息</w:t>
            </w:r>
          </w:p>
          <w:p w14:paraId="213122E5">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（第一位为负责人）</w:t>
            </w:r>
          </w:p>
        </w:tc>
        <w:tc>
          <w:tcPr>
            <w:tcW w:w="1282" w:type="dxa"/>
            <w:gridSpan w:val="2"/>
          </w:tcPr>
          <w:p w14:paraId="701C56C4">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姓名</w:t>
            </w:r>
          </w:p>
        </w:tc>
        <w:tc>
          <w:tcPr>
            <w:tcW w:w="1663" w:type="dxa"/>
            <w:gridSpan w:val="2"/>
          </w:tcPr>
          <w:p w14:paraId="5DEC438B">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所在学院</w:t>
            </w:r>
          </w:p>
        </w:tc>
        <w:tc>
          <w:tcPr>
            <w:tcW w:w="1664" w:type="dxa"/>
            <w:gridSpan w:val="2"/>
          </w:tcPr>
          <w:p w14:paraId="35A95E17">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分工</w:t>
            </w:r>
          </w:p>
        </w:tc>
        <w:tc>
          <w:tcPr>
            <w:tcW w:w="1886" w:type="dxa"/>
          </w:tcPr>
          <w:p w14:paraId="2DE2D9BB">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签名</w:t>
            </w:r>
          </w:p>
        </w:tc>
      </w:tr>
      <w:tr w14:paraId="233F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5" w:type="dxa"/>
            <w:vMerge w:val="continue"/>
          </w:tcPr>
          <w:p w14:paraId="3476B322">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p>
        </w:tc>
        <w:tc>
          <w:tcPr>
            <w:tcW w:w="1282" w:type="dxa"/>
            <w:gridSpan w:val="2"/>
          </w:tcPr>
          <w:p w14:paraId="2635BE4C">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伍泽凯</w:t>
            </w:r>
          </w:p>
        </w:tc>
        <w:tc>
          <w:tcPr>
            <w:tcW w:w="1663" w:type="dxa"/>
            <w:gridSpan w:val="2"/>
          </w:tcPr>
          <w:p w14:paraId="22C57670">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统计与数据科学学院</w:t>
            </w:r>
          </w:p>
        </w:tc>
        <w:tc>
          <w:tcPr>
            <w:tcW w:w="1664" w:type="dxa"/>
            <w:gridSpan w:val="2"/>
          </w:tcPr>
          <w:p w14:paraId="7AB12A7A">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龙虾总体架构与核心技术</w:t>
            </w:r>
          </w:p>
        </w:tc>
        <w:tc>
          <w:tcPr>
            <w:tcW w:w="1886" w:type="dxa"/>
          </w:tcPr>
          <w:p w14:paraId="7FBB0176">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drawing>
                <wp:inline distT="0" distB="0" distL="114300" distR="114300">
                  <wp:extent cx="588645" cy="1123950"/>
                  <wp:effectExtent l="0" t="0" r="0" b="0"/>
                  <wp:docPr id="1" name="图片 1" descr="12086f5425ecc285ac035ed2327a8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086f5425ecc285ac035ed2327a88e3"/>
                          <pic:cNvPicPr>
                            <a:picLocks noChangeAspect="1"/>
                          </pic:cNvPicPr>
                        </pic:nvPicPr>
                        <pic:blipFill>
                          <a:blip r:embed="rId4">
                            <a:clrChange>
                              <a:clrFrom>
                                <a:srgbClr val="FFFFFF">
                                  <a:alpha val="100000"/>
                                </a:srgbClr>
                              </a:clrFrom>
                              <a:clrTo>
                                <a:srgbClr val="FFFFFF">
                                  <a:alpha val="100000"/>
                                  <a:alpha val="0"/>
                                </a:srgbClr>
                              </a:clrTo>
                            </a:clrChange>
                          </a:blip>
                          <a:stretch>
                            <a:fillRect/>
                          </a:stretch>
                        </pic:blipFill>
                        <pic:spPr>
                          <a:xfrm rot="5400000">
                            <a:off x="0" y="0"/>
                            <a:ext cx="588645" cy="1123950"/>
                          </a:xfrm>
                          <a:prstGeom prst="rect">
                            <a:avLst/>
                          </a:prstGeom>
                        </pic:spPr>
                      </pic:pic>
                    </a:graphicData>
                  </a:graphic>
                </wp:inline>
              </w:drawing>
            </w:r>
          </w:p>
        </w:tc>
      </w:tr>
      <w:tr w14:paraId="1E34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5" w:type="dxa"/>
            <w:vMerge w:val="continue"/>
          </w:tcPr>
          <w:p w14:paraId="106F5309">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p>
        </w:tc>
        <w:tc>
          <w:tcPr>
            <w:tcW w:w="1282" w:type="dxa"/>
            <w:gridSpan w:val="2"/>
          </w:tcPr>
          <w:p w14:paraId="5D764E4A">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黄嘉林</w:t>
            </w:r>
          </w:p>
        </w:tc>
        <w:tc>
          <w:tcPr>
            <w:tcW w:w="1663" w:type="dxa"/>
            <w:gridSpan w:val="2"/>
          </w:tcPr>
          <w:p w14:paraId="727F103B">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统计与数据科学学院</w:t>
            </w:r>
          </w:p>
        </w:tc>
        <w:tc>
          <w:tcPr>
            <w:tcW w:w="1664" w:type="dxa"/>
            <w:gridSpan w:val="2"/>
          </w:tcPr>
          <w:p w14:paraId="2E7091E7">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龙虾与飞书开放平台搭建与运维</w:t>
            </w:r>
          </w:p>
        </w:tc>
        <w:tc>
          <w:tcPr>
            <w:tcW w:w="1886" w:type="dxa"/>
          </w:tcPr>
          <w:p w14:paraId="1C6374E9">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drawing>
                <wp:inline distT="0" distB="0" distL="114300" distR="114300">
                  <wp:extent cx="1052195" cy="332740"/>
                  <wp:effectExtent l="0" t="0" r="0" b="10795"/>
                  <wp:docPr id="2" name="图片 2" descr="9b680e290ae6ccbb4d6d396fb2f41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b680e290ae6ccbb4d6d396fb2f41d31"/>
                          <pic:cNvPicPr>
                            <a:picLocks noChangeAspect="1"/>
                          </pic:cNvPicPr>
                        </pic:nvPicPr>
                        <pic:blipFill>
                          <a:blip r:embed="rId5">
                            <a:clrChange>
                              <a:clrFrom>
                                <a:srgbClr val="FCFCFA">
                                  <a:alpha val="100000"/>
                                </a:srgbClr>
                              </a:clrFrom>
                              <a:clrTo>
                                <a:srgbClr val="FCFCFA">
                                  <a:alpha val="100000"/>
                                  <a:alpha val="0"/>
                                </a:srgbClr>
                              </a:clrTo>
                            </a:clrChange>
                          </a:blip>
                          <a:stretch>
                            <a:fillRect/>
                          </a:stretch>
                        </pic:blipFill>
                        <pic:spPr>
                          <a:xfrm>
                            <a:off x="0" y="0"/>
                            <a:ext cx="1052195" cy="332740"/>
                          </a:xfrm>
                          <a:prstGeom prst="rect">
                            <a:avLst/>
                          </a:prstGeom>
                        </pic:spPr>
                      </pic:pic>
                    </a:graphicData>
                  </a:graphic>
                </wp:inline>
              </w:drawing>
            </w:r>
          </w:p>
        </w:tc>
      </w:tr>
      <w:tr w14:paraId="75CA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5" w:type="dxa"/>
            <w:vMerge w:val="continue"/>
          </w:tcPr>
          <w:p w14:paraId="1D7B1CE3">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p>
        </w:tc>
        <w:tc>
          <w:tcPr>
            <w:tcW w:w="1282" w:type="dxa"/>
            <w:gridSpan w:val="2"/>
          </w:tcPr>
          <w:p w14:paraId="67F88E08">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陈佳铌</w:t>
            </w:r>
          </w:p>
        </w:tc>
        <w:tc>
          <w:tcPr>
            <w:tcW w:w="1663" w:type="dxa"/>
            <w:gridSpan w:val="2"/>
          </w:tcPr>
          <w:p w14:paraId="76EE20B4">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统计与数据科学学院</w:t>
            </w:r>
          </w:p>
        </w:tc>
        <w:tc>
          <w:tcPr>
            <w:tcW w:w="1664" w:type="dxa"/>
            <w:gridSpan w:val="2"/>
          </w:tcPr>
          <w:p w14:paraId="1D48FEF4">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default" w:ascii="仿宋" w:hAnsi="仿宋" w:eastAsia="仿宋" w:cs="仿宋"/>
                <w:sz w:val="28"/>
                <w:szCs w:val="28"/>
                <w:vertAlign w:val="baseline"/>
                <w:lang w:val="en-US" w:eastAsia="zh-CN"/>
              </w:rPr>
              <w:t>全链路测试</w:t>
            </w:r>
            <w:r>
              <w:rPr>
                <w:rFonts w:hint="eastAsia" w:ascii="仿宋" w:hAnsi="仿宋" w:eastAsia="仿宋" w:cs="仿宋"/>
                <w:sz w:val="28"/>
                <w:szCs w:val="28"/>
                <w:vertAlign w:val="baseline"/>
                <w:lang w:val="en-US" w:eastAsia="zh-CN"/>
              </w:rPr>
              <w:t>验收</w:t>
            </w:r>
            <w:r>
              <w:rPr>
                <w:rFonts w:hint="default" w:ascii="仿宋" w:hAnsi="仿宋" w:eastAsia="仿宋" w:cs="仿宋"/>
                <w:sz w:val="28"/>
                <w:szCs w:val="28"/>
                <w:vertAlign w:val="baseline"/>
                <w:lang w:val="en-US" w:eastAsia="zh-CN"/>
              </w:rPr>
              <w:t>与质量标准</w:t>
            </w:r>
          </w:p>
        </w:tc>
        <w:tc>
          <w:tcPr>
            <w:tcW w:w="1886" w:type="dxa"/>
          </w:tcPr>
          <w:p w14:paraId="38D3973D">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drawing>
                <wp:inline distT="0" distB="0" distL="114300" distR="114300">
                  <wp:extent cx="501015" cy="798195"/>
                  <wp:effectExtent l="0" t="0" r="1905" b="0"/>
                  <wp:docPr id="5" name="图片 5" descr="322acf0287b4138cd6c78e40a20ec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2acf0287b4138cd6c78e40a20ec124"/>
                          <pic:cNvPicPr>
                            <a:picLocks noChangeAspect="1"/>
                          </pic:cNvPicPr>
                        </pic:nvPicPr>
                        <pic:blipFill>
                          <a:blip r:embed="rId6">
                            <a:clrChange>
                              <a:clrFrom>
                                <a:srgbClr val="FFFFFF">
                                  <a:alpha val="100000"/>
                                </a:srgbClr>
                              </a:clrFrom>
                              <a:clrTo>
                                <a:srgbClr val="FFFFFF">
                                  <a:alpha val="100000"/>
                                  <a:alpha val="0"/>
                                </a:srgbClr>
                              </a:clrTo>
                            </a:clrChange>
                          </a:blip>
                          <a:stretch>
                            <a:fillRect/>
                          </a:stretch>
                        </pic:blipFill>
                        <pic:spPr>
                          <a:xfrm rot="5400000">
                            <a:off x="0" y="0"/>
                            <a:ext cx="501015" cy="798195"/>
                          </a:xfrm>
                          <a:prstGeom prst="rect">
                            <a:avLst/>
                          </a:prstGeom>
                        </pic:spPr>
                      </pic:pic>
                    </a:graphicData>
                  </a:graphic>
                </wp:inline>
              </w:drawing>
            </w:r>
          </w:p>
        </w:tc>
      </w:tr>
      <w:tr w14:paraId="74B3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2025" w:type="dxa"/>
            <w:vMerge w:val="continue"/>
          </w:tcPr>
          <w:p w14:paraId="0C96B245">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p>
        </w:tc>
        <w:tc>
          <w:tcPr>
            <w:tcW w:w="1282" w:type="dxa"/>
            <w:gridSpan w:val="2"/>
          </w:tcPr>
          <w:p w14:paraId="4181D363">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李炫锋</w:t>
            </w:r>
          </w:p>
        </w:tc>
        <w:tc>
          <w:tcPr>
            <w:tcW w:w="1663" w:type="dxa"/>
            <w:gridSpan w:val="2"/>
          </w:tcPr>
          <w:p w14:paraId="0D0F94F4">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统计与数据科学学院</w:t>
            </w:r>
          </w:p>
        </w:tc>
        <w:tc>
          <w:tcPr>
            <w:tcW w:w="1664" w:type="dxa"/>
            <w:gridSpan w:val="2"/>
          </w:tcPr>
          <w:p w14:paraId="35899F29">
            <w:pPr>
              <w:keepNext w:val="0"/>
              <w:keepLines w:val="0"/>
              <w:suppressLineNumbers w:val="0"/>
              <w:spacing w:before="0" w:beforeAutospacing="0" w:after="0" w:afterAutospacing="0"/>
              <w:ind w:left="0" w:right="0"/>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智能体工作流设计及智能编排架构</w:t>
            </w:r>
          </w:p>
        </w:tc>
        <w:tc>
          <w:tcPr>
            <w:tcW w:w="1886" w:type="dxa"/>
          </w:tcPr>
          <w:p w14:paraId="22EB2F5F">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drawing>
                <wp:inline distT="0" distB="0" distL="114300" distR="114300">
                  <wp:extent cx="1059180" cy="553085"/>
                  <wp:effectExtent l="0" t="0" r="0" b="0"/>
                  <wp:docPr id="6" name="图片 6" descr="c302d743a4c69fe07a6497629617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302d743a4c69fe07a64976296174630"/>
                          <pic:cNvPicPr>
                            <a:picLocks noChangeAspect="1"/>
                          </pic:cNvPicPr>
                        </pic:nvPicPr>
                        <pic:blipFill>
                          <a:blip r:embed="rId7">
                            <a:clrChange>
                              <a:clrFrom>
                                <a:srgbClr val="F8F8F6">
                                  <a:alpha val="100000"/>
                                </a:srgbClr>
                              </a:clrFrom>
                              <a:clrTo>
                                <a:srgbClr val="F8F8F6">
                                  <a:alpha val="100000"/>
                                  <a:alpha val="0"/>
                                </a:srgbClr>
                              </a:clrTo>
                            </a:clrChange>
                          </a:blip>
                          <a:stretch>
                            <a:fillRect/>
                          </a:stretch>
                        </pic:blipFill>
                        <pic:spPr>
                          <a:xfrm>
                            <a:off x="0" y="0"/>
                            <a:ext cx="1059180" cy="553085"/>
                          </a:xfrm>
                          <a:prstGeom prst="rect">
                            <a:avLst/>
                          </a:prstGeom>
                        </pic:spPr>
                      </pic:pic>
                    </a:graphicData>
                  </a:graphic>
                </wp:inline>
              </w:drawing>
            </w:r>
          </w:p>
        </w:tc>
      </w:tr>
      <w:tr w14:paraId="509B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2025" w:type="dxa"/>
            <w:vMerge w:val="continue"/>
          </w:tcPr>
          <w:p w14:paraId="03808D2C">
            <w:pPr>
              <w:keepNext w:val="0"/>
              <w:keepLines w:val="0"/>
              <w:suppressLineNumbers w:val="0"/>
              <w:spacing w:before="0" w:beforeAutospacing="0" w:after="0" w:afterAutospacing="0"/>
              <w:ind w:left="0" w:right="0"/>
              <w:jc w:val="center"/>
              <w:rPr>
                <w:rFonts w:hint="eastAsia" w:ascii="仿宋" w:hAnsi="仿宋" w:eastAsia="仿宋" w:cs="仿宋"/>
              </w:rPr>
            </w:pPr>
          </w:p>
        </w:tc>
        <w:tc>
          <w:tcPr>
            <w:tcW w:w="1282" w:type="dxa"/>
            <w:gridSpan w:val="2"/>
          </w:tcPr>
          <w:p w14:paraId="131BDD43">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朱羲葆</w:t>
            </w:r>
          </w:p>
        </w:tc>
        <w:tc>
          <w:tcPr>
            <w:tcW w:w="1663" w:type="dxa"/>
            <w:gridSpan w:val="2"/>
          </w:tcPr>
          <w:p w14:paraId="224BCE80">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经济学院</w:t>
            </w:r>
          </w:p>
        </w:tc>
        <w:tc>
          <w:tcPr>
            <w:tcW w:w="1664" w:type="dxa"/>
            <w:gridSpan w:val="2"/>
          </w:tcPr>
          <w:p w14:paraId="520913A8">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跨境电商业务建模与风险规则引擎</w:t>
            </w:r>
          </w:p>
        </w:tc>
        <w:tc>
          <w:tcPr>
            <w:tcW w:w="1886" w:type="dxa"/>
          </w:tcPr>
          <w:p w14:paraId="74163CAA">
            <w:pPr>
              <w:keepNext w:val="0"/>
              <w:keepLines w:val="0"/>
              <w:suppressLineNumbers w:val="0"/>
              <w:spacing w:before="0" w:beforeAutospacing="0" w:after="0" w:afterAutospacing="0"/>
              <w:ind w:left="0" w:right="0"/>
              <w:jc w:val="both"/>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drawing>
                <wp:inline distT="0" distB="0" distL="114300" distR="114300">
                  <wp:extent cx="1336040" cy="824865"/>
                  <wp:effectExtent l="0" t="0" r="0" b="0"/>
                  <wp:docPr id="4" name="图片 4" descr="9a4eb6a12c0fd3f6eb522987548de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a4eb6a12c0fd3f6eb522987548de43b"/>
                          <pic:cNvPicPr>
                            <a:picLocks noChangeAspect="1"/>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1336040" cy="824865"/>
                          </a:xfrm>
                          <a:prstGeom prst="rect">
                            <a:avLst/>
                          </a:prstGeom>
                        </pic:spPr>
                      </pic:pic>
                    </a:graphicData>
                  </a:graphic>
                </wp:inline>
              </w:drawing>
            </w:r>
          </w:p>
        </w:tc>
      </w:tr>
      <w:tr w14:paraId="11D1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2025" w:type="dxa"/>
          </w:tcPr>
          <w:p w14:paraId="4ACAC64E">
            <w:pPr>
              <w:keepNext w:val="0"/>
              <w:keepLines w:val="0"/>
              <w:suppressLineNumbers w:val="0"/>
              <w:spacing w:before="0" w:beforeAutospacing="0" w:after="0" w:afterAutospacing="0"/>
              <w:ind w:left="0" w:right="0"/>
              <w:jc w:val="center"/>
              <w:rPr>
                <w:rFonts w:hint="default" w:ascii="仿宋" w:hAnsi="仿宋" w:eastAsia="仿宋" w:cs="仿宋"/>
                <w:lang w:val="en-US" w:eastAsia="zh-CN"/>
              </w:rPr>
            </w:pPr>
            <w:r>
              <w:rPr>
                <w:rFonts w:hint="eastAsia" w:ascii="仿宋" w:hAnsi="仿宋" w:eastAsia="仿宋" w:cs="仿宋"/>
                <w:sz w:val="28"/>
                <w:szCs w:val="28"/>
                <w:vertAlign w:val="baseline"/>
                <w:lang w:val="en-US" w:eastAsia="zh-CN"/>
              </w:rPr>
              <w:t>指导老师</w:t>
            </w:r>
            <w:r>
              <w:rPr>
                <w:rFonts w:hint="eastAsia" w:ascii="仿宋" w:hAnsi="仿宋" w:eastAsia="仿宋" w:cs="仿宋"/>
                <w:color w:val="767171" w:themeColor="background2" w:themeShade="80"/>
                <w:sz w:val="22"/>
                <w:szCs w:val="22"/>
                <w:vertAlign w:val="baseline"/>
                <w:lang w:val="en-US" w:eastAsia="zh-CN"/>
              </w:rPr>
              <w:t>（选填）</w:t>
            </w:r>
          </w:p>
        </w:tc>
        <w:tc>
          <w:tcPr>
            <w:tcW w:w="911" w:type="dxa"/>
            <w:vAlign w:val="center"/>
          </w:tcPr>
          <w:p w14:paraId="7EF25B37">
            <w:pPr>
              <w:keepNext w:val="0"/>
              <w:keepLines w:val="0"/>
              <w:suppressLineNumbers w:val="0"/>
              <w:spacing w:before="0" w:beforeAutospacing="0" w:after="0" w:afterAutospacing="0"/>
              <w:ind w:left="0" w:right="0"/>
              <w:jc w:val="center"/>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姓名</w:t>
            </w:r>
          </w:p>
        </w:tc>
        <w:tc>
          <w:tcPr>
            <w:tcW w:w="1063" w:type="dxa"/>
            <w:gridSpan w:val="2"/>
            <w:vAlign w:val="center"/>
          </w:tcPr>
          <w:p w14:paraId="5AA7FBE9">
            <w:pPr>
              <w:keepNext w:val="0"/>
              <w:keepLines w:val="0"/>
              <w:suppressLineNumbers w:val="0"/>
              <w:spacing w:before="0" w:beforeAutospacing="0" w:after="0" w:afterAutospacing="0"/>
              <w:ind w:left="0" w:right="0"/>
              <w:jc w:val="center"/>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吴春苑</w:t>
            </w:r>
          </w:p>
        </w:tc>
        <w:tc>
          <w:tcPr>
            <w:tcW w:w="1575" w:type="dxa"/>
            <w:gridSpan w:val="2"/>
            <w:vAlign w:val="center"/>
          </w:tcPr>
          <w:p w14:paraId="048F8A7E">
            <w:pPr>
              <w:keepNext w:val="0"/>
              <w:keepLines w:val="0"/>
              <w:suppressLineNumbers w:val="0"/>
              <w:spacing w:before="0" w:beforeAutospacing="0" w:after="0" w:afterAutospacing="0"/>
              <w:ind w:left="0" w:right="0"/>
              <w:jc w:val="center"/>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所在单位</w:t>
            </w:r>
          </w:p>
          <w:p w14:paraId="78390FB8">
            <w:pPr>
              <w:keepNext w:val="0"/>
              <w:keepLines w:val="0"/>
              <w:suppressLineNumbers w:val="0"/>
              <w:spacing w:before="0" w:beforeAutospacing="0" w:after="0" w:afterAutospacing="0"/>
              <w:ind w:left="0" w:right="0"/>
              <w:jc w:val="center"/>
              <w:rPr>
                <w:rFonts w:hint="default" w:ascii="仿宋" w:hAnsi="仿宋" w:eastAsia="仿宋" w:cs="仿宋"/>
                <w:sz w:val="24"/>
                <w:szCs w:val="24"/>
                <w:vertAlign w:val="baseline"/>
                <w:lang w:val="en-US" w:eastAsia="zh-CN"/>
              </w:rPr>
            </w:pPr>
            <w:r>
              <w:rPr>
                <w:rFonts w:hint="default" w:ascii="仿宋" w:hAnsi="仿宋" w:eastAsia="仿宋" w:cs="仿宋"/>
                <w:sz w:val="21"/>
                <w:szCs w:val="21"/>
                <w:vertAlign w:val="baseline"/>
                <w:lang w:val="en-US" w:eastAsia="zh-CN"/>
              </w:rPr>
              <w:t>（</w:t>
            </w:r>
            <w:r>
              <w:rPr>
                <w:rFonts w:hint="eastAsia" w:ascii="仿宋" w:hAnsi="仿宋" w:eastAsia="仿宋" w:cs="仿宋"/>
                <w:sz w:val="21"/>
                <w:szCs w:val="21"/>
                <w:vertAlign w:val="baseline"/>
                <w:lang w:val="en-US" w:eastAsia="zh-CN"/>
              </w:rPr>
              <w:t>学校/</w:t>
            </w:r>
            <w:r>
              <w:rPr>
                <w:rFonts w:hint="default" w:ascii="仿宋" w:hAnsi="仿宋" w:eastAsia="仿宋" w:cs="仿宋"/>
                <w:sz w:val="21"/>
                <w:szCs w:val="21"/>
                <w:vertAlign w:val="baseline"/>
                <w:lang w:val="en-US" w:eastAsia="zh-CN"/>
              </w:rPr>
              <w:t>学院）</w:t>
            </w:r>
          </w:p>
        </w:tc>
        <w:tc>
          <w:tcPr>
            <w:tcW w:w="1060" w:type="dxa"/>
            <w:vAlign w:val="center"/>
          </w:tcPr>
          <w:p w14:paraId="1216426B">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统计与数据科学学院</w:t>
            </w:r>
          </w:p>
        </w:tc>
        <w:tc>
          <w:tcPr>
            <w:tcW w:w="1886" w:type="dxa"/>
          </w:tcPr>
          <w:p w14:paraId="51A4E4ED">
            <w:pPr>
              <w:keepNext w:val="0"/>
              <w:keepLines w:val="0"/>
              <w:suppressLineNumbers w:val="0"/>
              <w:spacing w:before="0" w:beforeAutospacing="0" w:after="0" w:afterAutospacing="0"/>
              <w:ind w:left="0" w:right="0"/>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drawing>
                <wp:inline distT="0" distB="0" distL="114300" distR="114300">
                  <wp:extent cx="1059815" cy="447040"/>
                  <wp:effectExtent l="0" t="0" r="6985" b="10160"/>
                  <wp:docPr id="7" name="图片 7" descr="f94d612058365c7b279de0c19065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94d612058365c7b279de0c190655645"/>
                          <pic:cNvPicPr>
                            <a:picLocks noChangeAspect="1"/>
                          </pic:cNvPicPr>
                        </pic:nvPicPr>
                        <pic:blipFill>
                          <a:blip r:embed="rId9"/>
                          <a:stretch>
                            <a:fillRect/>
                          </a:stretch>
                        </pic:blipFill>
                        <pic:spPr>
                          <a:xfrm>
                            <a:off x="0" y="0"/>
                            <a:ext cx="1059815" cy="447040"/>
                          </a:xfrm>
                          <a:prstGeom prst="rect">
                            <a:avLst/>
                          </a:prstGeom>
                        </pic:spPr>
                      </pic:pic>
                    </a:graphicData>
                  </a:graphic>
                </wp:inline>
              </w:drawing>
            </w:r>
          </w:p>
        </w:tc>
      </w:tr>
      <w:tr w14:paraId="757D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8522" w:type="dxa"/>
            <w:gridSpan w:val="8"/>
            <w:vAlign w:val="center"/>
          </w:tcPr>
          <w:p w14:paraId="1B8C09A4">
            <w:pPr>
              <w:keepNext w:val="0"/>
              <w:keepLines w:val="0"/>
              <w:numPr>
                <w:ilvl w:val="0"/>
                <w:numId w:val="0"/>
              </w:numPr>
              <w:suppressLineNumbers w:val="0"/>
              <w:spacing w:before="0" w:beforeAutospacing="0" w:after="0" w:afterAutospacing="0"/>
              <w:ind w:left="0" w:right="0"/>
              <w:jc w:val="left"/>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1.场景痛点‌</w:t>
            </w:r>
            <w:r>
              <w:rPr>
                <w:rFonts w:hint="eastAsia" w:ascii="仿宋" w:hAnsi="仿宋" w:eastAsia="仿宋" w:cs="仿宋"/>
                <w:sz w:val="24"/>
                <w:szCs w:val="24"/>
                <w:vertAlign w:val="baseline"/>
                <w:lang w:val="en-US" w:eastAsia="zh-CN"/>
              </w:rPr>
              <w:t>（描述“龙虾”应用场景的难点或效率瓶颈）</w:t>
            </w:r>
          </w:p>
        </w:tc>
      </w:tr>
      <w:tr w14:paraId="7547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6" w:hRule="atLeast"/>
        </w:trPr>
        <w:tc>
          <w:tcPr>
            <w:tcW w:w="8522" w:type="dxa"/>
            <w:gridSpan w:val="8"/>
          </w:tcPr>
          <w:p w14:paraId="68582EA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跨境电商行业</w:t>
            </w:r>
            <w:r>
              <w:rPr>
                <w:rFonts w:hint="eastAsia" w:ascii="仿宋" w:hAnsi="仿宋" w:eastAsia="仿宋" w:cs="仿宋"/>
                <w:b w:val="0"/>
                <w:bCs w:val="0"/>
                <w:sz w:val="24"/>
                <w:szCs w:val="24"/>
                <w:vertAlign w:val="baseline"/>
                <w:lang w:val="en-US" w:eastAsia="zh-CN"/>
              </w:rPr>
              <w:t>正处于政策高频迭代、平台规则剧烈震荡、全球市场竞争白热化的特殊周期。与此同时，行业普遍面临团队规模精简、业务链路冗长、数据精度要求极高的结构性矛盾。我们团队深度调研了数十家跨境电商卖家及独立站团队、出海企业及代运营机构，发现其</w:t>
            </w:r>
            <w:r>
              <w:rPr>
                <w:rFonts w:hint="eastAsia" w:ascii="仿宋" w:hAnsi="仿宋" w:eastAsia="仿宋" w:cs="仿宋"/>
                <w:b/>
                <w:bCs/>
                <w:sz w:val="24"/>
                <w:szCs w:val="24"/>
                <w:vertAlign w:val="baseline"/>
                <w:lang w:val="en-US" w:eastAsia="zh-CN"/>
              </w:rPr>
              <w:t>日常运营</w:t>
            </w:r>
            <w:r>
              <w:rPr>
                <w:rFonts w:hint="eastAsia" w:ascii="仿宋" w:hAnsi="仿宋" w:eastAsia="仿宋" w:cs="仿宋"/>
                <w:b w:val="0"/>
                <w:bCs w:val="0"/>
                <w:sz w:val="24"/>
                <w:szCs w:val="24"/>
                <w:vertAlign w:val="baseline"/>
                <w:lang w:val="en-US" w:eastAsia="zh-CN"/>
              </w:rPr>
              <w:t>中存在</w:t>
            </w:r>
            <w:r>
              <w:rPr>
                <w:rFonts w:hint="eastAsia" w:ascii="仿宋" w:hAnsi="仿宋" w:eastAsia="仿宋" w:cs="仿宋"/>
                <w:b/>
                <w:bCs/>
                <w:sz w:val="24"/>
                <w:szCs w:val="24"/>
                <w:vertAlign w:val="baseline"/>
                <w:lang w:val="en-US" w:eastAsia="zh-CN"/>
              </w:rPr>
              <w:t>五大核心痛点</w:t>
            </w:r>
            <w:r>
              <w:rPr>
                <w:rFonts w:hint="eastAsia" w:ascii="仿宋" w:hAnsi="仿宋" w:eastAsia="仿宋" w:cs="仿宋"/>
                <w:b w:val="0"/>
                <w:bCs w:val="0"/>
                <w:sz w:val="24"/>
                <w:szCs w:val="24"/>
                <w:vertAlign w:val="baseline"/>
                <w:lang w:val="en-US" w:eastAsia="zh-CN"/>
              </w:rPr>
              <w:t>，这些痛点共同指向一个根本性矛盾——现有的自动化工具和单任务型AI Agent，只能被动响应人类指令，</w:t>
            </w:r>
            <w:r>
              <w:rPr>
                <w:rFonts w:hint="eastAsia" w:ascii="仿宋" w:hAnsi="仿宋" w:eastAsia="仿宋" w:cs="仿宋"/>
                <w:b/>
                <w:bCs/>
                <w:sz w:val="24"/>
                <w:szCs w:val="24"/>
                <w:vertAlign w:val="baseline"/>
                <w:lang w:val="en-US" w:eastAsia="zh-CN"/>
              </w:rPr>
              <w:t>无法</w:t>
            </w:r>
            <w:r>
              <w:rPr>
                <w:rFonts w:hint="eastAsia" w:ascii="仿宋" w:hAnsi="仿宋" w:eastAsia="仿宋" w:cs="仿宋"/>
                <w:b w:val="0"/>
                <w:bCs w:val="0"/>
                <w:sz w:val="24"/>
                <w:szCs w:val="24"/>
                <w:vertAlign w:val="baseline"/>
                <w:lang w:val="en-US" w:eastAsia="zh-CN"/>
              </w:rPr>
              <w:t>像一位真正的“数字团队成员”那样</w:t>
            </w:r>
            <w:r>
              <w:rPr>
                <w:rFonts w:hint="eastAsia" w:ascii="仿宋" w:hAnsi="仿宋" w:eastAsia="仿宋" w:cs="仿宋"/>
                <w:b/>
                <w:bCs/>
                <w:sz w:val="24"/>
                <w:szCs w:val="24"/>
                <w:vertAlign w:val="baseline"/>
                <w:lang w:val="en-US" w:eastAsia="zh-CN"/>
              </w:rPr>
              <w:t>自主感知风险、主动发起决策、协同上下游工作、并在进化中自我约束</w:t>
            </w:r>
            <w:r>
              <w:rPr>
                <w:rFonts w:hint="eastAsia" w:ascii="仿宋" w:hAnsi="仿宋" w:eastAsia="仿宋" w:cs="仿宋"/>
                <w:b w:val="0"/>
                <w:bCs w:val="0"/>
                <w:sz w:val="24"/>
                <w:szCs w:val="24"/>
                <w:vertAlign w:val="baseline"/>
                <w:lang w:val="en-US" w:eastAsia="zh-CN"/>
              </w:rPr>
              <w:t>。具体而言，痛点如下：</w:t>
            </w:r>
          </w:p>
          <w:p w14:paraId="08566F9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48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痛点一：感知触角缺位，运营永远在“救火”</w:t>
            </w:r>
          </w:p>
          <w:p w14:paraId="25C8CD3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——全域经营感知与主动通报场景的困境</w:t>
            </w:r>
          </w:p>
          <w:p w14:paraId="681A2D6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跨境电商的业务环境是一个由多平台（Amazon、TikTok Shop、独立站）、多市场（欧美日东南亚）、</w:t>
            </w:r>
            <w:r>
              <w:rPr>
                <w:rFonts w:hint="eastAsia" w:ascii="仿宋" w:hAnsi="仿宋" w:eastAsia="仿宋" w:cs="仿宋"/>
                <w:b/>
                <w:bCs/>
                <w:sz w:val="24"/>
                <w:szCs w:val="24"/>
                <w:vertAlign w:val="baseline"/>
                <w:lang w:val="en-US" w:eastAsia="zh-CN"/>
              </w:rPr>
              <w:t>多数据源</w:t>
            </w:r>
            <w:r>
              <w:rPr>
                <w:rFonts w:hint="eastAsia" w:ascii="仿宋" w:hAnsi="仿宋" w:eastAsia="仿宋" w:cs="仿宋"/>
                <w:b w:val="0"/>
                <w:bCs w:val="0"/>
                <w:sz w:val="24"/>
                <w:szCs w:val="24"/>
                <w:vertAlign w:val="baseline"/>
                <w:lang w:val="en-US" w:eastAsia="zh-CN"/>
              </w:rPr>
              <w:t>（广告后台、库存系统、支付流水）构成的复杂信息场。但当前卖家的</w:t>
            </w:r>
            <w:r>
              <w:rPr>
                <w:rFonts w:hint="eastAsia" w:ascii="仿宋" w:hAnsi="仿宋" w:eastAsia="仿宋" w:cs="仿宋"/>
                <w:b/>
                <w:bCs/>
                <w:sz w:val="24"/>
                <w:szCs w:val="24"/>
                <w:vertAlign w:val="baseline"/>
                <w:lang w:val="en-US" w:eastAsia="zh-CN"/>
              </w:rPr>
              <w:t>感知能力严重滞后</w:t>
            </w:r>
            <w:r>
              <w:rPr>
                <w:rFonts w:hint="eastAsia" w:ascii="仿宋" w:hAnsi="仿宋" w:eastAsia="仿宋" w:cs="仿宋"/>
                <w:b w:val="0"/>
                <w:bCs w:val="0"/>
                <w:sz w:val="24"/>
                <w:szCs w:val="24"/>
                <w:vertAlign w:val="baseline"/>
                <w:lang w:val="en-US" w:eastAsia="zh-CN"/>
              </w:rPr>
              <w:t>：</w:t>
            </w:r>
          </w:p>
          <w:p w14:paraId="637EFFC7">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被动接收，而非主动扫描</w:t>
            </w:r>
            <w:r>
              <w:rPr>
                <w:rFonts w:hint="eastAsia" w:ascii="仿宋" w:hAnsi="仿宋" w:eastAsia="仿宋" w:cs="仿宋"/>
                <w:b w:val="0"/>
                <w:bCs w:val="0"/>
                <w:sz w:val="24"/>
                <w:szCs w:val="24"/>
                <w:vertAlign w:val="baseline"/>
                <w:lang w:val="en-US" w:eastAsia="zh-CN"/>
              </w:rPr>
              <w:t>：现有工具只能在人类设定好频率和条件后被动推送报表。卖家无法做到让一个“数字员工”7×24小时自主扫描新闻舆情中的平台政策变动、监管机构的新规草案、汇率利率的异常波动、跨境支付流水的可疑交易。</w:t>
            </w:r>
          </w:p>
          <w:p w14:paraId="4ADAC763">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感知到研判的链条断裂</w:t>
            </w:r>
            <w:r>
              <w:rPr>
                <w:rFonts w:hint="eastAsia" w:ascii="仿宋" w:hAnsi="仿宋" w:eastAsia="仿宋" w:cs="仿宋"/>
                <w:b w:val="0"/>
                <w:bCs w:val="0"/>
                <w:sz w:val="24"/>
                <w:szCs w:val="24"/>
                <w:vertAlign w:val="baseline"/>
                <w:lang w:val="en-US" w:eastAsia="zh-CN"/>
              </w:rPr>
              <w:t>：即使收到一条“亚马逊美国站即将调整退货政策”的新闻推送，人类仍需手动检索政策原文、评估对自身ASIN的影响、制定应对方案。从“感知信号”到“业务响应”之间存在巨大的</w:t>
            </w:r>
            <w:r>
              <w:rPr>
                <w:rFonts w:hint="eastAsia" w:ascii="仿宋" w:hAnsi="仿宋" w:eastAsia="仿宋" w:cs="仿宋"/>
                <w:b/>
                <w:bCs/>
                <w:sz w:val="24"/>
                <w:szCs w:val="24"/>
                <w:vertAlign w:val="baseline"/>
                <w:lang w:val="en-US" w:eastAsia="zh-CN"/>
              </w:rPr>
              <w:t>时间鸿沟</w:t>
            </w:r>
            <w:r>
              <w:rPr>
                <w:rFonts w:hint="eastAsia" w:ascii="仿宋" w:hAnsi="仿宋" w:eastAsia="仿宋" w:cs="仿宋"/>
                <w:b w:val="0"/>
                <w:bCs w:val="0"/>
                <w:sz w:val="24"/>
                <w:szCs w:val="24"/>
                <w:vertAlign w:val="baseline"/>
                <w:lang w:val="en-US" w:eastAsia="zh-CN"/>
              </w:rPr>
              <w:t>。一位资深运营曾告诉我们：“我们不是没看到消息，而是看到消息的时候，已经</w:t>
            </w:r>
            <w:r>
              <w:rPr>
                <w:rFonts w:hint="eastAsia" w:ascii="仿宋" w:hAnsi="仿宋" w:eastAsia="仿宋" w:cs="仿宋"/>
                <w:b/>
                <w:bCs/>
                <w:sz w:val="24"/>
                <w:szCs w:val="24"/>
                <w:vertAlign w:val="baseline"/>
                <w:lang w:val="en-US" w:eastAsia="zh-CN"/>
              </w:rPr>
              <w:t>没时间做反应了</w:t>
            </w:r>
            <w:r>
              <w:rPr>
                <w:rFonts w:hint="eastAsia" w:ascii="仿宋" w:hAnsi="仿宋" w:eastAsia="仿宋" w:cs="仿宋"/>
                <w:b w:val="0"/>
                <w:bCs w:val="0"/>
                <w:sz w:val="24"/>
                <w:szCs w:val="24"/>
                <w:vertAlign w:val="baseline"/>
                <w:lang w:val="en-US" w:eastAsia="zh-CN"/>
              </w:rPr>
              <w:t>。”</w:t>
            </w:r>
          </w:p>
          <w:p w14:paraId="02D0696E">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跨源信号无法关联分析</w:t>
            </w:r>
            <w:r>
              <w:rPr>
                <w:rFonts w:hint="eastAsia" w:ascii="仿宋" w:hAnsi="仿宋" w:eastAsia="仿宋" w:cs="仿宋"/>
                <w:b w:val="0"/>
                <w:bCs w:val="0"/>
                <w:sz w:val="24"/>
                <w:szCs w:val="24"/>
                <w:vertAlign w:val="baseline"/>
                <w:lang w:val="en-US" w:eastAsia="zh-CN"/>
              </w:rPr>
              <w:t>：汇率突然下跌2%、同时某支付通道的失败率上升5%、紧接着某站点差评中物流投诉激增——这三件事孤立看是噪音，但</w:t>
            </w:r>
            <w:r>
              <w:rPr>
                <w:rFonts w:hint="eastAsia" w:ascii="仿宋" w:hAnsi="仿宋" w:eastAsia="仿宋" w:cs="仿宋"/>
                <w:b/>
                <w:bCs/>
                <w:sz w:val="24"/>
                <w:szCs w:val="24"/>
                <w:vertAlign w:val="baseline"/>
                <w:lang w:val="en-US" w:eastAsia="zh-CN"/>
              </w:rPr>
              <w:t>综合</w:t>
            </w:r>
            <w:r>
              <w:rPr>
                <w:rFonts w:hint="eastAsia" w:ascii="仿宋" w:hAnsi="仿宋" w:eastAsia="仿宋" w:cs="仿宋"/>
                <w:b w:val="0"/>
                <w:bCs w:val="0"/>
                <w:sz w:val="24"/>
                <w:szCs w:val="24"/>
                <w:vertAlign w:val="baseline"/>
                <w:lang w:val="en-US" w:eastAsia="zh-CN"/>
              </w:rPr>
              <w:t>看可能指向一场系统性风险。目前没有任何工具能自动完成这种</w:t>
            </w:r>
            <w:r>
              <w:rPr>
                <w:rFonts w:hint="eastAsia" w:ascii="仿宋" w:hAnsi="仿宋" w:eastAsia="仿宋" w:cs="仿宋"/>
                <w:b/>
                <w:bCs/>
                <w:sz w:val="24"/>
                <w:szCs w:val="24"/>
                <w:vertAlign w:val="baseline"/>
                <w:lang w:val="en-US" w:eastAsia="zh-CN"/>
              </w:rPr>
              <w:t>跨源信号的关联分析</w:t>
            </w:r>
            <w:r>
              <w:rPr>
                <w:rFonts w:hint="eastAsia" w:ascii="仿宋" w:hAnsi="仿宋" w:eastAsia="仿宋" w:cs="仿宋"/>
                <w:b w:val="0"/>
                <w:bCs w:val="0"/>
                <w:sz w:val="24"/>
                <w:szCs w:val="24"/>
                <w:vertAlign w:val="baseline"/>
                <w:lang w:val="en-US" w:eastAsia="zh-CN"/>
              </w:rPr>
              <w:t>。</w:t>
            </w:r>
          </w:p>
          <w:p w14:paraId="3B2392A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bCs/>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核心痛点提炼：卖家缺乏一个拥有“自主心跳”的数字感知系统，能够在无人指令的情况下，持续凝视多维业务数据海洋，</w:t>
            </w:r>
            <w:r>
              <w:rPr>
                <w:rFonts w:hint="eastAsia" w:ascii="仿宋" w:hAnsi="仿宋" w:eastAsia="仿宋" w:cs="仿宋"/>
                <w:b/>
                <w:bCs/>
                <w:sz w:val="24"/>
                <w:szCs w:val="24"/>
                <w:vertAlign w:val="baseline"/>
                <w:lang w:val="en-US" w:eastAsia="zh-CN"/>
              </w:rPr>
              <w:t>第一时间捕捉异常信号，并主动将其推升至决策层面。</w:t>
            </w:r>
          </w:p>
          <w:p w14:paraId="0AAEA3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痛点二：流程编排僵化，多岗位协作靠“人喊人”</w:t>
            </w:r>
          </w:p>
          <w:p w14:paraId="3DC7FC3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——流程自动化场景的困境</w:t>
            </w:r>
          </w:p>
          <w:p w14:paraId="1C380AD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跨境电商的业务流程天然是跨岗位、跨系统、跨时区的长链条。以一次“新品上市”为例，涉及选品分析、专利检索、供应链对接、Listing上架、广告投放、客服话术准备至少6个环节。但现状是：</w:t>
            </w:r>
          </w:p>
          <w:p w14:paraId="5601413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工具是孤岛，人是胶水</w:t>
            </w:r>
            <w:r>
              <w:rPr>
                <w:rFonts w:hint="eastAsia" w:ascii="仿宋" w:hAnsi="仿宋" w:eastAsia="仿宋" w:cs="仿宋"/>
                <w:b w:val="0"/>
                <w:bCs w:val="0"/>
                <w:sz w:val="24"/>
                <w:szCs w:val="24"/>
                <w:vertAlign w:val="baseline"/>
                <w:lang w:val="en-US" w:eastAsia="zh-CN"/>
              </w:rPr>
              <w:t>：选品分析用一个SaaS，专利检索去另一个网站，上架操作要登录亚马逊后台，广告投放又在另一个平台。一个懂行的运营，日常工作的</w:t>
            </w:r>
            <w:r>
              <w:rPr>
                <w:rFonts w:hint="eastAsia" w:ascii="仿宋" w:hAnsi="仿宋" w:eastAsia="仿宋" w:cs="仿宋"/>
                <w:b/>
                <w:bCs/>
                <w:sz w:val="24"/>
                <w:szCs w:val="24"/>
                <w:vertAlign w:val="baseline"/>
                <w:lang w:val="en-US" w:eastAsia="zh-CN"/>
              </w:rPr>
              <w:t>40%以上时间</w:t>
            </w:r>
            <w:r>
              <w:rPr>
                <w:rFonts w:hint="eastAsia" w:ascii="仿宋" w:hAnsi="仿宋" w:eastAsia="仿宋" w:cs="仿宋"/>
                <w:b w:val="0"/>
                <w:bCs w:val="0"/>
                <w:sz w:val="24"/>
                <w:szCs w:val="24"/>
                <w:vertAlign w:val="baseline"/>
                <w:lang w:val="en-US" w:eastAsia="zh-CN"/>
              </w:rPr>
              <w:t>花在“在不同的工具之间切换、</w:t>
            </w:r>
            <w:r>
              <w:rPr>
                <w:rFonts w:hint="eastAsia" w:ascii="仿宋" w:hAnsi="仿宋" w:eastAsia="仿宋" w:cs="仿宋"/>
                <w:b/>
                <w:bCs/>
                <w:sz w:val="24"/>
                <w:szCs w:val="24"/>
                <w:vertAlign w:val="baseline"/>
                <w:lang w:val="en-US" w:eastAsia="zh-CN"/>
              </w:rPr>
              <w:t>复制粘贴、核对数据</w:t>
            </w:r>
            <w:r>
              <w:rPr>
                <w:rFonts w:hint="eastAsia" w:ascii="仿宋" w:hAnsi="仿宋" w:eastAsia="仿宋" w:cs="仿宋"/>
                <w:b w:val="0"/>
                <w:bCs w:val="0"/>
                <w:sz w:val="24"/>
                <w:szCs w:val="24"/>
                <w:vertAlign w:val="baseline"/>
                <w:lang w:val="en-US" w:eastAsia="zh-CN"/>
              </w:rPr>
              <w:t>”上。</w:t>
            </w:r>
          </w:p>
          <w:p w14:paraId="2EDC8DA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单Agent只能执行单任务</w:t>
            </w:r>
            <w:r>
              <w:rPr>
                <w:rFonts w:hint="eastAsia" w:ascii="仿宋" w:hAnsi="仿宋" w:eastAsia="仿宋" w:cs="仿宋"/>
                <w:b w:val="0"/>
                <w:bCs w:val="0"/>
                <w:sz w:val="24"/>
                <w:szCs w:val="24"/>
                <w:vertAlign w:val="baseline"/>
                <w:lang w:val="en-US" w:eastAsia="zh-CN"/>
              </w:rPr>
              <w:t>：当前市面上的AI Agent工具多为“单任务执行器”——能写文案的不会做表格，能做报表的不会调广告。卖家面临“上一个Agent解决一个问题，但</w:t>
            </w:r>
            <w:r>
              <w:rPr>
                <w:rFonts w:hint="eastAsia" w:ascii="仿宋" w:hAnsi="仿宋" w:eastAsia="仿宋" w:cs="仿宋"/>
                <w:b/>
                <w:bCs/>
                <w:sz w:val="24"/>
                <w:szCs w:val="24"/>
                <w:vertAlign w:val="baseline"/>
                <w:lang w:val="en-US" w:eastAsia="zh-CN"/>
              </w:rPr>
              <w:t>十个Agent之间互不认识</w:t>
            </w:r>
            <w:r>
              <w:rPr>
                <w:rFonts w:hint="eastAsia" w:ascii="仿宋" w:hAnsi="仿宋" w:eastAsia="仿宋" w:cs="仿宋"/>
                <w:b w:val="0"/>
                <w:bCs w:val="0"/>
                <w:sz w:val="24"/>
                <w:szCs w:val="24"/>
                <w:vertAlign w:val="baseline"/>
                <w:lang w:val="en-US" w:eastAsia="zh-CN"/>
              </w:rPr>
              <w:t>”的碎片化窘境。它们不是一个团队，互相不知道彼此做了什么，也不知道下游需要什么。</w:t>
            </w:r>
          </w:p>
          <w:p w14:paraId="76734E44">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工作流是死的，无法动态重组</w:t>
            </w:r>
            <w:r>
              <w:rPr>
                <w:rFonts w:hint="eastAsia" w:ascii="仿宋" w:hAnsi="仿宋" w:eastAsia="仿宋" w:cs="仿宋"/>
                <w:b w:val="0"/>
                <w:bCs w:val="0"/>
                <w:sz w:val="24"/>
                <w:szCs w:val="24"/>
                <w:vertAlign w:val="baseline"/>
                <w:lang w:val="en-US" w:eastAsia="zh-CN"/>
              </w:rPr>
              <w:t>：即使使用了n8n等自动化工具拼接了工作流，这条流程也是</w:t>
            </w:r>
            <w:r>
              <w:rPr>
                <w:rFonts w:hint="eastAsia" w:ascii="仿宋" w:hAnsi="仿宋" w:eastAsia="仿宋" w:cs="仿宋"/>
                <w:b/>
                <w:bCs/>
                <w:sz w:val="24"/>
                <w:szCs w:val="24"/>
                <w:vertAlign w:val="baseline"/>
                <w:lang w:val="en-US" w:eastAsia="zh-CN"/>
              </w:rPr>
              <w:t>“一次编排、长期固化”</w:t>
            </w:r>
            <w:r>
              <w:rPr>
                <w:rFonts w:hint="eastAsia" w:ascii="仿宋" w:hAnsi="仿宋" w:eastAsia="仿宋" w:cs="仿宋"/>
                <w:b w:val="0"/>
                <w:bCs w:val="0"/>
                <w:sz w:val="24"/>
                <w:szCs w:val="24"/>
                <w:vertAlign w:val="baseline"/>
                <w:lang w:val="en-US" w:eastAsia="zh-CN"/>
              </w:rPr>
              <w:t>的。当业务出现突发状况（如某爆款突然被跟卖、某批货被海关扣留），这条固化的工作流无法自我感知、自我变轨、自我组建一套新的应急协作链路。</w:t>
            </w:r>
          </w:p>
          <w:p w14:paraId="4BEC95B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核心痛点提炼：卖家需要的不是一个能跑单一流程的自动化脚本，而是一个能够像公司一样运作的“AI数字团队”——</w:t>
            </w:r>
            <w:r>
              <w:rPr>
                <w:rFonts w:hint="eastAsia" w:ascii="仿宋" w:hAnsi="仿宋" w:eastAsia="仿宋" w:cs="仿宋"/>
                <w:b/>
                <w:bCs/>
                <w:sz w:val="24"/>
                <w:szCs w:val="24"/>
                <w:vertAlign w:val="baseline"/>
                <w:lang w:val="en-US" w:eastAsia="zh-CN"/>
              </w:rPr>
              <w:t>有一个“管理者”能动态拆解任务、组建专项“专家组”、协同完成复杂目标</w:t>
            </w:r>
            <w:r>
              <w:rPr>
                <w:rFonts w:hint="eastAsia" w:ascii="仿宋" w:hAnsi="仿宋" w:eastAsia="仿宋" w:cs="仿宋"/>
                <w:b w:val="0"/>
                <w:bCs w:val="0"/>
                <w:sz w:val="24"/>
                <w:szCs w:val="24"/>
                <w:vertAlign w:val="baseline"/>
                <w:lang w:val="en-US" w:eastAsia="zh-CN"/>
              </w:rPr>
              <w:t>，而非让人类充当不同工具之间的“人肉胶水”。</w:t>
            </w:r>
          </w:p>
          <w:p w14:paraId="3E94037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痛点三：运营决策黑盒，经验无法转化为可解释的资产</w:t>
            </w:r>
          </w:p>
          <w:p w14:paraId="460D7F1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——数据智能处理与报告生成场景的困境</w:t>
            </w:r>
          </w:p>
          <w:p w14:paraId="4B2AF88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跨境电商的日常决策——为什么选这个品、为什么调低这个关键词的出价、为什么认为这笔交易可疑——</w:t>
            </w:r>
            <w:r>
              <w:rPr>
                <w:rFonts w:hint="eastAsia" w:ascii="仿宋" w:hAnsi="仿宋" w:eastAsia="仿宋" w:cs="仿宋"/>
                <w:b/>
                <w:bCs/>
                <w:sz w:val="24"/>
                <w:szCs w:val="24"/>
                <w:vertAlign w:val="baseline"/>
                <w:lang w:val="en-US" w:eastAsia="zh-CN"/>
              </w:rPr>
              <w:t>高度依赖操盘手的隐性经验</w:t>
            </w:r>
            <w:r>
              <w:rPr>
                <w:rFonts w:hint="eastAsia" w:ascii="仿宋" w:hAnsi="仿宋" w:eastAsia="仿宋" w:cs="仿宋"/>
                <w:b w:val="0"/>
                <w:bCs w:val="0"/>
                <w:sz w:val="24"/>
                <w:szCs w:val="24"/>
                <w:vertAlign w:val="baseline"/>
                <w:lang w:val="en-US" w:eastAsia="zh-CN"/>
              </w:rPr>
              <w:t>。但当业务试图规模化、或核心人员离职时，这种</w:t>
            </w:r>
            <w:r>
              <w:rPr>
                <w:rFonts w:hint="eastAsia" w:ascii="仿宋" w:hAnsi="仿宋" w:eastAsia="仿宋" w:cs="仿宋"/>
                <w:b/>
                <w:bCs/>
                <w:sz w:val="24"/>
                <w:szCs w:val="24"/>
                <w:vertAlign w:val="baseline"/>
                <w:lang w:val="en-US" w:eastAsia="zh-CN"/>
              </w:rPr>
              <w:t>经验的脆弱性</w:t>
            </w:r>
            <w:r>
              <w:rPr>
                <w:rFonts w:hint="eastAsia" w:ascii="仿宋" w:hAnsi="仿宋" w:eastAsia="仿宋" w:cs="仿宋"/>
                <w:b w:val="0"/>
                <w:bCs w:val="0"/>
                <w:sz w:val="24"/>
                <w:szCs w:val="24"/>
                <w:vertAlign w:val="baseline"/>
                <w:lang w:val="en-US" w:eastAsia="zh-CN"/>
              </w:rPr>
              <w:t>就暴露无遗：</w:t>
            </w:r>
          </w:p>
          <w:p w14:paraId="20489D31">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“拍脑袋”决策不可追溯</w:t>
            </w:r>
            <w:r>
              <w:rPr>
                <w:rFonts w:hint="eastAsia" w:ascii="仿宋" w:hAnsi="仿宋" w:eastAsia="仿宋" w:cs="仿宋"/>
                <w:b w:val="0"/>
                <w:bCs w:val="0"/>
                <w:sz w:val="24"/>
                <w:szCs w:val="24"/>
                <w:vertAlign w:val="baseline"/>
                <w:lang w:val="en-US" w:eastAsia="zh-CN"/>
              </w:rPr>
              <w:t>：一个广告优化师决定将某关键词的竞价从</w:t>
            </w:r>
          </w:p>
          <w:p w14:paraId="57DE8DC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1,20降到0.80，理由可能是“根据经验，这个ACOS偏高了”。但当一个月后复盘，老板问“当时为什么降这个价”时，回答只能是模糊的“感觉”。缺乏“因ACOS连续7天高于35%，且该词转化率低于2%→触发调价规则#12→执行降价至$0.80”这样</w:t>
            </w:r>
            <w:r>
              <w:rPr>
                <w:rFonts w:hint="eastAsia" w:ascii="仿宋" w:hAnsi="仿宋" w:eastAsia="仿宋" w:cs="仿宋"/>
                <w:b/>
                <w:bCs/>
                <w:sz w:val="24"/>
                <w:szCs w:val="24"/>
                <w:vertAlign w:val="baseline"/>
                <w:lang w:val="en-US" w:eastAsia="zh-CN"/>
              </w:rPr>
              <w:t>完整的、可审查的因果证据链</w:t>
            </w:r>
            <w:r>
              <w:rPr>
                <w:rFonts w:hint="eastAsia" w:ascii="仿宋" w:hAnsi="仿宋" w:eastAsia="仿宋" w:cs="仿宋"/>
                <w:b w:val="0"/>
                <w:bCs w:val="0"/>
                <w:sz w:val="24"/>
                <w:szCs w:val="24"/>
                <w:vertAlign w:val="baseline"/>
                <w:lang w:val="en-US" w:eastAsia="zh-CN"/>
              </w:rPr>
              <w:t>。</w:t>
            </w:r>
          </w:p>
          <w:p w14:paraId="795105BB">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经验沉淀靠“师傅带徒弟”</w:t>
            </w:r>
            <w:r>
              <w:rPr>
                <w:rFonts w:hint="eastAsia" w:ascii="仿宋" w:hAnsi="仿宋" w:eastAsia="仿宋" w:cs="仿宋"/>
                <w:b w:val="0"/>
                <w:bCs w:val="0"/>
                <w:sz w:val="24"/>
                <w:szCs w:val="24"/>
                <w:vertAlign w:val="baseline"/>
                <w:lang w:val="en-US" w:eastAsia="zh-CN"/>
              </w:rPr>
              <w:t>：新员工入职需要3-6个月的学习期，依赖老员工的言传身教。一个运营团队积累了3年的旺季选品经验，可能因核心骨干的离开而瞬间清零。现有的AI工具虽然能生成报告，但报告的</w:t>
            </w:r>
            <w:r>
              <w:rPr>
                <w:rFonts w:hint="eastAsia" w:ascii="仿宋" w:hAnsi="仿宋" w:eastAsia="仿宋" w:cs="仿宋"/>
                <w:b/>
                <w:bCs/>
                <w:sz w:val="24"/>
                <w:szCs w:val="24"/>
                <w:vertAlign w:val="baseline"/>
                <w:lang w:val="en-US" w:eastAsia="zh-CN"/>
              </w:rPr>
              <w:t>生成逻辑和推理过程是“黑盒”</w:t>
            </w:r>
            <w:r>
              <w:rPr>
                <w:rFonts w:hint="eastAsia" w:ascii="仿宋" w:hAnsi="仿宋" w:eastAsia="仿宋" w:cs="仿宋"/>
                <w:b w:val="0"/>
                <w:bCs w:val="0"/>
                <w:sz w:val="24"/>
                <w:szCs w:val="24"/>
                <w:vertAlign w:val="baseline"/>
                <w:lang w:val="en-US" w:eastAsia="zh-CN"/>
              </w:rPr>
              <w:t>的——你知道它给出了这个结论，但不知道为什么。</w:t>
            </w:r>
          </w:p>
          <w:p w14:paraId="446F4AF2">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自动化脚本上线后无法监管</w:t>
            </w:r>
            <w:r>
              <w:rPr>
                <w:rFonts w:hint="eastAsia" w:ascii="仿宋" w:hAnsi="仿宋" w:eastAsia="仿宋" w:cs="仿宋"/>
                <w:b w:val="0"/>
                <w:bCs w:val="0"/>
                <w:sz w:val="24"/>
                <w:szCs w:val="24"/>
                <w:vertAlign w:val="baseline"/>
                <w:lang w:val="en-US" w:eastAsia="zh-CN"/>
              </w:rPr>
              <w:t>：即使卖家让技术团队写了一个自动调价脚本，上线后它也成了一个“失控的孩子”。脚本是否在正常范围内运行？误判率是否过高？是否产生了预期之外的副作用？缺少一套</w:t>
            </w:r>
            <w:r>
              <w:rPr>
                <w:rFonts w:hint="eastAsia" w:ascii="仿宋" w:hAnsi="仿宋" w:eastAsia="仿宋" w:cs="仿宋"/>
                <w:b/>
                <w:bCs/>
                <w:sz w:val="24"/>
                <w:szCs w:val="24"/>
                <w:vertAlign w:val="baseline"/>
                <w:lang w:val="en-US" w:eastAsia="zh-CN"/>
              </w:rPr>
              <w:t>持续监控、偏差报警、自动熔断</w:t>
            </w:r>
            <w:r>
              <w:rPr>
                <w:rFonts w:hint="eastAsia" w:ascii="仿宋" w:hAnsi="仿宋" w:eastAsia="仿宋" w:cs="仿宋"/>
                <w:b w:val="0"/>
                <w:bCs w:val="0"/>
                <w:sz w:val="24"/>
                <w:szCs w:val="24"/>
                <w:vertAlign w:val="baseline"/>
                <w:lang w:val="en-US" w:eastAsia="zh-CN"/>
              </w:rPr>
              <w:t>的</w:t>
            </w:r>
            <w:r>
              <w:rPr>
                <w:rFonts w:hint="eastAsia" w:ascii="仿宋" w:hAnsi="仿宋" w:eastAsia="仿宋" w:cs="仿宋"/>
                <w:b/>
                <w:bCs/>
                <w:sz w:val="24"/>
                <w:szCs w:val="24"/>
                <w:vertAlign w:val="baseline"/>
                <w:lang w:val="en-US" w:eastAsia="zh-CN"/>
              </w:rPr>
              <w:t>安全机制</w:t>
            </w:r>
            <w:r>
              <w:rPr>
                <w:rFonts w:hint="eastAsia" w:ascii="仿宋" w:hAnsi="仿宋" w:eastAsia="仿宋" w:cs="仿宋"/>
                <w:b w:val="0"/>
                <w:bCs w:val="0"/>
                <w:sz w:val="24"/>
                <w:szCs w:val="24"/>
                <w:vertAlign w:val="baseline"/>
                <w:lang w:val="en-US" w:eastAsia="zh-CN"/>
              </w:rPr>
              <w:t>。</w:t>
            </w:r>
          </w:p>
          <w:p w14:paraId="31BFBC7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核心痛点提炼：卖家需要的是一个</w:t>
            </w:r>
            <w:r>
              <w:rPr>
                <w:rFonts w:hint="eastAsia" w:ascii="仿宋" w:hAnsi="仿宋" w:eastAsia="仿宋" w:cs="仿宋"/>
                <w:b/>
                <w:bCs/>
                <w:sz w:val="24"/>
                <w:szCs w:val="24"/>
                <w:vertAlign w:val="baseline"/>
                <w:lang w:val="en-US" w:eastAsia="zh-CN"/>
              </w:rPr>
              <w:t>决策过程透明、推理链条可追溯、经验积累可沉淀、上线行为受监管</w:t>
            </w:r>
            <w:r>
              <w:rPr>
                <w:rFonts w:hint="eastAsia" w:ascii="仿宋" w:hAnsi="仿宋" w:eastAsia="仿宋" w:cs="仿宋"/>
                <w:b w:val="0"/>
                <w:bCs w:val="0"/>
                <w:sz w:val="24"/>
                <w:szCs w:val="24"/>
                <w:vertAlign w:val="baseline"/>
                <w:lang w:val="en-US" w:eastAsia="zh-CN"/>
              </w:rPr>
              <w:t>的智能系统——不仅是“能干活”，更要“说得清为什么这么干”、“</w:t>
            </w:r>
            <w:r>
              <w:rPr>
                <w:rFonts w:hint="eastAsia" w:ascii="仿宋" w:hAnsi="仿宋" w:eastAsia="仿宋" w:cs="仿宋"/>
                <w:b/>
                <w:bCs/>
                <w:sz w:val="24"/>
                <w:szCs w:val="24"/>
                <w:vertAlign w:val="baseline"/>
                <w:lang w:val="en-US" w:eastAsia="zh-CN"/>
              </w:rPr>
              <w:t>出了问题能自己刹车</w:t>
            </w:r>
            <w:r>
              <w:rPr>
                <w:rFonts w:hint="eastAsia" w:ascii="仿宋" w:hAnsi="仿宋" w:eastAsia="仿宋" w:cs="仿宋"/>
                <w:b w:val="0"/>
                <w:bCs w:val="0"/>
                <w:sz w:val="24"/>
                <w:szCs w:val="24"/>
                <w:vertAlign w:val="baseline"/>
                <w:lang w:val="en-US" w:eastAsia="zh-CN"/>
              </w:rPr>
              <w:t>”。</w:t>
            </w:r>
          </w:p>
          <w:p w14:paraId="4786C7E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痛点四：风险合规盲区多，安全边界靠“事后补救”</w:t>
            </w:r>
          </w:p>
          <w:p w14:paraId="239562F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——全域合规与风险智能巡检场景的困境</w:t>
            </w:r>
          </w:p>
          <w:p w14:paraId="0197D8E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跨境电商面对的是全球最复杂的</w:t>
            </w:r>
            <w:r>
              <w:rPr>
                <w:rFonts w:hint="eastAsia" w:ascii="仿宋" w:hAnsi="仿宋" w:eastAsia="仿宋" w:cs="仿宋"/>
                <w:b/>
                <w:bCs/>
                <w:sz w:val="24"/>
                <w:szCs w:val="24"/>
                <w:vertAlign w:val="baseline"/>
                <w:lang w:val="en-US" w:eastAsia="zh-CN"/>
              </w:rPr>
              <w:t>合规环境</w:t>
            </w:r>
            <w:r>
              <w:rPr>
                <w:rFonts w:hint="eastAsia" w:ascii="仿宋" w:hAnsi="仿宋" w:eastAsia="仿宋" w:cs="仿宋"/>
                <w:b w:val="0"/>
                <w:bCs w:val="0"/>
                <w:sz w:val="24"/>
                <w:szCs w:val="24"/>
                <w:vertAlign w:val="baseline"/>
                <w:lang w:val="en-US" w:eastAsia="zh-CN"/>
              </w:rPr>
              <w:t>：亚马逊平台的绩效指标考核、欧盟的GDPR和环保指令、美国各州的销售税法、知识产权跨境保护……任何一个环节的疏忽都可能导致封号、罚款、链接下架甚至法律诉讼。</w:t>
            </w:r>
          </w:p>
          <w:p w14:paraId="6C9D73D8">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被动巡检，而非主动预警</w:t>
            </w:r>
            <w:r>
              <w:rPr>
                <w:rFonts w:hint="eastAsia" w:ascii="仿宋" w:hAnsi="仿宋" w:eastAsia="仿宋" w:cs="仿宋"/>
                <w:b w:val="0"/>
                <w:bCs w:val="0"/>
                <w:sz w:val="24"/>
                <w:szCs w:val="24"/>
                <w:vertAlign w:val="baseline"/>
                <w:lang w:val="en-US" w:eastAsia="zh-CN"/>
              </w:rPr>
              <w:t>：目前卖家的合规实践是“定期手动检查”——每周一登录后台看一眼账号健康度，每月检索一次是否有新政策出台。这意味着风险从产生到被发现之间存在长达数天甚至数周的“盲窗”。一次延迟发货率超标可能在第3天就已触发阈值，但直到第7天的例行检查才被发现，此时账号已被暂停销售权。</w:t>
            </w:r>
          </w:p>
          <w:p w14:paraId="1DD9DE5F">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规则库静态，无法随政策进化</w:t>
            </w:r>
            <w:r>
              <w:rPr>
                <w:rFonts w:hint="eastAsia" w:ascii="仿宋" w:hAnsi="仿宋" w:eastAsia="仿宋" w:cs="仿宋"/>
                <w:b w:val="0"/>
                <w:bCs w:val="0"/>
                <w:sz w:val="24"/>
                <w:szCs w:val="24"/>
                <w:vertAlign w:val="baseline"/>
                <w:lang w:val="en-US" w:eastAsia="zh-CN"/>
              </w:rPr>
              <w:t>：平台政策一年内可能经历数十次更新（仅2024年亚马逊SP广告就进行了7次竞价逻辑调整）。卖家的合规知识靠运营人员自行消化和理解，极易产生误判和遗漏。当一个工具内置的规则是“去年版本”时，它的合规巡检不仅无效，甚至可能产生误导。</w:t>
            </w:r>
          </w:p>
          <w:p w14:paraId="7E44A1BF">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缺乏安全熔断和回滚机制</w:t>
            </w:r>
            <w:r>
              <w:rPr>
                <w:rFonts w:hint="eastAsia" w:ascii="仿宋" w:hAnsi="仿宋" w:eastAsia="仿宋" w:cs="仿宋"/>
                <w:b w:val="0"/>
                <w:bCs w:val="0"/>
                <w:sz w:val="24"/>
                <w:szCs w:val="24"/>
                <w:vertAlign w:val="baseline"/>
                <w:lang w:val="en-US" w:eastAsia="zh-CN"/>
              </w:rPr>
              <w:t>：即便使用AI工具进行自动化风险监测，当一个新上线的风险检测脚本产生大量误报（例如一天推送了50条虚假的“异常警报”），它反而会淹没真正的风险信号（“狼来了”效应）。现有系统缺乏“自动识别误报率超阈值→熔断该脚本→回滚至前一稳定版本”的安全自愈能力。</w:t>
            </w:r>
          </w:p>
          <w:p w14:paraId="1C15421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核心痛点提炼：卖家需要的是一个能够与政策同步进化、主动扫描风险盲区、并在</w:t>
            </w:r>
            <w:r>
              <w:rPr>
                <w:rFonts w:hint="eastAsia" w:ascii="仿宋" w:hAnsi="仿宋" w:eastAsia="仿宋" w:cs="仿宋"/>
                <w:b/>
                <w:bCs/>
                <w:sz w:val="24"/>
                <w:szCs w:val="24"/>
                <w:vertAlign w:val="baseline"/>
                <w:lang w:val="en-US" w:eastAsia="zh-CN"/>
              </w:rPr>
              <w:t>自身行为出现偏差时具备“免疫自愈”能力的安全合规体系</w:t>
            </w:r>
            <w:r>
              <w:rPr>
                <w:rFonts w:hint="eastAsia" w:ascii="仿宋" w:hAnsi="仿宋" w:eastAsia="仿宋" w:cs="仿宋"/>
                <w:b w:val="0"/>
                <w:bCs w:val="0"/>
                <w:sz w:val="24"/>
                <w:szCs w:val="24"/>
                <w:vertAlign w:val="baseline"/>
                <w:lang w:val="en-US" w:eastAsia="zh-CN"/>
              </w:rPr>
              <w:t>，而不是一个需要人类时刻盯着的“定时炸弹”。</w:t>
            </w:r>
          </w:p>
          <w:p w14:paraId="34CBE0F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痛点五：资产认知匮乏，沉淀的数据与经验无法增值</w:t>
            </w:r>
          </w:p>
          <w:p w14:paraId="5BDAC42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——企业资产管理场景的困境</w:t>
            </w:r>
          </w:p>
          <w:p w14:paraId="6EB5C2B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跨境电商每天都在</w:t>
            </w:r>
            <w:r>
              <w:rPr>
                <w:rFonts w:hint="eastAsia" w:ascii="仿宋" w:hAnsi="仿宋" w:eastAsia="仿宋" w:cs="仿宋"/>
                <w:b/>
                <w:bCs/>
                <w:sz w:val="24"/>
                <w:szCs w:val="24"/>
                <w:vertAlign w:val="baseline"/>
                <w:lang w:val="en-US" w:eastAsia="zh-CN"/>
              </w:rPr>
              <w:t>产生大量的数据资产</w:t>
            </w:r>
            <w:r>
              <w:rPr>
                <w:rFonts w:hint="eastAsia" w:ascii="仿宋" w:hAnsi="仿宋" w:eastAsia="仿宋" w:cs="仿宋"/>
                <w:b w:val="0"/>
                <w:bCs w:val="0"/>
                <w:sz w:val="24"/>
                <w:szCs w:val="24"/>
                <w:vertAlign w:val="baseline"/>
                <w:lang w:val="en-US" w:eastAsia="zh-CN"/>
              </w:rPr>
              <w:t>（市场分析报告、广告投放记录、供应链单据、客户问答日志）和</w:t>
            </w:r>
            <w:r>
              <w:rPr>
                <w:rFonts w:hint="eastAsia" w:ascii="仿宋" w:hAnsi="仿宋" w:eastAsia="仿宋" w:cs="仿宋"/>
                <w:b/>
                <w:bCs/>
                <w:sz w:val="24"/>
                <w:szCs w:val="24"/>
                <w:vertAlign w:val="baseline"/>
                <w:lang w:val="en-US" w:eastAsia="zh-CN"/>
              </w:rPr>
              <w:t>知识资产</w:t>
            </w:r>
            <w:r>
              <w:rPr>
                <w:rFonts w:hint="eastAsia" w:ascii="仿宋" w:hAnsi="仿宋" w:eastAsia="仿宋" w:cs="仿宋"/>
                <w:b w:val="0"/>
                <w:bCs w:val="0"/>
                <w:sz w:val="24"/>
                <w:szCs w:val="24"/>
                <w:vertAlign w:val="baseline"/>
                <w:lang w:val="en-US" w:eastAsia="zh-CN"/>
              </w:rPr>
              <w:t>（为什么这个品能做起来的经验、那个市场不能碰的教训）。但现状是：</w:t>
            </w:r>
          </w:p>
          <w:p w14:paraId="66ED9286">
            <w:pPr>
              <w:keepNext w:val="0"/>
              <w:keepLines w:val="0"/>
              <w:pageBreakBefore w:val="0"/>
              <w:widowControl w:val="0"/>
              <w:numPr>
                <w:ilvl w:val="0"/>
                <w:numId w:val="5"/>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数据是死的，用后即弃</w:t>
            </w:r>
            <w:r>
              <w:rPr>
                <w:rFonts w:hint="eastAsia" w:ascii="仿宋" w:hAnsi="仿宋" w:eastAsia="仿宋" w:cs="仿宋"/>
                <w:b w:val="0"/>
                <w:bCs w:val="0"/>
                <w:sz w:val="24"/>
                <w:szCs w:val="24"/>
                <w:vertAlign w:val="baseline"/>
                <w:lang w:val="en-US" w:eastAsia="zh-CN"/>
              </w:rPr>
              <w:t>：一份耗时3小时完成的选品报告，在使用一次后就被遗忘在飞书文档的角落。下次再进入同类市场时，团队重新开始搜索、分析、写报告，上次沉淀的“这个市场的专利陷阱在哪里”、“头部竞对的品牌风格是什么”</w:t>
            </w:r>
            <w:r>
              <w:rPr>
                <w:rFonts w:hint="eastAsia" w:ascii="仿宋" w:hAnsi="仿宋" w:eastAsia="仿宋" w:cs="仿宋"/>
                <w:b/>
                <w:bCs/>
                <w:sz w:val="24"/>
                <w:szCs w:val="24"/>
                <w:vertAlign w:val="baseline"/>
                <w:lang w:val="en-US" w:eastAsia="zh-CN"/>
              </w:rPr>
              <w:t>完全没有被复用</w:t>
            </w:r>
            <w:r>
              <w:rPr>
                <w:rFonts w:hint="eastAsia" w:ascii="仿宋" w:hAnsi="仿宋" w:eastAsia="仿宋" w:cs="仿宋"/>
                <w:b w:val="0"/>
                <w:bCs w:val="0"/>
                <w:sz w:val="24"/>
                <w:szCs w:val="24"/>
                <w:vertAlign w:val="baseline"/>
                <w:lang w:val="en-US" w:eastAsia="zh-CN"/>
              </w:rPr>
              <w:t>。</w:t>
            </w:r>
          </w:p>
          <w:p w14:paraId="742249EF">
            <w:pPr>
              <w:keepNext w:val="0"/>
              <w:keepLines w:val="0"/>
              <w:pageBreakBefore w:val="0"/>
              <w:widowControl w:val="0"/>
              <w:numPr>
                <w:ilvl w:val="0"/>
                <w:numId w:val="5"/>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经验是非结构化的，无法被系统调用</w:t>
            </w:r>
            <w:r>
              <w:rPr>
                <w:rFonts w:hint="eastAsia" w:ascii="仿宋" w:hAnsi="仿宋" w:eastAsia="仿宋" w:cs="仿宋"/>
                <w:b w:val="0"/>
                <w:bCs w:val="0"/>
                <w:sz w:val="24"/>
                <w:szCs w:val="24"/>
                <w:vertAlign w:val="baseline"/>
                <w:lang w:val="en-US" w:eastAsia="zh-CN"/>
              </w:rPr>
              <w:t>：老板的经验、运营的判断、客服的应答技巧，都存储在个人的大脑和聊天记录里。当一个AI Agent试图进行二次处理时，它无法检索“上次老王是怎么处理这个客户投诉的”这样的非结构化经验。</w:t>
            </w:r>
          </w:p>
          <w:p w14:paraId="34CF00D4">
            <w:pPr>
              <w:keepNext w:val="0"/>
              <w:keepLines w:val="0"/>
              <w:pageBreakBefore w:val="0"/>
              <w:widowControl w:val="0"/>
              <w:numPr>
                <w:ilvl w:val="0"/>
                <w:numId w:val="5"/>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资产无法量化评估</w:t>
            </w:r>
            <w:r>
              <w:rPr>
                <w:rFonts w:hint="eastAsia" w:ascii="仿宋" w:hAnsi="仿宋" w:eastAsia="仿宋" w:cs="仿宋"/>
                <w:b w:val="0"/>
                <w:bCs w:val="0"/>
                <w:sz w:val="24"/>
                <w:szCs w:val="24"/>
                <w:vertAlign w:val="baseline"/>
                <w:lang w:val="en-US" w:eastAsia="zh-CN"/>
              </w:rPr>
              <w:t>：卖家无法回答“我们公司过去3年沉淀的运营数据和方法论，到底值多少钱？”因为他们没有一套系统能够将日常运营中的零散产出持续归档、关联、索引，使其成为可增值的无形资产。</w:t>
            </w:r>
          </w:p>
          <w:p w14:paraId="3C8F2B4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核心痛点提炼：卖家需要的是一个能够自动将每一次分析、每一次决策、每一次应答转化为结构化知识资产，并让这些资产在下一次类似场景中被自动调用和</w:t>
            </w:r>
            <w:r>
              <w:rPr>
                <w:rFonts w:hint="eastAsia" w:ascii="仿宋" w:hAnsi="仿宋" w:eastAsia="仿宋" w:cs="仿宋"/>
                <w:b/>
                <w:bCs/>
                <w:sz w:val="24"/>
                <w:szCs w:val="24"/>
                <w:vertAlign w:val="baseline"/>
                <w:lang w:val="en-US" w:eastAsia="zh-CN"/>
              </w:rPr>
              <w:t>复用</w:t>
            </w:r>
            <w:r>
              <w:rPr>
                <w:rFonts w:hint="eastAsia" w:ascii="仿宋" w:hAnsi="仿宋" w:eastAsia="仿宋" w:cs="仿宋"/>
                <w:b w:val="0"/>
                <w:bCs w:val="0"/>
                <w:sz w:val="24"/>
                <w:szCs w:val="24"/>
                <w:vertAlign w:val="baseline"/>
                <w:lang w:val="en-US" w:eastAsia="zh-CN"/>
              </w:rPr>
              <w:t>的“</w:t>
            </w:r>
            <w:r>
              <w:rPr>
                <w:rFonts w:hint="eastAsia" w:ascii="仿宋" w:hAnsi="仿宋" w:eastAsia="仿宋" w:cs="仿宋"/>
                <w:b/>
                <w:bCs/>
                <w:sz w:val="24"/>
                <w:szCs w:val="24"/>
                <w:vertAlign w:val="baseline"/>
                <w:lang w:val="en-US" w:eastAsia="zh-CN"/>
              </w:rPr>
              <w:t>企业记忆系统</w:t>
            </w:r>
            <w:r>
              <w:rPr>
                <w:rFonts w:hint="eastAsia" w:ascii="仿宋" w:hAnsi="仿宋" w:eastAsia="仿宋" w:cs="仿宋"/>
                <w:b w:val="0"/>
                <w:bCs w:val="0"/>
                <w:sz w:val="24"/>
                <w:szCs w:val="24"/>
                <w:vertAlign w:val="baseline"/>
                <w:lang w:val="en-US" w:eastAsia="zh-CN"/>
              </w:rPr>
              <w:t>”，让数据从一次性耗材转变为</w:t>
            </w:r>
            <w:r>
              <w:rPr>
                <w:rFonts w:hint="eastAsia" w:ascii="仿宋" w:hAnsi="仿宋" w:eastAsia="仿宋" w:cs="仿宋"/>
                <w:b/>
                <w:bCs/>
                <w:sz w:val="24"/>
                <w:szCs w:val="24"/>
                <w:vertAlign w:val="baseline"/>
                <w:lang w:val="en-US" w:eastAsia="zh-CN"/>
              </w:rPr>
              <w:t>持续增值的核心资产</w:t>
            </w:r>
            <w:r>
              <w:rPr>
                <w:rFonts w:hint="eastAsia" w:ascii="仿宋" w:hAnsi="仿宋" w:eastAsia="仿宋" w:cs="仿宋"/>
                <w:b w:val="0"/>
                <w:bCs w:val="0"/>
                <w:sz w:val="24"/>
                <w:szCs w:val="24"/>
                <w:vertAlign w:val="baseline"/>
                <w:lang w:val="en-US" w:eastAsia="zh-CN"/>
              </w:rPr>
              <w:t>。</w:t>
            </w:r>
          </w:p>
        </w:tc>
      </w:tr>
      <w:tr w14:paraId="5FB0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8"/>
          </w:tcPr>
          <w:p w14:paraId="4BE6D811">
            <w:pPr>
              <w:keepNext w:val="0"/>
              <w:keepLines w:val="0"/>
              <w:numPr>
                <w:ilvl w:val="0"/>
                <w:numId w:val="0"/>
              </w:numPr>
              <w:suppressLineNumbers w:val="0"/>
              <w:spacing w:before="0" w:beforeAutospacing="0" w:after="0" w:afterAutospacing="0"/>
              <w:ind w:left="0" w:right="0"/>
              <w:jc w:val="left"/>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2.任务目标‌</w:t>
            </w:r>
            <w:r>
              <w:rPr>
                <w:rFonts w:hint="eastAsia" w:ascii="仿宋" w:hAnsi="仿宋" w:eastAsia="仿宋" w:cs="仿宋"/>
                <w:sz w:val="24"/>
                <w:szCs w:val="24"/>
                <w:vertAlign w:val="baseline"/>
                <w:lang w:val="en-US" w:eastAsia="zh-CN"/>
              </w:rPr>
              <w:t>（描述“龙虾”完成的最终目标）</w:t>
            </w:r>
          </w:p>
        </w:tc>
      </w:tr>
      <w:tr w14:paraId="65B30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tcPr>
          <w:p w14:paraId="47E2E75B">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为清晰呈现龙虾（OpenClaw)的核心价值主张与实现路径，我们将任务目标分为龙虾核心任务定位与龙虾行业落地应用两点。</w:t>
            </w:r>
          </w:p>
          <w:p w14:paraId="3136473F">
            <w:pPr>
              <w:keepNext w:val="0"/>
              <w:keepLines w:val="0"/>
              <w:numPr>
                <w:ilvl w:val="0"/>
                <w:numId w:val="0"/>
              </w:numPr>
              <w:suppressLineNumbers w:val="0"/>
              <w:spacing w:before="0" w:beforeAutospacing="0" w:after="0" w:afterAutospacing="0" w:line="360" w:lineRule="auto"/>
              <w:ind w:left="0" w:right="0"/>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bCs/>
                <w:sz w:val="28"/>
                <w:szCs w:val="28"/>
                <w:vertAlign w:val="baseline"/>
                <w:lang w:val="en-US" w:eastAsia="zh-CN"/>
              </w:rPr>
              <w:t>2.1 龙虾核心任务定位</w:t>
            </w:r>
          </w:p>
          <w:p w14:paraId="1AD568A6">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基于上述五大场景痛点，龙虾（OpenClaw） 的</w:t>
            </w:r>
            <w:r>
              <w:rPr>
                <w:rFonts w:hint="eastAsia" w:ascii="仿宋" w:hAnsi="仿宋" w:eastAsia="仿宋" w:cs="仿宋"/>
                <w:b/>
                <w:bCs/>
                <w:sz w:val="24"/>
                <w:szCs w:val="24"/>
                <w:vertAlign w:val="baseline"/>
                <w:lang w:val="en-US" w:eastAsia="zh-CN"/>
              </w:rPr>
              <w:t>核心任务</w:t>
            </w:r>
            <w:r>
              <w:rPr>
                <w:rFonts w:hint="eastAsia" w:ascii="仿宋" w:hAnsi="仿宋" w:eastAsia="仿宋" w:cs="仿宋"/>
                <w:b w:val="0"/>
                <w:bCs w:val="0"/>
                <w:sz w:val="24"/>
                <w:szCs w:val="24"/>
                <w:vertAlign w:val="baseline"/>
                <w:lang w:val="en-US" w:eastAsia="zh-CN"/>
              </w:rPr>
              <w:t>是：完成从“被动响应型单任务工具”到“自主感知型多能力协同数字员工”的质变。龙虾内建“感知触角+调度中枢+四项专业能力模块”的</w:t>
            </w:r>
            <w:r>
              <w:rPr>
                <w:rFonts w:hint="eastAsia" w:ascii="仿宋" w:hAnsi="仿宋" w:eastAsia="仿宋" w:cs="仿宋"/>
                <w:b/>
                <w:bCs/>
                <w:sz w:val="24"/>
                <w:szCs w:val="24"/>
                <w:vertAlign w:val="baseline"/>
                <w:lang w:val="en-US" w:eastAsia="zh-CN"/>
              </w:rPr>
              <w:t>精简而完整的内部能力架构</w:t>
            </w:r>
            <w:r>
              <w:rPr>
                <w:rFonts w:hint="eastAsia" w:ascii="仿宋" w:hAnsi="仿宋" w:eastAsia="仿宋" w:cs="仿宋"/>
                <w:b w:val="0"/>
                <w:bCs w:val="0"/>
                <w:sz w:val="24"/>
                <w:szCs w:val="24"/>
                <w:vertAlign w:val="baseline"/>
                <w:lang w:val="en-US" w:eastAsia="zh-CN"/>
              </w:rPr>
              <w:t>，以单一数字员工的身份，7×24小时自主运营跨境电商</w:t>
            </w:r>
            <w:r>
              <w:rPr>
                <w:rFonts w:hint="eastAsia" w:ascii="仿宋" w:hAnsi="仿宋" w:eastAsia="仿宋" w:cs="仿宋"/>
                <w:b/>
                <w:bCs/>
                <w:sz w:val="24"/>
                <w:szCs w:val="24"/>
                <w:vertAlign w:val="baseline"/>
                <w:lang w:val="en-US" w:eastAsia="zh-CN"/>
              </w:rPr>
              <w:t>全链路业务</w:t>
            </w:r>
            <w:r>
              <w:rPr>
                <w:rFonts w:hint="eastAsia" w:ascii="仿宋" w:hAnsi="仿宋" w:eastAsia="仿宋" w:cs="仿宋"/>
                <w:b w:val="0"/>
                <w:bCs w:val="0"/>
                <w:sz w:val="24"/>
                <w:szCs w:val="24"/>
                <w:vertAlign w:val="baseline"/>
                <w:lang w:val="en-US" w:eastAsia="zh-CN"/>
              </w:rPr>
              <w:t>，将卖家从“操作工”解放为</w:t>
            </w:r>
            <w:r>
              <w:rPr>
                <w:rFonts w:hint="eastAsia" w:ascii="仿宋" w:hAnsi="仿宋" w:eastAsia="仿宋" w:cs="仿宋"/>
                <w:b/>
                <w:bCs/>
                <w:sz w:val="24"/>
                <w:szCs w:val="24"/>
                <w:vertAlign w:val="baseline"/>
                <w:lang w:val="en-US" w:eastAsia="zh-CN"/>
              </w:rPr>
              <w:t>“指挥官”</w:t>
            </w:r>
            <w:r>
              <w:rPr>
                <w:rFonts w:hint="eastAsia" w:ascii="仿宋" w:hAnsi="仿宋" w:eastAsia="仿宋" w:cs="仿宋"/>
                <w:b w:val="0"/>
                <w:bCs w:val="0"/>
                <w:sz w:val="24"/>
                <w:szCs w:val="24"/>
                <w:vertAlign w:val="baseline"/>
                <w:lang w:val="en-US" w:eastAsia="zh-CN"/>
              </w:rPr>
              <w:t>。具体而言，“FlowMind”需达成以下五项递进式任务目标：</w:t>
            </w:r>
          </w:p>
          <w:p w14:paraId="458E6853">
            <w:pPr>
              <w:keepNext w:val="0"/>
              <w:keepLines w:val="0"/>
              <w:numPr>
                <w:ilvl w:val="0"/>
                <w:numId w:val="0"/>
              </w:numPr>
              <w:suppressLineNumbers w:val="0"/>
              <w:spacing w:before="0" w:beforeAutospacing="0" w:after="0" w:afterAutospacing="0" w:line="360" w:lineRule="auto"/>
              <w:ind w:left="0" w:right="0" w:firstLine="480" w:firstLineChars="200"/>
              <w:jc w:val="center"/>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4776470" cy="2688590"/>
                  <wp:effectExtent l="0" t="0" r="11430" b="3810"/>
                  <wp:docPr id="3" name="图片 3" descr="4c383e3ad4d6d971241ea880b30b2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c383e3ad4d6d971241ea880b30b26e5"/>
                          <pic:cNvPicPr>
                            <a:picLocks noChangeAspect="1"/>
                          </pic:cNvPicPr>
                        </pic:nvPicPr>
                        <pic:blipFill>
                          <a:blip r:embed="rId10"/>
                          <a:stretch>
                            <a:fillRect/>
                          </a:stretch>
                        </pic:blipFill>
                        <pic:spPr>
                          <a:xfrm>
                            <a:off x="0" y="0"/>
                            <a:ext cx="4776470" cy="2688590"/>
                          </a:xfrm>
                          <a:prstGeom prst="rect">
                            <a:avLst/>
                          </a:prstGeom>
                        </pic:spPr>
                      </pic:pic>
                    </a:graphicData>
                  </a:graphic>
                </wp:inline>
              </w:drawing>
            </w:r>
          </w:p>
          <w:p w14:paraId="64EB41AE">
            <w:pPr>
              <w:pStyle w:val="2"/>
              <w:keepNext w:val="0"/>
              <w:keepLines w:val="0"/>
              <w:numPr>
                <w:ilvl w:val="0"/>
                <w:numId w:val="0"/>
              </w:numPr>
              <w:suppressLineNumbers w:val="0"/>
              <w:spacing w:before="0" w:beforeAutospacing="0" w:after="0" w:afterAutospacing="0" w:line="360" w:lineRule="auto"/>
              <w:ind w:left="0" w:right="0" w:firstLine="400" w:firstLineChars="200"/>
              <w:jc w:val="center"/>
              <w:rPr>
                <w:rFonts w:hint="eastAsia" w:ascii="仿宋" w:hAnsi="仿宋" w:cs="仿宋" w:eastAsiaTheme="minorEastAsia"/>
                <w:b w:val="0"/>
                <w:bCs w:val="0"/>
                <w:sz w:val="24"/>
                <w:szCs w:val="24"/>
                <w:vertAlign w:val="baseline"/>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FlowMind方法论流程图</w:t>
            </w:r>
          </w:p>
          <w:p w14:paraId="5BCA3C99">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目标一：为龙虾安装“自主心跳”，实现全域经营感知与主动通报</w:t>
            </w:r>
          </w:p>
          <w:p w14:paraId="702E0702">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lang w:val="en-US" w:eastAsia="zh-CN"/>
              </w:rPr>
            </w:pPr>
            <w:r>
              <w:rPr>
                <w:rFonts w:hint="eastAsia" w:ascii="仿宋" w:hAnsi="仿宋" w:eastAsia="仿宋" w:cs="仿宋"/>
                <w:b w:val="0"/>
                <w:bCs w:val="0"/>
                <w:sz w:val="24"/>
                <w:szCs w:val="24"/>
                <w:vertAlign w:val="baseline"/>
                <w:lang w:val="en-US" w:eastAsia="zh-CN"/>
              </w:rPr>
              <w:t>解决痛点一“感知触角缺位，运营永远在救火”的问题。龙虾</w:t>
            </w:r>
            <w:r>
              <w:rPr>
                <w:rFonts w:hint="eastAsia" w:ascii="仿宋" w:hAnsi="仿宋" w:eastAsia="仿宋" w:cs="仿宋"/>
                <w:b/>
                <w:bCs/>
                <w:sz w:val="24"/>
                <w:szCs w:val="24"/>
                <w:vertAlign w:val="baseline"/>
                <w:lang w:val="en-US" w:eastAsia="zh-CN"/>
              </w:rPr>
              <w:t>不再等待</w:t>
            </w:r>
            <w:r>
              <w:rPr>
                <w:rFonts w:hint="eastAsia" w:ascii="仿宋" w:hAnsi="仿宋" w:eastAsia="仿宋" w:cs="仿宋"/>
                <w:b w:val="0"/>
                <w:bCs w:val="0"/>
                <w:sz w:val="24"/>
                <w:szCs w:val="24"/>
                <w:vertAlign w:val="baseline"/>
                <w:lang w:val="en-US" w:eastAsia="zh-CN"/>
              </w:rPr>
              <w:t>人类下达指令才行动。龙虾内建一套</w:t>
            </w:r>
            <w:r>
              <w:rPr>
                <w:rFonts w:hint="eastAsia" w:ascii="仿宋" w:hAnsi="仿宋" w:eastAsia="仿宋" w:cs="仿宋"/>
                <w:b/>
                <w:bCs/>
                <w:sz w:val="24"/>
                <w:szCs w:val="24"/>
                <w:vertAlign w:val="baseline"/>
                <w:lang w:val="en-US" w:eastAsia="zh-CN"/>
              </w:rPr>
              <w:t>永不休眠</w:t>
            </w:r>
            <w:r>
              <w:rPr>
                <w:rFonts w:hint="eastAsia" w:ascii="仿宋" w:hAnsi="仿宋" w:eastAsia="仿宋" w:cs="仿宋"/>
                <w:b w:val="0"/>
                <w:bCs w:val="0"/>
                <w:sz w:val="24"/>
                <w:szCs w:val="24"/>
                <w:vertAlign w:val="baseline"/>
                <w:lang w:val="en-US" w:eastAsia="zh-CN"/>
              </w:rPr>
              <w:t>的感知系统（</w:t>
            </w:r>
            <w:r>
              <w:rPr>
                <w:rFonts w:hint="eastAsia" w:ascii="仿宋" w:hAnsi="仿宋" w:eastAsia="仿宋" w:cs="仿宋"/>
                <w:b/>
                <w:bCs/>
                <w:sz w:val="24"/>
                <w:szCs w:val="24"/>
                <w:vertAlign w:val="baseline"/>
                <w:lang w:val="en-US" w:eastAsia="zh-CN"/>
              </w:rPr>
              <w:t>哨兵能力</w:t>
            </w:r>
            <w:r>
              <w:rPr>
                <w:rFonts w:hint="eastAsia" w:ascii="仿宋" w:hAnsi="仿宋" w:eastAsia="仿宋" w:cs="仿宋"/>
                <w:b w:val="0"/>
                <w:bCs w:val="0"/>
                <w:sz w:val="24"/>
                <w:szCs w:val="24"/>
                <w:vertAlign w:val="baseline"/>
                <w:lang w:val="en-US" w:eastAsia="zh-CN"/>
              </w:rPr>
              <w:t>），基于表1多源数据的差异化采集方案，以时间驱动和事件驱动</w:t>
            </w:r>
            <w:r>
              <w:rPr>
                <w:rFonts w:hint="eastAsia" w:ascii="仿宋" w:hAnsi="仿宋" w:eastAsia="仿宋" w:cs="仿宋"/>
                <w:b/>
                <w:bCs/>
                <w:sz w:val="24"/>
                <w:szCs w:val="24"/>
                <w:vertAlign w:val="baseline"/>
                <w:lang w:val="en-US" w:eastAsia="zh-CN"/>
              </w:rPr>
              <w:t>双模式</w:t>
            </w:r>
            <w:r>
              <w:rPr>
                <w:rFonts w:hint="eastAsia" w:ascii="仿宋" w:hAnsi="仿宋" w:eastAsia="仿宋" w:cs="仿宋"/>
                <w:b w:val="0"/>
                <w:bCs w:val="0"/>
                <w:sz w:val="24"/>
                <w:szCs w:val="24"/>
                <w:vertAlign w:val="baseline"/>
                <w:lang w:val="en-US" w:eastAsia="zh-CN"/>
              </w:rPr>
              <w:t>，在</w:t>
            </w:r>
            <w:r>
              <w:rPr>
                <w:rFonts w:hint="eastAsia" w:ascii="仿宋" w:hAnsi="仿宋" w:eastAsia="仿宋" w:cs="仿宋"/>
                <w:b/>
                <w:bCs/>
                <w:sz w:val="24"/>
                <w:szCs w:val="24"/>
                <w:vertAlign w:val="baseline"/>
                <w:lang w:val="en-US" w:eastAsia="zh-CN"/>
              </w:rPr>
              <w:t>无人值守</w:t>
            </w:r>
            <w:r>
              <w:rPr>
                <w:rFonts w:hint="eastAsia" w:ascii="仿宋" w:hAnsi="仿宋" w:eastAsia="仿宋" w:cs="仿宋"/>
                <w:b w:val="0"/>
                <w:bCs w:val="0"/>
                <w:sz w:val="24"/>
                <w:szCs w:val="24"/>
                <w:vertAlign w:val="baseline"/>
                <w:lang w:val="en-US" w:eastAsia="zh-CN"/>
              </w:rPr>
              <w:t>状态下</w:t>
            </w:r>
            <w:r>
              <w:rPr>
                <w:rFonts w:hint="eastAsia" w:ascii="仿宋" w:hAnsi="仿宋" w:eastAsia="仿宋" w:cs="仿宋"/>
                <w:b/>
                <w:bCs/>
                <w:sz w:val="24"/>
                <w:szCs w:val="24"/>
                <w:vertAlign w:val="baseline"/>
                <w:lang w:val="en-US" w:eastAsia="zh-CN"/>
              </w:rPr>
              <w:t>持续</w:t>
            </w:r>
            <w:r>
              <w:rPr>
                <w:rFonts w:hint="eastAsia" w:ascii="仿宋" w:hAnsi="仿宋" w:eastAsia="仿宋" w:cs="仿宋"/>
                <w:b w:val="0"/>
                <w:bCs w:val="0"/>
                <w:sz w:val="24"/>
                <w:szCs w:val="24"/>
                <w:vertAlign w:val="baseline"/>
                <w:lang w:val="en-US" w:eastAsia="zh-CN"/>
              </w:rPr>
              <w:t>扫描以下多源信号：</w:t>
            </w:r>
          </w:p>
          <w:p w14:paraId="7537BEF7">
            <w:pPr>
              <w:pStyle w:val="2"/>
              <w:keepNext w:val="0"/>
              <w:keepLines w:val="0"/>
              <w:suppressLineNumbers w:val="0"/>
              <w:spacing w:before="0" w:beforeAutospacing="0" w:after="0" w:afterAutospacing="0" w:line="360" w:lineRule="auto"/>
              <w:ind w:left="0" w:right="0"/>
              <w:jc w:val="center"/>
              <w:rPr>
                <w:rFonts w:hint="eastAsia"/>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w:t>
            </w:r>
            <w:r>
              <w:rPr>
                <w:rFonts w:hint="default"/>
              </w:rPr>
              <w:fldChar w:fldCharType="end"/>
            </w:r>
            <w:r>
              <w:rPr>
                <w:rFonts w:hint="eastAsia"/>
                <w:lang w:eastAsia="zh-CN"/>
              </w:rPr>
              <w:t xml:space="preserve">  多源数据采集方式总览</w:t>
            </w:r>
          </w:p>
          <w:tbl>
            <w:tblPr>
              <w:tblStyle w:val="4"/>
              <w:tblpPr w:leftFromText="180" w:rightFromText="180" w:vertAnchor="text" w:tblpXSpec="center" w:tblpY="1"/>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0"/>
              <w:gridCol w:w="2336"/>
              <w:gridCol w:w="2146"/>
              <w:gridCol w:w="1771"/>
            </w:tblGrid>
            <w:tr w14:paraId="38723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4" w:hRule="atLeast"/>
                <w:tblHeader/>
              </w:trPr>
              <w:tc>
                <w:tcPr>
                  <w:tcW w:w="1022" w:type="pct"/>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vAlign w:val="center"/>
                </w:tcPr>
                <w:p w14:paraId="71794775">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bCs/>
                      <w:color w:val="000000"/>
                      <w:sz w:val="24"/>
                      <w:szCs w:val="24"/>
                    </w:rPr>
                    <w:t>数据来源</w:t>
                  </w:r>
                </w:p>
              </w:tc>
              <w:tc>
                <w:tcPr>
                  <w:tcW w:w="1477"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DF8CE9F">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bCs/>
                      <w:color w:val="000000"/>
                      <w:sz w:val="24"/>
                      <w:szCs w:val="24"/>
                    </w:rPr>
                    <w:t>采集内容</w:t>
                  </w:r>
                </w:p>
              </w:tc>
              <w:tc>
                <w:tcPr>
                  <w:tcW w:w="1363"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93941D5">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bCs/>
                      <w:color w:val="000000"/>
                      <w:sz w:val="24"/>
                      <w:szCs w:val="24"/>
                    </w:rPr>
                    <w:t>采集方式</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9F929AC">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bCs/>
                      <w:color w:val="000000"/>
                      <w:sz w:val="24"/>
                      <w:szCs w:val="24"/>
                    </w:rPr>
                    <w:t>应用场景</w:t>
                  </w:r>
                </w:p>
              </w:tc>
            </w:tr>
            <w:tr w14:paraId="31B3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4" w:hRule="atLeast"/>
                <w:tblHeader/>
              </w:trPr>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F5C1617">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Amazon前台/API</w:t>
                  </w:r>
                </w:p>
              </w:tc>
              <w:tc>
                <w:tcPr>
                  <w:tcW w:w="1477"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79B2CD3">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热词趋势、ASIN数据、广告绩效、账号健康指标</w:t>
                  </w:r>
                </w:p>
              </w:tc>
              <w:tc>
                <w:tcPr>
                  <w:tcW w:w="1363"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5EF5243">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Python爬虫 + Amazon MWS/SP-API</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C742FA1">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选品、广告优化、账号风险</w:t>
                  </w:r>
                </w:p>
              </w:tc>
            </w:tr>
            <w:tr w14:paraId="0F34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4" w:hRule="atLeast"/>
                <w:tblHeader/>
              </w:trPr>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62E9D0E">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TikTok/Fastmoss</w:t>
                  </w:r>
                </w:p>
              </w:tc>
              <w:tc>
                <w:tcPr>
                  <w:tcW w:w="1477"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EB9D770">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潜力爆款数据、红人视频热度、产品趋势</w:t>
                  </w:r>
                </w:p>
              </w:tc>
              <w:tc>
                <w:tcPr>
                  <w:tcW w:w="1363"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EE153A7">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API调用 + Python爬虫</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F77C996">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选品、营销素材</w:t>
                  </w:r>
                </w:p>
              </w:tc>
            </w:tr>
            <w:tr w14:paraId="0278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4" w:hRule="atLeast"/>
                <w:tblHeader/>
              </w:trPr>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80C768">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卖家精灵/SIF</w:t>
                  </w:r>
                </w:p>
              </w:tc>
              <w:tc>
                <w:tcPr>
                  <w:tcW w:w="1477"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80B464B">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关键词热度、CPC竞价、广告结构数据</w:t>
                  </w:r>
                </w:p>
              </w:tc>
              <w:tc>
                <w:tcPr>
                  <w:tcW w:w="1363"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C5635C0">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API调用</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605A2AF">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关键词分析、广告优化</w:t>
                  </w:r>
                </w:p>
              </w:tc>
            </w:tr>
            <w:tr w14:paraId="3297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4" w:hRule="atLeast"/>
                <w:tblHeader/>
              </w:trPr>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FC8D180">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1688平台</w:t>
                  </w:r>
                </w:p>
              </w:tc>
              <w:tc>
                <w:tcPr>
                  <w:tcW w:w="1477"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36C0E6">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源头工厂信息、采购成本数据</w:t>
                  </w:r>
                </w:p>
              </w:tc>
              <w:tc>
                <w:tcPr>
                  <w:tcW w:w="1363"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62E5A12">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Python爬虫</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F10B474">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供应链选品</w:t>
                  </w:r>
                </w:p>
              </w:tc>
            </w:tr>
            <w:tr w14:paraId="5A49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4" w:hRule="atLeast"/>
                <w:tblHeader/>
              </w:trPr>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715A35A">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财务票据</w:t>
                  </w:r>
                </w:p>
              </w:tc>
              <w:tc>
                <w:tcPr>
                  <w:tcW w:w="1477"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65C65E6">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发票金额、成本项目、SKU对应关系</w:t>
                  </w:r>
                </w:p>
              </w:tc>
              <w:tc>
                <w:tcPr>
                  <w:tcW w:w="1363"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5D73147">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OCR识别（发票解析）</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B03B243">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成本利润核算</w:t>
                  </w:r>
                </w:p>
              </w:tc>
            </w:tr>
            <w:tr w14:paraId="66A0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4" w:hRule="atLeast"/>
                <w:tblHeader/>
              </w:trPr>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1A88805">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平台政策文档</w:t>
                  </w:r>
                </w:p>
              </w:tc>
              <w:tc>
                <w:tcPr>
                  <w:tcW w:w="1477"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3934B2A">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合规规则、违禁条款、操作规范</w:t>
                  </w:r>
                </w:p>
              </w:tc>
              <w:tc>
                <w:tcPr>
                  <w:tcW w:w="1363"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EAFFE3A">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文本解析 + 分段处理</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9F6BF9D">
                  <w:pPr>
                    <w:keepNext w:val="0"/>
                    <w:keepLines w:val="0"/>
                    <w:numPr>
                      <w:ilvl w:val="0"/>
                      <w:numId w:val="0"/>
                    </w:numPr>
                    <w:suppressLineNumbers w:val="0"/>
                    <w:spacing w:before="0" w:beforeAutospacing="0" w:after="0" w:afterAutospacing="0" w:line="360" w:lineRule="auto"/>
                    <w:ind w:left="0" w:leftChars="0" w:right="0"/>
                    <w:jc w:val="center"/>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法务合规巡检</w:t>
                  </w:r>
                </w:p>
              </w:tc>
            </w:tr>
          </w:tbl>
          <w:p w14:paraId="751D6920">
            <w:pPr>
              <w:keepNext w:val="0"/>
              <w:keepLines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p w14:paraId="11E9C424">
            <w:pPr>
              <w:pStyle w:val="2"/>
              <w:keepNext w:val="0"/>
              <w:keepLines w:val="0"/>
              <w:suppressLineNumbers w:val="0"/>
              <w:spacing w:before="0" w:beforeAutospacing="0" w:after="0" w:afterAutospacing="0"/>
              <w:ind w:left="0" w:right="0"/>
              <w:jc w:val="center"/>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2</w:t>
            </w:r>
            <w:r>
              <w:rPr>
                <w:rFonts w:hint="default"/>
              </w:rPr>
              <w:fldChar w:fldCharType="end"/>
            </w:r>
            <w:r>
              <w:rPr>
                <w:rFonts w:hint="eastAsia"/>
                <w:lang w:eastAsia="zh-CN"/>
              </w:rPr>
              <w:t xml:space="preserve">  哨兵系统多源数据感知维度表</w:t>
            </w:r>
          </w:p>
          <w:tbl>
            <w:tblPr>
              <w:tblStyle w:val="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2563"/>
              <w:gridCol w:w="2074"/>
              <w:gridCol w:w="2075"/>
            </w:tblGrid>
            <w:tr w14:paraId="01F0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953"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449C281">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感知维度</w:t>
                  </w:r>
                </w:p>
              </w:tc>
              <w:tc>
                <w:tcPr>
                  <w:tcW w:w="15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4C4389">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数据来源</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F6AAAC">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扫描目标</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5CFBD4">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主动通报条件</w:t>
                  </w:r>
                </w:p>
              </w:tc>
            </w:tr>
            <w:tr w14:paraId="1890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9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4FE12D">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新闻舆情</w:t>
                  </w:r>
                </w:p>
              </w:tc>
              <w:tc>
                <w:tcPr>
                  <w:tcW w:w="15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82749A">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行业资讯、平台公告</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93CD87">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政策变动、竞品动态、行业趋势</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706E7">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关键词命中预警规则</w:t>
                  </w:r>
                </w:p>
              </w:tc>
            </w:tr>
            <w:tr w14:paraId="3317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9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D8F0EC">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监管政策</w:t>
                  </w:r>
                </w:p>
              </w:tc>
              <w:tc>
                <w:tcPr>
                  <w:tcW w:w="15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3BEF9D">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官方公报、法规数据库</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0824A9">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GDPR、环保指令、税法更新</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386A7A">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涉及自身经营类目的新规</w:t>
                  </w:r>
                </w:p>
              </w:tc>
            </w:tr>
            <w:tr w14:paraId="32A9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9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5D1A8E">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汇率利率</w:t>
                  </w:r>
                </w:p>
              </w:tc>
              <w:tc>
                <w:tcPr>
                  <w:tcW w:w="15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11E11">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银行API、汇率服务</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9C4BD7">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主要结算货币异常波动</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D5FAC6">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单日波动超阈值</w:t>
                  </w:r>
                </w:p>
              </w:tc>
            </w:tr>
            <w:tr w14:paraId="38AC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9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6EB426">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支付流水</w:t>
                  </w:r>
                </w:p>
              </w:tc>
              <w:tc>
                <w:tcPr>
                  <w:tcW w:w="15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33EF27">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支付网关、银行流水</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FEF702">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大额异常转账、频率突变</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674F37">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触发反欺诈规则引擎</w:t>
                  </w:r>
                </w:p>
              </w:tc>
            </w:tr>
            <w:tr w14:paraId="5CB8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9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66BF1A">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账号健康</w:t>
                  </w:r>
                </w:p>
              </w:tc>
              <w:tc>
                <w:tcPr>
                  <w:tcW w:w="15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C95700">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Amazon/Shopee后台</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4499B3">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ODR、退货率、延迟发货</w:t>
                  </w:r>
                </w:p>
              </w:tc>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58783">
                  <w:pPr>
                    <w:keepNext w:val="0"/>
                    <w:keepLines w:val="0"/>
                    <w:numPr>
                      <w:ilvl w:val="0"/>
                      <w:numId w:val="0"/>
                    </w:numPr>
                    <w:suppressLineNumbers w:val="0"/>
                    <w:spacing w:before="0" w:beforeAutospacing="0" w:after="0" w:afterAutospacing="0" w:line="360" w:lineRule="auto"/>
                    <w:ind w:left="0" w:right="0"/>
                    <w:jc w:val="center"/>
                    <w:rPr>
                      <w:rFonts w:hint="eastAsia" w:ascii="仿宋" w:hAnsi="仿宋" w:eastAsia="仿宋" w:cs="仿宋"/>
                      <w:b w:val="0"/>
                      <w:bCs w:val="0"/>
                      <w:color w:val="000000"/>
                      <w:sz w:val="24"/>
                      <w:szCs w:val="24"/>
                      <w:vertAlign w:val="baseline"/>
                      <w:lang w:val="en-US" w:eastAsia="zh-CN"/>
                    </w:rPr>
                  </w:pPr>
                  <w:r>
                    <w:rPr>
                      <w:rFonts w:hint="eastAsia" w:ascii="仿宋" w:hAnsi="仿宋" w:eastAsia="仿宋" w:cs="仿宋"/>
                      <w:b w:val="0"/>
                      <w:bCs w:val="0"/>
                      <w:color w:val="000000"/>
                      <w:sz w:val="24"/>
                      <w:szCs w:val="24"/>
                      <w:vertAlign w:val="baseline"/>
                      <w:lang w:val="en-US" w:eastAsia="zh-CN"/>
                    </w:rPr>
                    <w:t>指标逼近预警阈值</w:t>
                  </w:r>
                </w:p>
              </w:tc>
            </w:tr>
          </w:tbl>
          <w:p w14:paraId="6C315232">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val="0"/>
                <w:bCs w:val="0"/>
                <w:sz w:val="24"/>
                <w:szCs w:val="24"/>
                <w:vertAlign w:val="baseline"/>
                <w:lang w:val="en-US" w:eastAsia="zh-CN"/>
              </w:rPr>
            </w:pPr>
          </w:p>
          <w:p w14:paraId="76670B8D">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一旦龙虾的哨兵Agent发现异常信号，立即生成结构化“感知事件”，附上</w:t>
            </w:r>
            <w:r>
              <w:rPr>
                <w:rFonts w:hint="eastAsia" w:ascii="仿宋" w:hAnsi="仿宋" w:eastAsia="仿宋" w:cs="仿宋"/>
                <w:b/>
                <w:bCs/>
                <w:sz w:val="24"/>
                <w:szCs w:val="24"/>
                <w:vertAlign w:val="baseline"/>
                <w:lang w:val="en-US" w:eastAsia="zh-CN"/>
              </w:rPr>
              <w:t>初步风险评分</w:t>
            </w:r>
            <w:r>
              <w:rPr>
                <w:rFonts w:hint="eastAsia" w:ascii="仿宋" w:hAnsi="仿宋" w:eastAsia="仿宋" w:cs="仿宋"/>
                <w:b w:val="0"/>
                <w:bCs w:val="0"/>
                <w:sz w:val="24"/>
                <w:szCs w:val="24"/>
                <w:vertAlign w:val="baseline"/>
                <w:lang w:val="en-US" w:eastAsia="zh-CN"/>
              </w:rPr>
              <w:t>，由龙虾的</w:t>
            </w:r>
            <w:r>
              <w:rPr>
                <w:rFonts w:hint="eastAsia" w:ascii="仿宋" w:hAnsi="仿宋" w:eastAsia="仿宋" w:cs="仿宋"/>
                <w:b/>
                <w:bCs/>
                <w:sz w:val="24"/>
                <w:szCs w:val="24"/>
                <w:vertAlign w:val="baseline"/>
                <w:lang w:val="en-US" w:eastAsia="zh-CN"/>
              </w:rPr>
              <w:t>调度中枢自主决定</w:t>
            </w:r>
            <w:r>
              <w:rPr>
                <w:rFonts w:hint="eastAsia" w:ascii="仿宋" w:hAnsi="仿宋" w:eastAsia="仿宋" w:cs="仿宋"/>
                <w:b w:val="0"/>
                <w:bCs w:val="0"/>
                <w:sz w:val="24"/>
                <w:szCs w:val="24"/>
                <w:vertAlign w:val="baseline"/>
                <w:lang w:val="en-US" w:eastAsia="zh-CN"/>
              </w:rPr>
              <w:t>：是直接推送飞书预警，还是拉取其专业能力模块进行</w:t>
            </w:r>
            <w:r>
              <w:rPr>
                <w:rFonts w:hint="eastAsia" w:ascii="仿宋" w:hAnsi="仿宋" w:eastAsia="仿宋" w:cs="仿宋"/>
                <w:b/>
                <w:bCs/>
                <w:sz w:val="24"/>
                <w:szCs w:val="24"/>
                <w:vertAlign w:val="baseline"/>
                <w:lang w:val="en-US" w:eastAsia="zh-CN"/>
              </w:rPr>
              <w:t>深度联合研判</w:t>
            </w:r>
            <w:r>
              <w:rPr>
                <w:rFonts w:hint="eastAsia" w:ascii="仿宋" w:hAnsi="仿宋" w:eastAsia="仿宋" w:cs="仿宋"/>
                <w:b w:val="0"/>
                <w:bCs w:val="0"/>
                <w:sz w:val="24"/>
                <w:szCs w:val="24"/>
                <w:vertAlign w:val="baseline"/>
                <w:lang w:val="en-US" w:eastAsia="zh-CN"/>
              </w:rPr>
              <w:t>。让卖家即使手机静音睡觉，龙虾也在替他们盯着整个业务场。</w:t>
            </w:r>
          </w:p>
          <w:p w14:paraId="2B6B1AE1">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衡量指标：</w:t>
            </w:r>
          </w:p>
          <w:p w14:paraId="5586922C">
            <w:pPr>
              <w:keepNext w:val="0"/>
              <w:keepLines w:val="0"/>
              <w:numPr>
                <w:ilvl w:val="0"/>
                <w:numId w:val="6"/>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预警提前量</w:t>
            </w:r>
            <w:r>
              <w:rPr>
                <w:rFonts w:hint="default" w:ascii="仿宋" w:hAnsi="仿宋" w:eastAsia="仿宋" w:cs="仿宋"/>
                <w:b w:val="0"/>
                <w:bCs w:val="0"/>
                <w:sz w:val="24"/>
                <w:szCs w:val="24"/>
                <w:vertAlign w:val="baseline"/>
                <w:lang w:val="en-US" w:eastAsia="zh-CN"/>
              </w:rPr>
              <w:t>：在账号健康度指标正式触发平台处罚阈值前至少24小时发出预警；</w:t>
            </w:r>
          </w:p>
          <w:p w14:paraId="55864386">
            <w:pPr>
              <w:keepNext w:val="0"/>
              <w:keepLines w:val="0"/>
              <w:numPr>
                <w:ilvl w:val="0"/>
                <w:numId w:val="6"/>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感知覆盖率</w:t>
            </w:r>
            <w:r>
              <w:rPr>
                <w:rFonts w:hint="default" w:ascii="仿宋" w:hAnsi="仿宋" w:eastAsia="仿宋" w:cs="仿宋"/>
                <w:b w:val="0"/>
                <w:bCs w:val="0"/>
                <w:sz w:val="24"/>
                <w:szCs w:val="24"/>
                <w:vertAlign w:val="baseline"/>
                <w:lang w:val="en-US" w:eastAsia="zh-CN"/>
              </w:rPr>
              <w:t>：接入不少于5个维度的外部数据源进行自主扫描；</w:t>
            </w:r>
          </w:p>
          <w:p w14:paraId="45ADD542">
            <w:pPr>
              <w:keepNext w:val="0"/>
              <w:keepLines w:val="0"/>
              <w:numPr>
                <w:ilvl w:val="0"/>
                <w:numId w:val="6"/>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误报率</w:t>
            </w:r>
            <w:r>
              <w:rPr>
                <w:rFonts w:hint="default" w:ascii="仿宋" w:hAnsi="仿宋" w:eastAsia="仿宋" w:cs="仿宋"/>
                <w:b w:val="0"/>
                <w:bCs w:val="0"/>
                <w:sz w:val="24"/>
                <w:szCs w:val="24"/>
                <w:vertAlign w:val="baseline"/>
                <w:lang w:val="en-US" w:eastAsia="zh-CN"/>
              </w:rPr>
              <w:t>：主动推送的预警消息中，误报率控制在5%以内。</w:t>
            </w:r>
          </w:p>
          <w:p w14:paraId="7283121A">
            <w:pPr>
              <w:keepNext w:val="0"/>
              <w:keepLines w:val="0"/>
              <w:numPr>
                <w:ilvl w:val="0"/>
                <w:numId w:val="0"/>
              </w:numPr>
              <w:suppressLineNumbers w:val="0"/>
              <w:spacing w:before="0" w:beforeAutospacing="0" w:after="0" w:afterAutospacing="0" w:line="360" w:lineRule="auto"/>
              <w:ind w:left="0" w:right="0"/>
              <w:jc w:val="center"/>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目标二：构建“调度</w:t>
            </w:r>
            <w:r>
              <w:rPr>
                <w:rFonts w:hint="default" w:ascii="Arial" w:hAnsi="Arial" w:eastAsia="仿宋" w:cs="Arial"/>
                <w:b/>
                <w:bCs/>
                <w:sz w:val="28"/>
                <w:szCs w:val="28"/>
                <w:vertAlign w:val="baseline"/>
                <w:lang w:val="en-US" w:eastAsia="zh-CN"/>
              </w:rPr>
              <w:t>×</w:t>
            </w:r>
            <w:r>
              <w:rPr>
                <w:rFonts w:hint="default" w:ascii="仿宋" w:hAnsi="仿宋" w:eastAsia="仿宋" w:cs="仿宋"/>
                <w:b/>
                <w:bCs/>
                <w:sz w:val="28"/>
                <w:szCs w:val="28"/>
                <w:vertAlign w:val="baseline"/>
                <w:lang w:val="en-US" w:eastAsia="zh-CN"/>
              </w:rPr>
              <w:t>专家”多Agent协同架构，实现</w:t>
            </w:r>
            <w:r>
              <w:rPr>
                <w:rFonts w:hint="eastAsia" w:ascii="仿宋" w:hAnsi="仿宋" w:eastAsia="仿宋" w:cs="仿宋"/>
                <w:b/>
                <w:bCs/>
                <w:sz w:val="28"/>
                <w:szCs w:val="28"/>
                <w:vertAlign w:val="baseline"/>
                <w:lang w:val="en-US" w:eastAsia="zh-CN"/>
              </w:rPr>
              <w:t>运营流转</w:t>
            </w:r>
          </w:p>
          <w:p w14:paraId="1E42F510">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解决痛点二“流程编排僵化，多岗位协作靠人喊人”。“</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”不是一个超级大模型包办一切的单体</w:t>
            </w:r>
            <w:r>
              <w:rPr>
                <w:rFonts w:hint="eastAsia" w:ascii="仿宋" w:hAnsi="仿宋" w:eastAsia="仿宋" w:cs="仿宋"/>
                <w:b w:val="0"/>
                <w:bCs w:val="0"/>
                <w:sz w:val="24"/>
                <w:szCs w:val="24"/>
                <w:vertAlign w:val="baseline"/>
                <w:lang w:val="en-US" w:eastAsia="zh-CN"/>
              </w:rPr>
              <w:t>龙虾</w:t>
            </w:r>
            <w:r>
              <w:rPr>
                <w:rFonts w:hint="default" w:ascii="仿宋" w:hAnsi="仿宋" w:eastAsia="仿宋" w:cs="仿宋"/>
                <w:b w:val="0"/>
                <w:bCs w:val="0"/>
                <w:sz w:val="24"/>
                <w:szCs w:val="24"/>
                <w:vertAlign w:val="baseline"/>
                <w:lang w:val="en-US" w:eastAsia="zh-CN"/>
              </w:rPr>
              <w:t>Agent，而是一个</w:t>
            </w:r>
            <w:r>
              <w:rPr>
                <w:rFonts w:hint="default" w:ascii="仿宋" w:hAnsi="仿宋" w:eastAsia="仿宋" w:cs="仿宋"/>
                <w:b/>
                <w:bCs/>
                <w:sz w:val="24"/>
                <w:szCs w:val="24"/>
                <w:vertAlign w:val="baseline"/>
                <w:lang w:val="en-US" w:eastAsia="zh-CN"/>
              </w:rPr>
              <w:t>层次递进、分工明确</w:t>
            </w:r>
            <w:r>
              <w:rPr>
                <w:rFonts w:hint="default" w:ascii="仿宋" w:hAnsi="仿宋" w:eastAsia="仿宋" w:cs="仿宋"/>
                <w:b w:val="0"/>
                <w:bCs w:val="0"/>
                <w:sz w:val="24"/>
                <w:szCs w:val="24"/>
                <w:vertAlign w:val="baseline"/>
                <w:lang w:val="en-US" w:eastAsia="zh-CN"/>
              </w:rPr>
              <w:t>的智能组织</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是一个</w:t>
            </w:r>
            <w:r>
              <w:rPr>
                <w:rFonts w:hint="default" w:ascii="仿宋" w:hAnsi="仿宋" w:eastAsia="仿宋" w:cs="仿宋"/>
                <w:b/>
                <w:bCs/>
                <w:sz w:val="24"/>
                <w:szCs w:val="24"/>
                <w:vertAlign w:val="baseline"/>
                <w:lang w:val="en-US" w:eastAsia="zh-CN"/>
              </w:rPr>
              <w:t>内部能力高度分工、协同调度高度智能</w:t>
            </w:r>
            <w:r>
              <w:rPr>
                <w:rFonts w:hint="default" w:ascii="仿宋" w:hAnsi="仿宋" w:eastAsia="仿宋" w:cs="仿宋"/>
                <w:b w:val="0"/>
                <w:bCs w:val="0"/>
                <w:sz w:val="24"/>
                <w:szCs w:val="24"/>
                <w:vertAlign w:val="baseline"/>
                <w:lang w:val="en-US" w:eastAsia="zh-CN"/>
              </w:rPr>
              <w:t>的数字员工。龙虾拥有一个调度中枢和四项专业能力模块，形成“一个大脑、四组专业能力”的内部架构：</w:t>
            </w:r>
          </w:p>
          <w:p w14:paraId="50BE9988">
            <w:pPr>
              <w:keepNext w:val="0"/>
              <w:keepLines w:val="0"/>
              <w:numPr>
                <w:ilvl w:val="0"/>
                <w:numId w:val="7"/>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调度中枢</w:t>
            </w:r>
            <w:r>
              <w:rPr>
                <w:rFonts w:hint="default" w:ascii="仿宋" w:hAnsi="仿宋" w:eastAsia="仿宋" w:cs="仿宋"/>
                <w:b w:val="0"/>
                <w:bCs w:val="0"/>
                <w:sz w:val="24"/>
                <w:szCs w:val="24"/>
                <w:vertAlign w:val="baseline"/>
                <w:lang w:val="en-US" w:eastAsia="zh-CN"/>
              </w:rPr>
              <w:t>：龙虾的“指挥协调核心”。接收飞书的用户指令或感知系统推送的异常事件，负责意图理解、任务拆解、能力模块匹配调度、跨模块上下文同步、最终结果汇总。它是龙虾所有能力的统一调度者。</w:t>
            </w:r>
          </w:p>
          <w:p w14:paraId="6B218D2F">
            <w:pPr>
              <w:keepNext w:val="0"/>
              <w:keepLines w:val="0"/>
              <w:numPr>
                <w:ilvl w:val="0"/>
                <w:numId w:val="7"/>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四项专业能力模块</w:t>
            </w:r>
            <w:r>
              <w:rPr>
                <w:rFonts w:hint="default" w:ascii="仿宋" w:hAnsi="仿宋" w:eastAsia="仿宋" w:cs="仿宋"/>
                <w:b w:val="0"/>
                <w:bCs w:val="0"/>
                <w:sz w:val="24"/>
                <w:szCs w:val="24"/>
                <w:vertAlign w:val="baseline"/>
                <w:lang w:val="en-US" w:eastAsia="zh-CN"/>
              </w:rPr>
              <w:t>：龙虾分别在四个领域进行了深度能力配置</w:t>
            </w:r>
            <w:r>
              <w:rPr>
                <w:rFonts w:hint="eastAsia" w:ascii="仿宋" w:hAnsi="仿宋" w:eastAsia="仿宋" w:cs="仿宋"/>
                <w:b w:val="0"/>
                <w:bCs w:val="0"/>
                <w:sz w:val="24"/>
                <w:szCs w:val="24"/>
                <w:vertAlign w:val="baseline"/>
                <w:lang w:val="en-US" w:eastAsia="zh-CN"/>
              </w:rPr>
              <w:t>：</w:t>
            </w:r>
          </w:p>
          <w:p w14:paraId="750633F4">
            <w:pPr>
              <w:keepNext w:val="0"/>
              <w:keepLines w:val="0"/>
              <w:numPr>
                <w:ilvl w:val="0"/>
                <w:numId w:val="8"/>
              </w:numPr>
              <w:suppressLineNumbers w:val="0"/>
              <w:spacing w:before="0" w:beforeAutospacing="0" w:after="0" w:afterAutospacing="0" w:line="360" w:lineRule="auto"/>
              <w:ind w:left="0" w:right="0" w:firstLine="723"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运营</w:t>
            </w:r>
            <w:r>
              <w:rPr>
                <w:rFonts w:hint="default" w:ascii="仿宋" w:hAnsi="仿宋" w:eastAsia="仿宋" w:cs="仿宋"/>
                <w:b w:val="0"/>
                <w:bCs w:val="0"/>
                <w:sz w:val="24"/>
                <w:szCs w:val="24"/>
                <w:vertAlign w:val="baseline"/>
                <w:lang w:val="en-US" w:eastAsia="zh-CN"/>
              </w:rPr>
              <w:t>专业能力：挂载选品分析、库销比计算、AI上架、账号监控等技能；</w:t>
            </w:r>
          </w:p>
          <w:p w14:paraId="703E7BB9">
            <w:pPr>
              <w:keepNext w:val="0"/>
              <w:keepLines w:val="0"/>
              <w:numPr>
                <w:ilvl w:val="0"/>
                <w:numId w:val="8"/>
              </w:numPr>
              <w:suppressLineNumbers w:val="0"/>
              <w:spacing w:before="0" w:beforeAutospacing="0" w:after="0" w:afterAutospacing="0" w:line="360" w:lineRule="auto"/>
              <w:ind w:left="0" w:right="0" w:firstLine="723"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风控</w:t>
            </w:r>
            <w:r>
              <w:rPr>
                <w:rFonts w:hint="default" w:ascii="仿宋" w:hAnsi="仿宋" w:eastAsia="仿宋" w:cs="仿宋"/>
                <w:b w:val="0"/>
                <w:bCs w:val="0"/>
                <w:sz w:val="24"/>
                <w:szCs w:val="24"/>
                <w:vertAlign w:val="baseline"/>
                <w:lang w:val="en-US" w:eastAsia="zh-CN"/>
              </w:rPr>
              <w:t>专业能力：挂载支付反欺诈、合规巡检、合同审查、关联风险检测等技能；</w:t>
            </w:r>
          </w:p>
          <w:p w14:paraId="74F770B9">
            <w:pPr>
              <w:keepNext w:val="0"/>
              <w:keepLines w:val="0"/>
              <w:numPr>
                <w:ilvl w:val="0"/>
                <w:numId w:val="8"/>
              </w:numPr>
              <w:suppressLineNumbers w:val="0"/>
              <w:spacing w:before="0" w:beforeAutospacing="0" w:after="0" w:afterAutospacing="0" w:line="360" w:lineRule="auto"/>
              <w:ind w:left="0" w:right="0" w:firstLine="723"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法务</w:t>
            </w:r>
            <w:r>
              <w:rPr>
                <w:rFonts w:hint="default" w:ascii="仿宋" w:hAnsi="仿宋" w:eastAsia="仿宋" w:cs="仿宋"/>
                <w:b w:val="0"/>
                <w:bCs w:val="0"/>
                <w:sz w:val="24"/>
                <w:szCs w:val="24"/>
                <w:vertAlign w:val="baseline"/>
                <w:lang w:val="en-US" w:eastAsia="zh-CN"/>
              </w:rPr>
              <w:t>专业能力：挂载专利检索、知识产权风险、纠纷应对、政策解读等技能；</w:t>
            </w:r>
          </w:p>
          <w:p w14:paraId="57D2B16F">
            <w:pPr>
              <w:keepNext w:val="0"/>
              <w:keepLines w:val="0"/>
              <w:numPr>
                <w:ilvl w:val="0"/>
                <w:numId w:val="8"/>
              </w:numPr>
              <w:suppressLineNumbers w:val="0"/>
              <w:spacing w:before="0" w:beforeAutospacing="0" w:after="0" w:afterAutospacing="0" w:line="360" w:lineRule="auto"/>
              <w:ind w:left="0" w:right="0" w:firstLine="723"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营销</w:t>
            </w:r>
            <w:r>
              <w:rPr>
                <w:rFonts w:hint="default" w:ascii="仿宋" w:hAnsi="仿宋" w:eastAsia="仿宋" w:cs="仿宋"/>
                <w:b w:val="0"/>
                <w:bCs w:val="0"/>
                <w:sz w:val="24"/>
                <w:szCs w:val="24"/>
                <w:vertAlign w:val="baseline"/>
                <w:lang w:val="en-US" w:eastAsia="zh-CN"/>
              </w:rPr>
              <w:t>专业能力：挂载文案生成、AI作图、广告优化、客服问答等技能。</w:t>
            </w:r>
          </w:p>
          <w:p w14:paraId="536F9B55">
            <w:pPr>
              <w:keepNext w:val="0"/>
              <w:keepLines w:val="0"/>
              <w:numPr>
                <w:ilvl w:val="0"/>
                <w:numId w:val="7"/>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能力模块的“按需裂变”机制</w:t>
            </w:r>
            <w:r>
              <w:rPr>
                <w:rFonts w:hint="default" w:ascii="仿宋" w:hAnsi="仿宋" w:eastAsia="仿宋" w:cs="仿宋"/>
                <w:b w:val="0"/>
                <w:bCs w:val="0"/>
                <w:sz w:val="24"/>
                <w:szCs w:val="24"/>
                <w:vertAlign w:val="baseline"/>
                <w:lang w:val="en-US" w:eastAsia="zh-CN"/>
              </w:rPr>
              <w:t>：龙虾的四项专业能力模块各自具备动态创建子能力单元的能力。当一项复杂子任务需要并行处理时——例如运营能力模块需同时分析5个竞品ASIN——龙虾会</w:t>
            </w:r>
            <w:r>
              <w:rPr>
                <w:rFonts w:hint="default" w:ascii="仿宋" w:hAnsi="仿宋" w:eastAsia="仿宋" w:cs="仿宋"/>
                <w:b/>
                <w:bCs/>
                <w:sz w:val="24"/>
                <w:szCs w:val="24"/>
                <w:vertAlign w:val="baseline"/>
                <w:lang w:val="en-US" w:eastAsia="zh-CN"/>
              </w:rPr>
              <w:t>自动创建5个临时的运营子单元</w:t>
            </w:r>
            <w:r>
              <w:rPr>
                <w:rFonts w:hint="default" w:ascii="仿宋" w:hAnsi="仿宋" w:eastAsia="仿宋" w:cs="仿宋"/>
                <w:b w:val="0"/>
                <w:bCs w:val="0"/>
                <w:sz w:val="24"/>
                <w:szCs w:val="24"/>
                <w:vertAlign w:val="baseline"/>
                <w:lang w:val="en-US" w:eastAsia="zh-CN"/>
              </w:rPr>
              <w:t>，各自独立分析，完成后结果汇总至运营能力模块，</w:t>
            </w:r>
            <w:r>
              <w:rPr>
                <w:rFonts w:hint="default" w:ascii="仿宋" w:hAnsi="仿宋" w:eastAsia="仿宋" w:cs="仿宋"/>
                <w:b/>
                <w:bCs/>
                <w:sz w:val="24"/>
                <w:szCs w:val="24"/>
                <w:vertAlign w:val="baseline"/>
                <w:lang w:val="en-US" w:eastAsia="zh-CN"/>
              </w:rPr>
              <w:t>子单元随即释放</w:t>
            </w:r>
            <w:r>
              <w:rPr>
                <w:rFonts w:hint="default" w:ascii="仿宋" w:hAnsi="仿宋" w:eastAsia="仿宋" w:cs="仿宋"/>
                <w:b w:val="0"/>
                <w:bCs w:val="0"/>
                <w:sz w:val="24"/>
                <w:szCs w:val="24"/>
                <w:vertAlign w:val="baseline"/>
                <w:lang w:val="en-US" w:eastAsia="zh-CN"/>
              </w:rPr>
              <w:t>。用则创建、用完释放，确保龙虾在面临高并发任务时能够弹性扩展，而不会常驻消耗系统资源。</w:t>
            </w:r>
          </w:p>
          <w:p w14:paraId="31B0DC55">
            <w:pPr>
              <w:keepNext w:val="0"/>
              <w:keepLines w:val="0"/>
              <w:numPr>
                <w:ilvl w:val="0"/>
                <w:numId w:val="7"/>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调度中枢的全局监控</w:t>
            </w:r>
            <w:r>
              <w:rPr>
                <w:rFonts w:hint="default" w:ascii="仿宋" w:hAnsi="仿宋" w:eastAsia="仿宋" w:cs="仿宋"/>
                <w:b w:val="0"/>
                <w:bCs w:val="0"/>
                <w:sz w:val="24"/>
                <w:szCs w:val="24"/>
                <w:vertAlign w:val="baseline"/>
                <w:lang w:val="en-US" w:eastAsia="zh-CN"/>
              </w:rPr>
              <w:t>：龙虾的调度中枢对所有专业能力模块及子能力单元保持全景观测——任何模块的当前状态、执行进度、中间结果均对调度中枢实时可见。龙虾据此</w:t>
            </w:r>
            <w:r>
              <w:rPr>
                <w:rFonts w:hint="default" w:ascii="仿宋" w:hAnsi="仿宋" w:eastAsia="仿宋" w:cs="仿宋"/>
                <w:b/>
                <w:bCs/>
                <w:sz w:val="24"/>
                <w:szCs w:val="24"/>
                <w:vertAlign w:val="baseline"/>
                <w:lang w:val="en-US" w:eastAsia="zh-CN"/>
              </w:rPr>
              <w:t>动态调整任务优先级和资源分配</w:t>
            </w:r>
            <w:r>
              <w:rPr>
                <w:rFonts w:hint="default" w:ascii="仿宋" w:hAnsi="仿宋" w:eastAsia="仿宋" w:cs="仿宋"/>
                <w:b w:val="0"/>
                <w:bCs w:val="0"/>
                <w:sz w:val="24"/>
                <w:szCs w:val="24"/>
                <w:vertAlign w:val="baseline"/>
                <w:lang w:val="en-US" w:eastAsia="zh-CN"/>
              </w:rPr>
              <w:t>，确保复杂任务在所有能力模块间的协同始终处于最优状态。</w:t>
            </w:r>
          </w:p>
          <w:p w14:paraId="260277E1">
            <w:pPr>
              <w:keepNext w:val="0"/>
              <w:keepLines w:val="0"/>
              <w:numPr>
                <w:ilvl w:val="0"/>
                <w:numId w:val="7"/>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协同机制</w:t>
            </w:r>
            <w:r>
              <w:rPr>
                <w:rFonts w:hint="default" w:ascii="仿宋" w:hAnsi="仿宋" w:eastAsia="仿宋" w:cs="仿宋"/>
                <w:b w:val="0"/>
                <w:bCs w:val="0"/>
                <w:sz w:val="24"/>
                <w:szCs w:val="24"/>
                <w:vertAlign w:val="baseline"/>
                <w:lang w:val="en-US" w:eastAsia="zh-CN"/>
              </w:rPr>
              <w:t>：当一个复杂任务来临时——例如“在全球市场推出这款新品”——龙虾的调度中枢同时调用运营能力（选品验证）、法务能力（专利排查）、营销能力（素材生成），</w:t>
            </w:r>
            <w:r>
              <w:rPr>
                <w:rFonts w:hint="default" w:ascii="仿宋" w:hAnsi="仿宋" w:eastAsia="仿宋" w:cs="仿宋"/>
                <w:b/>
                <w:bCs/>
                <w:sz w:val="24"/>
                <w:szCs w:val="24"/>
                <w:vertAlign w:val="baseline"/>
                <w:lang w:val="en-US" w:eastAsia="zh-CN"/>
              </w:rPr>
              <w:t>三者并行工作</w:t>
            </w:r>
            <w:r>
              <w:rPr>
                <w:rFonts w:hint="default" w:ascii="仿宋" w:hAnsi="仿宋" w:eastAsia="仿宋" w:cs="仿宋"/>
                <w:b w:val="0"/>
                <w:bCs w:val="0"/>
                <w:sz w:val="24"/>
                <w:szCs w:val="24"/>
                <w:vertAlign w:val="baseline"/>
                <w:lang w:val="en-US" w:eastAsia="zh-CN"/>
              </w:rPr>
              <w:t>，并自动将运营能力的输出（核心卖点、产品定义）作为营销能力的输入。它们不是依次排队，而是像一家高度精简的企业的不同职能部门一样在同一只龙虾内部并行协作。</w:t>
            </w:r>
          </w:p>
          <w:p w14:paraId="4DB4C9B6">
            <w:pPr>
              <w:keepNext w:val="0"/>
              <w:keepLines w:val="0"/>
              <w:numPr>
                <w:ilvl w:val="0"/>
                <w:numId w:val="0"/>
              </w:numPr>
              <w:suppressLineNumbers w:val="0"/>
              <w:spacing w:before="0" w:beforeAutospacing="0" w:after="0" w:afterAutospacing="0" w:line="360" w:lineRule="auto"/>
              <w:ind w:left="420" w:leftChars="200" w:right="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衡量指标：</w:t>
            </w:r>
          </w:p>
          <w:p w14:paraId="34118D71">
            <w:pPr>
              <w:keepNext w:val="0"/>
              <w:keepLines w:val="0"/>
              <w:numPr>
                <w:ilvl w:val="0"/>
                <w:numId w:val="9"/>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多Agent协同覆盖场景：至少3个业务场景可实现≥2个专家Agent的自动并行协同；</w:t>
            </w:r>
          </w:p>
          <w:p w14:paraId="76BF4731">
            <w:pPr>
              <w:keepNext w:val="0"/>
              <w:keepLines w:val="0"/>
              <w:numPr>
                <w:ilvl w:val="0"/>
                <w:numId w:val="9"/>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任务编排自主率：60%以上的复杂任务由调度Agent自主拆解和编组，无需人工指定调用顺序；</w:t>
            </w:r>
          </w:p>
          <w:p w14:paraId="272B4D2E">
            <w:pPr>
              <w:keepNext w:val="0"/>
              <w:keepLines w:val="0"/>
              <w:numPr>
                <w:ilvl w:val="0"/>
                <w:numId w:val="9"/>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跨Agent数据复用率：上游专家Agent的输出结果在下游被自动消费的比例≥80%。</w:t>
            </w:r>
          </w:p>
          <w:p w14:paraId="69DC7202">
            <w:pPr>
              <w:keepNext w:val="0"/>
              <w:keepLines w:val="0"/>
              <w:numPr>
                <w:ilvl w:val="0"/>
                <w:numId w:val="0"/>
              </w:numPr>
              <w:suppressLineNumbers w:val="0"/>
              <w:spacing w:before="0" w:beforeAutospacing="0" w:after="0" w:afterAutospacing="0" w:line="360" w:lineRule="auto"/>
              <w:ind w:left="0" w:right="0"/>
              <w:jc w:val="center"/>
              <w:rPr>
                <w:rFonts w:hint="default"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目</w:t>
            </w:r>
            <w:r>
              <w:rPr>
                <w:rFonts w:hint="default" w:ascii="仿宋" w:hAnsi="仿宋" w:eastAsia="仿宋" w:cs="仿宋"/>
                <w:b/>
                <w:bCs/>
                <w:sz w:val="28"/>
                <w:szCs w:val="28"/>
                <w:vertAlign w:val="baseline"/>
                <w:lang w:val="en-US" w:eastAsia="zh-CN"/>
              </w:rPr>
              <w:t>标三：构建可解释因果推理链，实现决策全程可审计可追溯</w:t>
            </w:r>
          </w:p>
          <w:p w14:paraId="1DF84122">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解决痛点三“运营决策黑盒，经验无法转化为可解释的资产”</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”的每一次判断和决策，都必须能够回答“为什么”。系统将为每个专家Agent注入可解释推理引擎，替代传统工作流的确定性串联，构建从数据证据到最终结论的</w:t>
            </w:r>
            <w:r>
              <w:rPr>
                <w:rFonts w:hint="default" w:ascii="仿宋" w:hAnsi="仿宋" w:eastAsia="仿宋" w:cs="仿宋"/>
                <w:b/>
                <w:bCs/>
                <w:sz w:val="24"/>
                <w:szCs w:val="24"/>
                <w:vertAlign w:val="baseline"/>
                <w:lang w:val="en-US" w:eastAsia="zh-CN"/>
              </w:rPr>
              <w:t>完整因果链条</w:t>
            </w:r>
            <w:r>
              <w:rPr>
                <w:rFonts w:hint="default" w:ascii="仿宋" w:hAnsi="仿宋" w:eastAsia="仿宋" w:cs="仿宋"/>
                <w:b w:val="0"/>
                <w:bCs w:val="0"/>
                <w:sz w:val="24"/>
                <w:szCs w:val="24"/>
                <w:vertAlign w:val="baseline"/>
                <w:lang w:val="en-US" w:eastAsia="zh-CN"/>
              </w:rPr>
              <w:t>。具体而言，当“</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”做出一个决策时，输出格式将是：</w:t>
            </w:r>
          </w:p>
          <w:p w14:paraId="171B15A1">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决策结论】：建议将ASIN B08XXXXXX的关键词“wireless headphones”的CPC出价从1.20降至1.20降至0.80。</w:t>
            </w:r>
          </w:p>
          <w:p w14:paraId="6806C3A1">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【触发规则】：命中竞价优化规则#P12-ACOS——单一关键词ACOS连续14天&gt;35%。</w:t>
            </w:r>
          </w:p>
          <w:p w14:paraId="6F0018F7">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数据证据】：该词过去14天ACOS分别为37%/39%/41%/38%/42%/40%/43%/39%/41%/44%/42%/38%/40%/45%，均值40.6%，高于规则阈值35%；该词同期转化率CVR为1.8%，低于同类词均值2.5%；该词CPC建议竞价区间历史数据（同期同类词0.65−0.95）。</w:t>
            </w:r>
          </w:p>
          <w:p w14:paraId="37FF4C9F">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【因果推理】：高ACOS（40.6%&gt;35%）且低转化率（1.8%&lt;2.5%），表明该词带来的是“低价值流量”。降价至$0.80可降低单次点击成本，使ACOS回归28%-32%的健康区间，同时保留该词的曝光权重。</w:t>
            </w:r>
          </w:p>
          <w:p w14:paraId="6410F71A">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【风险提示】：降价后预计曝光下降15%-20%，需在7天后复盘点击量和订单量变化。</w:t>
            </w:r>
          </w:p>
          <w:p w14:paraId="02004D3D">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这套完整的因果推理链，将被龙虾</w:t>
            </w:r>
            <w:r>
              <w:rPr>
                <w:rFonts w:hint="default" w:ascii="仿宋" w:hAnsi="仿宋" w:eastAsia="仿宋" w:cs="仿宋"/>
                <w:b/>
                <w:bCs/>
                <w:sz w:val="24"/>
                <w:szCs w:val="24"/>
                <w:vertAlign w:val="baseline"/>
                <w:lang w:val="en-US" w:eastAsia="zh-CN"/>
              </w:rPr>
              <w:t>持久化存储在长期记忆中</w:t>
            </w:r>
            <w:r>
              <w:rPr>
                <w:rFonts w:hint="default" w:ascii="仿宋" w:hAnsi="仿宋" w:eastAsia="仿宋" w:cs="仿宋"/>
                <w:b w:val="0"/>
                <w:bCs w:val="0"/>
                <w:sz w:val="24"/>
                <w:szCs w:val="24"/>
                <w:vertAlign w:val="baseline"/>
                <w:lang w:val="en-US" w:eastAsia="zh-CN"/>
              </w:rPr>
              <w:t>，供后续审计、</w:t>
            </w:r>
            <w:r>
              <w:rPr>
                <w:rFonts w:hint="default" w:ascii="仿宋" w:hAnsi="仿宋" w:eastAsia="仿宋" w:cs="仿宋"/>
                <w:b/>
                <w:bCs/>
                <w:sz w:val="24"/>
                <w:szCs w:val="24"/>
                <w:vertAlign w:val="baseline"/>
                <w:lang w:val="en-US" w:eastAsia="zh-CN"/>
              </w:rPr>
              <w:t>复盘和知识复用</w:t>
            </w:r>
            <w:r>
              <w:rPr>
                <w:rFonts w:hint="default" w:ascii="仿宋" w:hAnsi="仿宋" w:eastAsia="仿宋" w:cs="仿宋"/>
                <w:b w:val="0"/>
                <w:bCs w:val="0"/>
                <w:sz w:val="24"/>
                <w:szCs w:val="24"/>
                <w:vertAlign w:val="baseline"/>
                <w:lang w:val="en-US" w:eastAsia="zh-CN"/>
              </w:rPr>
              <w:t>。</w:t>
            </w:r>
          </w:p>
          <w:p w14:paraId="19B6B823">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衡量指标：</w:t>
            </w:r>
          </w:p>
          <w:p w14:paraId="3015DAAC">
            <w:pPr>
              <w:keepNext w:val="0"/>
              <w:keepLines w:val="0"/>
              <w:numPr>
                <w:ilvl w:val="0"/>
                <w:numId w:val="1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决策可追溯率：核心业务决策（广告调价、风险判定、补货建议）中，能完整追溯到具体规则和证据链的比例≥90%；</w:t>
            </w:r>
          </w:p>
          <w:p w14:paraId="0B1B7B53">
            <w:pPr>
              <w:keepNext w:val="0"/>
              <w:keepLines w:val="0"/>
              <w:numPr>
                <w:ilvl w:val="0"/>
                <w:numId w:val="1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推理链完整性：每条可追溯决策包含“触发规则-数据证据-因果推理-风险提示”四项要素；</w:t>
            </w:r>
          </w:p>
          <w:p w14:paraId="558F4509">
            <w:pPr>
              <w:keepNext w:val="0"/>
              <w:keepLines w:val="0"/>
              <w:numPr>
                <w:ilvl w:val="0"/>
                <w:numId w:val="1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审计响应时间：人类管理员查询“为什么做出该决策”时，系统在5秒内返回完整推理链。</w:t>
            </w:r>
          </w:p>
          <w:p w14:paraId="2F46552A">
            <w:pPr>
              <w:keepNext w:val="0"/>
              <w:keepLines w:val="0"/>
              <w:numPr>
                <w:ilvl w:val="0"/>
                <w:numId w:val="0"/>
              </w:numPr>
              <w:suppressLineNumbers w:val="0"/>
              <w:spacing w:before="0" w:beforeAutospacing="0" w:after="0" w:afterAutospacing="0" w:line="360" w:lineRule="auto"/>
              <w:ind w:left="0" w:right="0"/>
              <w:jc w:val="center"/>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目标四：建立风险熔断与自愈机制，构建系统的“免疫系统”</w:t>
            </w:r>
          </w:p>
          <w:p w14:paraId="7ADBD079">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解决痛点四“风险合规盲区多，安全边界靠事后补救”。“</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”不仅要能干活，还要能</w:t>
            </w:r>
            <w:r>
              <w:rPr>
                <w:rFonts w:hint="default" w:ascii="仿宋" w:hAnsi="仿宋" w:eastAsia="仿宋" w:cs="仿宋"/>
                <w:b/>
                <w:bCs/>
                <w:sz w:val="24"/>
                <w:szCs w:val="24"/>
                <w:vertAlign w:val="baseline"/>
                <w:lang w:val="en-US" w:eastAsia="zh-CN"/>
              </w:rPr>
              <w:t>监管自己干活</w:t>
            </w:r>
            <w:r>
              <w:rPr>
                <w:rFonts w:hint="default" w:ascii="仿宋" w:hAnsi="仿宋" w:eastAsia="仿宋" w:cs="仿宋"/>
                <w:b w:val="0"/>
                <w:bCs w:val="0"/>
                <w:sz w:val="24"/>
                <w:szCs w:val="24"/>
                <w:vertAlign w:val="baseline"/>
                <w:lang w:val="en-US" w:eastAsia="zh-CN"/>
              </w:rPr>
              <w:t>的后果。</w:t>
            </w:r>
            <w:r>
              <w:rPr>
                <w:rFonts w:hint="eastAsia" w:ascii="仿宋" w:hAnsi="仿宋" w:eastAsia="仿宋" w:cs="仿宋"/>
                <w:b w:val="0"/>
                <w:bCs w:val="0"/>
                <w:sz w:val="24"/>
                <w:szCs w:val="24"/>
                <w:vertAlign w:val="baseline"/>
                <w:lang w:val="en-US" w:eastAsia="zh-CN"/>
              </w:rPr>
              <w:t>我们</w:t>
            </w:r>
            <w:r>
              <w:rPr>
                <w:rFonts w:hint="default" w:ascii="仿宋" w:hAnsi="仿宋" w:eastAsia="仿宋" w:cs="仿宋"/>
                <w:b w:val="0"/>
                <w:bCs w:val="0"/>
                <w:sz w:val="24"/>
                <w:szCs w:val="24"/>
                <w:vertAlign w:val="baseline"/>
                <w:lang w:val="en-US" w:eastAsia="zh-CN"/>
              </w:rPr>
              <w:t>在架构中新增独立的L5风险熔断层，由哨兵Agent兼任“免疫细胞”，对上线的所有</w:t>
            </w:r>
            <w:r>
              <w:rPr>
                <w:rFonts w:hint="default" w:ascii="仿宋" w:hAnsi="仿宋" w:eastAsia="仿宋" w:cs="仿宋"/>
                <w:b/>
                <w:bCs/>
                <w:sz w:val="24"/>
                <w:szCs w:val="24"/>
                <w:vertAlign w:val="baseline"/>
                <w:lang w:val="en-US" w:eastAsia="zh-CN"/>
              </w:rPr>
              <w:t>动态脚本和自动化规则进行持续的健康监控</w:t>
            </w:r>
            <w:r>
              <w:rPr>
                <w:rFonts w:hint="eastAsia" w:ascii="仿宋" w:hAnsi="仿宋" w:eastAsia="仿宋" w:cs="仿宋"/>
                <w:b/>
                <w:bCs/>
                <w:sz w:val="24"/>
                <w:szCs w:val="24"/>
                <w:vertAlign w:val="baseline"/>
                <w:lang w:val="en-US" w:eastAsia="zh-CN"/>
              </w:rPr>
              <w:t>。</w:t>
            </w:r>
          </w:p>
          <w:p w14:paraId="740A3ECD">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龙虾内建了一套</w:t>
            </w:r>
            <w:r>
              <w:rPr>
                <w:rFonts w:hint="eastAsia" w:ascii="仿宋" w:hAnsi="仿宋" w:eastAsia="仿宋" w:cs="仿宋"/>
                <w:b/>
                <w:bCs/>
                <w:sz w:val="24"/>
                <w:szCs w:val="24"/>
                <w:vertAlign w:val="baseline"/>
                <w:lang w:val="en-US" w:eastAsia="zh-CN"/>
              </w:rPr>
              <w:t>多层次风险熔断与自愈机制</w:t>
            </w:r>
            <w:r>
              <w:rPr>
                <w:rFonts w:hint="eastAsia" w:ascii="仿宋" w:hAnsi="仿宋" w:eastAsia="仿宋" w:cs="仿宋"/>
                <w:b w:val="0"/>
                <w:bCs w:val="0"/>
                <w:sz w:val="24"/>
                <w:szCs w:val="24"/>
                <w:vertAlign w:val="baseline"/>
                <w:lang w:val="en-US" w:eastAsia="zh-CN"/>
              </w:rPr>
              <w:t>——龙虾的感知系统同时承担“免疫监控”职责，对所有上线运行的脚本和自动化规则进行</w:t>
            </w:r>
            <w:r>
              <w:rPr>
                <w:rFonts w:hint="eastAsia" w:ascii="仿宋" w:hAnsi="仿宋" w:eastAsia="仿宋" w:cs="仿宋"/>
                <w:b/>
                <w:bCs/>
                <w:sz w:val="24"/>
                <w:szCs w:val="24"/>
                <w:vertAlign w:val="baseline"/>
                <w:lang w:val="en-US" w:eastAsia="zh-CN"/>
              </w:rPr>
              <w:t>持续的健康监控</w:t>
            </w: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 xml:space="preserve">        </w:t>
            </w:r>
            <w:r>
              <w:rPr>
                <w:rFonts w:hint="default" w:ascii="仿宋" w:hAnsi="仿宋" w:eastAsia="仿宋" w:cs="仿宋"/>
                <w:b w:val="0"/>
                <w:bCs w:val="0"/>
                <w:sz w:val="24"/>
                <w:szCs w:val="24"/>
                <w:vertAlign w:val="baseline"/>
                <w:lang w:val="en-US" w:eastAsia="zh-CN"/>
              </w:rPr>
              <w:t>熔断机制三步曲：</w:t>
            </w:r>
          </w:p>
          <w:p w14:paraId="49185CFE">
            <w:pPr>
              <w:keepNext w:val="0"/>
              <w:keepLines w:val="0"/>
              <w:numPr>
                <w:ilvl w:val="0"/>
                <w:numId w:val="11"/>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持续监控</w:t>
            </w:r>
            <w:r>
              <w:rPr>
                <w:rFonts w:hint="default" w:ascii="仿宋" w:hAnsi="仿宋" w:eastAsia="仿宋" w:cs="仿宋"/>
                <w:b w:val="0"/>
                <w:bCs w:val="0"/>
                <w:sz w:val="24"/>
                <w:szCs w:val="24"/>
                <w:vertAlign w:val="baseline"/>
                <w:lang w:val="en-US" w:eastAsia="zh-CN"/>
              </w:rPr>
              <w:t>：每一个从Dev区上线至预设区的脚本或自动化规则，哨兵Agent都会持续跟踪其关键行为指标——误报率、漏报率、平均响应延迟、资源消耗量。</w:t>
            </w:r>
          </w:p>
          <w:p w14:paraId="09078B47">
            <w:pPr>
              <w:keepNext w:val="0"/>
              <w:keepLines w:val="0"/>
              <w:numPr>
                <w:ilvl w:val="0"/>
                <w:numId w:val="11"/>
              </w:numPr>
              <w:suppressLineNumbers w:val="0"/>
              <w:spacing w:before="0" w:beforeAutospacing="0" w:after="0" w:afterAutospacing="0" w:line="360" w:lineRule="auto"/>
              <w:ind w:left="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阈值熔断</w:t>
            </w:r>
            <w:r>
              <w:rPr>
                <w:rFonts w:hint="default" w:ascii="仿宋" w:hAnsi="仿宋" w:eastAsia="仿宋" w:cs="仿宋"/>
                <w:b w:val="0"/>
                <w:bCs w:val="0"/>
                <w:sz w:val="24"/>
                <w:szCs w:val="24"/>
                <w:vertAlign w:val="baseline"/>
                <w:lang w:val="en-US" w:eastAsia="zh-CN"/>
              </w:rPr>
              <w:t>：当某个新上线的风险检测脚本的误报率在滑动时间窗口内（如1小时）超过预设阈值（如5%）时，哨兵Agent自动触发熔断：</w:t>
            </w:r>
          </w:p>
          <w:p w14:paraId="398E4C33">
            <w:pPr>
              <w:keepNext w:val="0"/>
              <w:keepLines w:val="0"/>
              <w:numPr>
                <w:ilvl w:val="0"/>
                <w:numId w:val="12"/>
              </w:numPr>
              <w:suppressLineNumbers w:val="0"/>
              <w:spacing w:before="0" w:beforeAutospacing="0" w:after="0" w:afterAutospacing="0" w:line="360" w:lineRule="auto"/>
              <w:ind w:left="0" w:right="0" w:firstLine="720"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立即暂停该脚本的所有执行实例；</w:t>
            </w:r>
          </w:p>
          <w:p w14:paraId="0F6165CB">
            <w:pPr>
              <w:keepNext w:val="0"/>
              <w:keepLines w:val="0"/>
              <w:numPr>
                <w:ilvl w:val="0"/>
                <w:numId w:val="12"/>
              </w:numPr>
              <w:suppressLineNumbers w:val="0"/>
              <w:spacing w:before="0" w:beforeAutospacing="0" w:after="0" w:afterAutospacing="0" w:line="360" w:lineRule="auto"/>
              <w:ind w:left="0" w:right="0" w:firstLine="720"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自动回滚至Skill版本仓库中该脚本的前一稳定版本；</w:t>
            </w:r>
          </w:p>
          <w:p w14:paraId="42AF0EE6">
            <w:pPr>
              <w:keepNext w:val="0"/>
              <w:keepLines w:val="0"/>
              <w:numPr>
                <w:ilvl w:val="0"/>
                <w:numId w:val="12"/>
              </w:numPr>
              <w:suppressLineNumbers w:val="0"/>
              <w:spacing w:before="0" w:beforeAutospacing="0" w:after="0" w:afterAutospacing="0" w:line="360" w:lineRule="auto"/>
              <w:ind w:left="0" w:right="0" w:firstLine="720"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锁定触发熔断的版本，标记为“不稳定”，禁止再次上线；</w:t>
            </w:r>
          </w:p>
          <w:p w14:paraId="75FF16EF">
            <w:pPr>
              <w:keepNext w:val="0"/>
              <w:keepLines w:val="0"/>
              <w:numPr>
                <w:ilvl w:val="0"/>
                <w:numId w:val="12"/>
              </w:numPr>
              <w:suppressLineNumbers w:val="0"/>
              <w:spacing w:before="0" w:beforeAutospacing="0" w:after="0" w:afterAutospacing="0" w:line="360" w:lineRule="auto"/>
              <w:ind w:left="0" w:right="0" w:firstLine="720" w:firstLineChars="3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生成详细的《风险熔断报告》推送至飞书，包含“哪个脚本、什么时间、什么指标超阈值、回滚到哪个版本”。</w:t>
            </w:r>
          </w:p>
          <w:p w14:paraId="4BFF4990">
            <w:pPr>
              <w:keepNext w:val="0"/>
              <w:keepLines w:val="0"/>
              <w:numPr>
                <w:ilvl w:val="0"/>
                <w:numId w:val="11"/>
              </w:numPr>
              <w:suppressLineNumbers w:val="0"/>
              <w:spacing w:before="0" w:beforeAutospacing="0" w:after="0" w:afterAutospacing="0" w:line="360" w:lineRule="auto"/>
              <w:ind w:left="0" w:leftChars="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知识沉淀</w:t>
            </w:r>
            <w:r>
              <w:rPr>
                <w:rFonts w:hint="eastAsia" w:ascii="仿宋" w:hAnsi="仿宋" w:eastAsia="仿宋" w:cs="仿宋"/>
                <w:b/>
                <w:bCs/>
                <w:sz w:val="24"/>
                <w:szCs w:val="24"/>
                <w:vertAlign w:val="baseline"/>
                <w:lang w:val="en-US" w:eastAsia="zh-CN"/>
              </w:rPr>
              <w:t>、免疫记忆</w:t>
            </w:r>
            <w:r>
              <w:rPr>
                <w:rFonts w:hint="default" w:ascii="仿宋" w:hAnsi="仿宋" w:eastAsia="仿宋" w:cs="仿宋"/>
                <w:b w:val="0"/>
                <w:bCs w:val="0"/>
                <w:sz w:val="24"/>
                <w:szCs w:val="24"/>
                <w:vertAlign w:val="baseline"/>
                <w:lang w:val="en-US" w:eastAsia="zh-CN"/>
              </w:rPr>
              <w:t>：熔断事件被持久化记录，成为系统“免疫记忆”。未来当Dev区尝试生成类似逻辑的新脚本时，系统会自动提示历史熔断记录，辅助代码生成大模型</w:t>
            </w:r>
            <w:r>
              <w:rPr>
                <w:rFonts w:hint="default" w:ascii="仿宋" w:hAnsi="仿宋" w:eastAsia="仿宋" w:cs="仿宋"/>
                <w:b/>
                <w:bCs/>
                <w:sz w:val="24"/>
                <w:szCs w:val="24"/>
                <w:vertAlign w:val="baseline"/>
                <w:lang w:val="en-US" w:eastAsia="zh-CN"/>
              </w:rPr>
              <w:t>规避同类缺陷</w:t>
            </w:r>
            <w:r>
              <w:rPr>
                <w:rFonts w:hint="eastAsia" w:ascii="仿宋" w:hAnsi="仿宋" w:eastAsia="仿宋" w:cs="仿宋"/>
                <w:b w:val="0"/>
                <w:bCs w:val="0"/>
                <w:sz w:val="24"/>
                <w:szCs w:val="24"/>
                <w:vertAlign w:val="baseline"/>
                <w:lang w:val="en-US" w:eastAsia="zh-CN"/>
              </w:rPr>
              <w:t>，主动规避被证明不稳定的代码模式。这让龙虾的“免疫系统”</w:t>
            </w:r>
            <w:r>
              <w:rPr>
                <w:rFonts w:hint="eastAsia" w:ascii="仿宋" w:hAnsi="仿宋" w:eastAsia="仿宋" w:cs="仿宋"/>
                <w:b/>
                <w:bCs/>
                <w:sz w:val="24"/>
                <w:szCs w:val="24"/>
                <w:vertAlign w:val="baseline"/>
                <w:lang w:val="en-US" w:eastAsia="zh-CN"/>
              </w:rPr>
              <w:t>越用越聪明</w:t>
            </w:r>
            <w:r>
              <w:rPr>
                <w:rFonts w:hint="eastAsia" w:ascii="仿宋" w:hAnsi="仿宋" w:eastAsia="仿宋" w:cs="仿宋"/>
                <w:b w:val="0"/>
                <w:bCs w:val="0"/>
                <w:sz w:val="24"/>
                <w:szCs w:val="24"/>
                <w:vertAlign w:val="baseline"/>
                <w:lang w:val="en-US" w:eastAsia="zh-CN"/>
              </w:rPr>
              <w:t>。</w:t>
            </w:r>
          </w:p>
          <w:p w14:paraId="331A73FA">
            <w:pPr>
              <w:keepNext w:val="0"/>
              <w:keepLines w:val="0"/>
              <w:numPr>
                <w:ilvl w:val="0"/>
                <w:numId w:val="11"/>
              </w:numPr>
              <w:suppressLineNumbers w:val="0"/>
              <w:spacing w:before="0" w:beforeAutospacing="0" w:after="0" w:afterAutospacing="0" w:line="360" w:lineRule="auto"/>
              <w:ind w:left="0" w:leftChars="0" w:right="0" w:firstLine="482"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业务层面的风险主动巡检</w:t>
            </w:r>
            <w:r>
              <w:rPr>
                <w:rFonts w:hint="default" w:ascii="仿宋" w:hAnsi="仿宋" w:eastAsia="仿宋" w:cs="仿宋"/>
                <w:b w:val="0"/>
                <w:bCs w:val="0"/>
                <w:sz w:val="24"/>
                <w:szCs w:val="24"/>
                <w:vertAlign w:val="baseline"/>
                <w:lang w:val="en-US" w:eastAsia="zh-CN"/>
              </w:rPr>
              <w:t>：同样的“持续监控→异常检测→主动响应”逻辑也被龙虾应用于</w:t>
            </w:r>
            <w:r>
              <w:rPr>
                <w:rFonts w:hint="default" w:ascii="仿宋" w:hAnsi="仿宋" w:eastAsia="仿宋" w:cs="仿宋"/>
                <w:b/>
                <w:bCs/>
                <w:sz w:val="24"/>
                <w:szCs w:val="24"/>
                <w:vertAlign w:val="baseline"/>
                <w:lang w:val="en-US" w:eastAsia="zh-CN"/>
              </w:rPr>
              <w:t>外部业务合规场景</w:t>
            </w:r>
            <w:r>
              <w:rPr>
                <w:rFonts w:hint="default" w:ascii="仿宋" w:hAnsi="仿宋" w:eastAsia="仿宋" w:cs="仿宋"/>
                <w:b w:val="0"/>
                <w:bCs w:val="0"/>
                <w:sz w:val="24"/>
                <w:szCs w:val="24"/>
                <w:vertAlign w:val="baseline"/>
                <w:lang w:val="en-US" w:eastAsia="zh-CN"/>
              </w:rPr>
              <w:t>——持续监控平台政策页面变更、账号健康指标波动、关联账号指纹信息。当检测到账号逼近封号阈值时，龙虾同样执行“主动告警+拉取风控和法务能力进行联合研判+生成应对方案”的业务保护流程。</w:t>
            </w:r>
          </w:p>
          <w:p w14:paraId="3321B898">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衡量指标：</w:t>
            </w:r>
          </w:p>
          <w:p w14:paraId="13762B9B">
            <w:pPr>
              <w:keepNext w:val="0"/>
              <w:keepLines w:val="0"/>
              <w:numPr>
                <w:ilvl w:val="0"/>
                <w:numId w:val="13"/>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熔断响应时间：从指标超阈值到脚本被自动暂停的时间≤30秒；</w:t>
            </w:r>
          </w:p>
          <w:p w14:paraId="5B0EBBE9">
            <w:pPr>
              <w:keepNext w:val="0"/>
              <w:keepLines w:val="0"/>
              <w:numPr>
                <w:ilvl w:val="0"/>
                <w:numId w:val="13"/>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熔断准确率：触发熔断的事件中，经人工复核查明确属应熔断的比例≥90%；</w:t>
            </w:r>
          </w:p>
          <w:p w14:paraId="227C9E46">
            <w:pPr>
              <w:keepNext w:val="0"/>
              <w:keepLines w:val="0"/>
              <w:numPr>
                <w:ilvl w:val="0"/>
                <w:numId w:val="13"/>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版本回滚成功率：触发熔断后自动回滚到上一稳定版本的成功率≥99%。</w:t>
            </w:r>
          </w:p>
          <w:p w14:paraId="2BFF46D6">
            <w:pPr>
              <w:keepNext w:val="0"/>
              <w:keepLines w:val="0"/>
              <w:numPr>
                <w:ilvl w:val="0"/>
                <w:numId w:val="0"/>
              </w:numPr>
              <w:suppressLineNumbers w:val="0"/>
              <w:spacing w:before="0" w:beforeAutospacing="0" w:after="0" w:afterAutospacing="0" w:line="360" w:lineRule="auto"/>
              <w:ind w:left="0" w:right="0"/>
              <w:jc w:val="center"/>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目标五：</w:t>
            </w:r>
            <w:r>
              <w:rPr>
                <w:rFonts w:hint="eastAsia" w:ascii="仿宋" w:hAnsi="仿宋" w:eastAsia="仿宋" w:cs="仿宋"/>
                <w:b/>
                <w:bCs/>
                <w:sz w:val="28"/>
                <w:szCs w:val="28"/>
                <w:vertAlign w:val="baseline"/>
                <w:lang w:val="en-US" w:eastAsia="zh-CN"/>
              </w:rPr>
              <w:t>自动</w:t>
            </w:r>
            <w:r>
              <w:rPr>
                <w:rFonts w:hint="default" w:ascii="仿宋" w:hAnsi="仿宋" w:eastAsia="仿宋" w:cs="仿宋"/>
                <w:b/>
                <w:bCs/>
                <w:sz w:val="28"/>
                <w:szCs w:val="28"/>
                <w:vertAlign w:val="baseline"/>
                <w:lang w:val="en-US" w:eastAsia="zh-CN"/>
              </w:rPr>
              <w:t>建立可靠性导向的评测框架，</w:t>
            </w:r>
            <w:r>
              <w:rPr>
                <w:rFonts w:hint="eastAsia" w:ascii="仿宋" w:hAnsi="仿宋" w:eastAsia="仿宋" w:cs="仿宋"/>
                <w:b/>
                <w:bCs/>
                <w:sz w:val="28"/>
                <w:szCs w:val="28"/>
                <w:vertAlign w:val="baseline"/>
                <w:lang w:val="en-US" w:eastAsia="zh-CN"/>
              </w:rPr>
              <w:t>自动</w:t>
            </w:r>
            <w:r>
              <w:rPr>
                <w:rFonts w:hint="default" w:ascii="仿宋" w:hAnsi="仿宋" w:eastAsia="仿宋" w:cs="仿宋"/>
                <w:b/>
                <w:bCs/>
                <w:sz w:val="28"/>
                <w:szCs w:val="28"/>
                <w:vertAlign w:val="baseline"/>
                <w:lang w:val="en-US" w:eastAsia="zh-CN"/>
              </w:rPr>
              <w:t>考核</w:t>
            </w:r>
            <w:r>
              <w:rPr>
                <w:rFonts w:hint="eastAsia" w:ascii="仿宋" w:hAnsi="仿宋" w:eastAsia="仿宋" w:cs="仿宋"/>
                <w:b/>
                <w:bCs/>
                <w:sz w:val="28"/>
                <w:szCs w:val="28"/>
                <w:vertAlign w:val="baseline"/>
                <w:lang w:val="en-US" w:eastAsia="zh-CN"/>
              </w:rPr>
              <w:t>新插件</w:t>
            </w:r>
            <w:r>
              <w:rPr>
                <w:rFonts w:hint="default" w:ascii="仿宋" w:hAnsi="仿宋" w:eastAsia="仿宋" w:cs="仿宋"/>
                <w:b/>
                <w:bCs/>
                <w:sz w:val="28"/>
                <w:szCs w:val="28"/>
                <w:vertAlign w:val="baseline"/>
                <w:lang w:val="en-US" w:eastAsia="zh-CN"/>
              </w:rPr>
              <w:t>标准</w:t>
            </w:r>
          </w:p>
          <w:p w14:paraId="399513EA">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解决痛点三、四、五——现有评估体系片面追求“快”，但缺少对“可靠”的度量。龙虾的考核标准，不再以“处理一条任务要几分钟”作为核心指标。我们为龙虾在风控、合规等高价值垂直场景搭建了一套</w:t>
            </w:r>
            <w:r>
              <w:rPr>
                <w:rFonts w:hint="default" w:ascii="仿宋" w:hAnsi="仿宋" w:eastAsia="仿宋" w:cs="仿宋"/>
                <w:b/>
                <w:bCs/>
                <w:sz w:val="24"/>
                <w:szCs w:val="24"/>
                <w:vertAlign w:val="baseline"/>
                <w:lang w:val="en-US" w:eastAsia="zh-CN"/>
              </w:rPr>
              <w:t>可靠性导向的评测框架</w:t>
            </w:r>
            <w:r>
              <w:rPr>
                <w:rFonts w:hint="default" w:ascii="仿宋" w:hAnsi="仿宋" w:eastAsia="仿宋" w:cs="仿宋"/>
                <w:b w:val="0"/>
                <w:bCs w:val="0"/>
                <w:sz w:val="24"/>
                <w:szCs w:val="24"/>
                <w:vertAlign w:val="baseline"/>
                <w:lang w:val="en-US" w:eastAsia="zh-CN"/>
              </w:rPr>
              <w:t>，重新定义“什么样的数字员工值得信赖”，</w:t>
            </w:r>
            <w:r>
              <w:rPr>
                <w:rFonts w:hint="default" w:ascii="仿宋" w:hAnsi="仿宋" w:eastAsia="仿宋" w:cs="仿宋"/>
                <w:b/>
                <w:bCs/>
                <w:sz w:val="24"/>
                <w:szCs w:val="24"/>
                <w:vertAlign w:val="baseline"/>
                <w:lang w:val="en-US" w:eastAsia="zh-CN"/>
              </w:rPr>
              <w:t>重新定义什么是“一个好的AI数字员工”。</w:t>
            </w:r>
          </w:p>
          <w:p w14:paraId="023DC951">
            <w:pPr>
              <w:pStyle w:val="2"/>
              <w:keepNext w:val="0"/>
              <w:keepLines w:val="0"/>
              <w:suppressLineNumbers w:val="0"/>
              <w:spacing w:before="0" w:beforeAutospacing="0" w:after="0" w:afterAutospacing="0"/>
              <w:ind w:left="0" w:right="0"/>
              <w:jc w:val="center"/>
              <w:rPr>
                <w:rFonts w:hint="eastAsia"/>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3</w:t>
            </w:r>
            <w:r>
              <w:rPr>
                <w:rFonts w:hint="default"/>
              </w:rPr>
              <w:fldChar w:fldCharType="end"/>
            </w:r>
            <w:r>
              <w:rPr>
                <w:rFonts w:hint="eastAsia"/>
                <w:lang w:eastAsia="zh-CN"/>
              </w:rPr>
              <w:t xml:space="preserve">  评测</w:t>
            </w:r>
            <w:r>
              <w:rPr>
                <w:rFonts w:hint="eastAsia"/>
                <w:lang w:val="en-US" w:eastAsia="zh-CN"/>
              </w:rPr>
              <w:t>框架</w:t>
            </w:r>
          </w:p>
          <w:tbl>
            <w:tblPr>
              <w:tblStyle w:val="5"/>
              <w:tblpPr w:leftFromText="180" w:rightFromText="180" w:vertAnchor="text" w:tblpXSpec="center" w:tblpY="1"/>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072"/>
              <w:gridCol w:w="2074"/>
              <w:gridCol w:w="2075"/>
            </w:tblGrid>
            <w:tr w14:paraId="34CF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9" w:type="pct"/>
                  <w:vAlign w:val="center"/>
                </w:tcPr>
                <w:p w14:paraId="36EE8796">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传统效率指标</w:t>
                  </w:r>
                </w:p>
              </w:tc>
              <w:tc>
                <w:tcPr>
                  <w:tcW w:w="1249" w:type="pct"/>
                  <w:vAlign w:val="center"/>
                </w:tcPr>
                <w:p w14:paraId="4B2AD405">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”可靠性指标</w:t>
                  </w:r>
                </w:p>
              </w:tc>
              <w:tc>
                <w:tcPr>
                  <w:tcW w:w="1250" w:type="pct"/>
                  <w:vAlign w:val="center"/>
                </w:tcPr>
                <w:p w14:paraId="1F18AFD7">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指标定义</w:t>
                  </w:r>
                </w:p>
              </w:tc>
              <w:tc>
                <w:tcPr>
                  <w:tcW w:w="1251" w:type="pct"/>
                  <w:vAlign w:val="center"/>
                </w:tcPr>
                <w:p w14:paraId="0EC441F1">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目标值</w:t>
                  </w:r>
                </w:p>
              </w:tc>
            </w:tr>
            <w:tr w14:paraId="3E5F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9" w:type="pct"/>
                  <w:vAlign w:val="center"/>
                </w:tcPr>
                <w:p w14:paraId="64222C35">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任务处理时长</w:t>
                  </w:r>
                </w:p>
              </w:tc>
              <w:tc>
                <w:tcPr>
                  <w:tcW w:w="1249" w:type="pct"/>
                  <w:vAlign w:val="center"/>
                </w:tcPr>
                <w:p w14:paraId="3F6A202E">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预警提前量</w:t>
                  </w:r>
                </w:p>
              </w:tc>
              <w:tc>
                <w:tcPr>
                  <w:tcW w:w="1250" w:type="pct"/>
                  <w:vAlign w:val="center"/>
                </w:tcPr>
                <w:p w14:paraId="37A9B11A">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从异常事件实际发生到Agent发出有效预警的平均时间差</w:t>
                  </w:r>
                </w:p>
              </w:tc>
              <w:tc>
                <w:tcPr>
                  <w:tcW w:w="1251" w:type="pct"/>
                  <w:vAlign w:val="center"/>
                </w:tcPr>
                <w:p w14:paraId="44E8321A">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≥24小时</w:t>
                  </w:r>
                </w:p>
              </w:tc>
            </w:tr>
            <w:tr w14:paraId="6318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9" w:type="pct"/>
                  <w:vAlign w:val="center"/>
                </w:tcPr>
                <w:p w14:paraId="7790C881">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人力投入替代</w:t>
                  </w:r>
                </w:p>
                <w:p w14:paraId="76E82EF4">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比例</w:t>
                  </w:r>
                </w:p>
              </w:tc>
              <w:tc>
                <w:tcPr>
                  <w:tcW w:w="1249" w:type="pct"/>
                  <w:vAlign w:val="center"/>
                </w:tcPr>
                <w:p w14:paraId="744B8D6D">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漏报率</w:t>
                  </w:r>
                </w:p>
              </w:tc>
              <w:tc>
                <w:tcPr>
                  <w:tcW w:w="1250" w:type="pct"/>
                  <w:vAlign w:val="center"/>
                </w:tcPr>
                <w:p w14:paraId="4547B697">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真实存在的风险事件中，未被Agent检测到的比例</w:t>
                  </w:r>
                </w:p>
              </w:tc>
              <w:tc>
                <w:tcPr>
                  <w:tcW w:w="1251" w:type="pct"/>
                  <w:vAlign w:val="center"/>
                </w:tcPr>
                <w:p w14:paraId="294CB46A">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≤1%</w:t>
                  </w:r>
                </w:p>
              </w:tc>
            </w:tr>
            <w:tr w14:paraId="6FA89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9" w:type="pct"/>
                  <w:vAlign w:val="center"/>
                </w:tcPr>
                <w:p w14:paraId="078C3B3F">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流程完成速度</w:t>
                  </w:r>
                </w:p>
              </w:tc>
              <w:tc>
                <w:tcPr>
                  <w:tcW w:w="1249" w:type="pct"/>
                  <w:vAlign w:val="center"/>
                </w:tcPr>
                <w:p w14:paraId="58B257E7">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误报率</w:t>
                  </w:r>
                </w:p>
              </w:tc>
              <w:tc>
                <w:tcPr>
                  <w:tcW w:w="1250" w:type="pct"/>
                  <w:vAlign w:val="center"/>
                </w:tcPr>
                <w:p w14:paraId="6F3EC664">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Agent发出的预警中，经复核确认为非真实风险的比例</w:t>
                  </w:r>
                </w:p>
              </w:tc>
              <w:tc>
                <w:tcPr>
                  <w:tcW w:w="1251" w:type="pct"/>
                  <w:vAlign w:val="center"/>
                </w:tcPr>
                <w:p w14:paraId="00367141">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≤5%</w:t>
                  </w:r>
                </w:p>
              </w:tc>
            </w:tr>
            <w:tr w14:paraId="0C02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9" w:type="pct"/>
                  <w:vAlign w:val="center"/>
                </w:tcPr>
                <w:p w14:paraId="6C2E7CF8">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单次任务耗时</w:t>
                  </w:r>
                </w:p>
              </w:tc>
              <w:tc>
                <w:tcPr>
                  <w:tcW w:w="1249" w:type="pct"/>
                  <w:vAlign w:val="center"/>
                </w:tcPr>
                <w:p w14:paraId="585F9D86">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决策可追溯率</w:t>
                  </w:r>
                </w:p>
              </w:tc>
              <w:tc>
                <w:tcPr>
                  <w:tcW w:w="1250" w:type="pct"/>
                  <w:vAlign w:val="center"/>
                </w:tcPr>
                <w:p w14:paraId="5DC4CEE9">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核心业务决策可追溯到完整证据链的比例</w:t>
                  </w:r>
                </w:p>
              </w:tc>
              <w:tc>
                <w:tcPr>
                  <w:tcW w:w="1251" w:type="pct"/>
                  <w:vAlign w:val="center"/>
                </w:tcPr>
                <w:p w14:paraId="72988448">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≥90%</w:t>
                  </w:r>
                </w:p>
              </w:tc>
            </w:tr>
            <w:tr w14:paraId="71E2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9" w:type="pct"/>
                  <w:vAlign w:val="center"/>
                </w:tcPr>
                <w:p w14:paraId="31B6A642">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无对应</w:t>
                  </w:r>
                </w:p>
              </w:tc>
              <w:tc>
                <w:tcPr>
                  <w:tcW w:w="1249" w:type="pct"/>
                  <w:vAlign w:val="center"/>
                </w:tcPr>
                <w:p w14:paraId="443C6F7A">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压力测试行为边界</w:t>
                  </w:r>
                </w:p>
              </w:tc>
              <w:tc>
                <w:tcPr>
                  <w:tcW w:w="1250" w:type="pct"/>
                  <w:vAlign w:val="center"/>
                </w:tcPr>
                <w:p w14:paraId="434894C1">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在高并发异常数据注入下，Agent的降级策略、响应延迟曲线、资源消耗上限</w:t>
                  </w:r>
                </w:p>
              </w:tc>
              <w:tc>
                <w:tcPr>
                  <w:tcW w:w="1251" w:type="pct"/>
                  <w:vAlign w:val="center"/>
                </w:tcPr>
                <w:p w14:paraId="39BE45AD">
                  <w:pPr>
                    <w:keepNext w:val="0"/>
                    <w:keepLines w:val="0"/>
                    <w:numPr>
                      <w:ilvl w:val="0"/>
                      <w:numId w:val="0"/>
                    </w:numPr>
                    <w:suppressLineNumbers w:val="0"/>
                    <w:spacing w:before="0" w:beforeAutospacing="0" w:after="0" w:afterAutospacing="0" w:line="240" w:lineRule="auto"/>
                    <w:ind w:left="0" w:right="0"/>
                    <w:jc w:val="center"/>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可定义、可预测、可复现</w:t>
                  </w:r>
                </w:p>
              </w:tc>
            </w:tr>
          </w:tbl>
          <w:p w14:paraId="453307E5">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这这套评测框架将成为龙虾“自检”的核心工具——龙虾未来学习到的任何新技能，都必须通过这套评测框架的验证，方可正式启用。</w:t>
            </w:r>
          </w:p>
          <w:p w14:paraId="574F08AA">
            <w:pPr>
              <w:keepNext w:val="0"/>
              <w:keepLines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衡量指标：</w:t>
            </w:r>
          </w:p>
          <w:p w14:paraId="30E4786B">
            <w:pPr>
              <w:keepNext w:val="0"/>
              <w:keepLines w:val="0"/>
              <w:numPr>
                <w:ilvl w:val="0"/>
                <w:numId w:val="14"/>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评测维度完整性：覆盖准确性（漏报率、误报率）、时效性（预警提前量）、可解释性（决策可追溯率）、鲁棒性（压力测试行为边界）四大维度；</w:t>
            </w:r>
          </w:p>
          <w:p w14:paraId="0A87B227">
            <w:pPr>
              <w:keepNext w:val="0"/>
              <w:keepLines w:val="0"/>
              <w:numPr>
                <w:ilvl w:val="0"/>
                <w:numId w:val="14"/>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自动化执行率：可靠性评测流程的90%以上环节可由龙虾自主执行，无需人工配置；</w:t>
            </w:r>
          </w:p>
          <w:p w14:paraId="793DC79B">
            <w:pPr>
              <w:keepNext w:val="0"/>
              <w:keepLines w:val="0"/>
              <w:numPr>
                <w:ilvl w:val="0"/>
                <w:numId w:val="14"/>
              </w:numPr>
              <w:suppressLineNumbers w:val="0"/>
              <w:spacing w:before="0" w:beforeAutospacing="0" w:after="0" w:afterAutospacing="0" w:line="360" w:lineRule="auto"/>
              <w:ind w:left="0" w:right="0" w:firstLine="480" w:firstLineChars="200"/>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新技能准入门槛达成率：龙虾学习到的风控/合规类新技能，通过可靠性评测框架验证的比例≥95%。</w:t>
            </w:r>
          </w:p>
          <w:p w14:paraId="04CCA085">
            <w:pPr>
              <w:keepNext w:val="0"/>
              <w:keepLines w:val="0"/>
              <w:widowControl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OpenClaw在整个FlowMind架构下，被期望打造成一位能自主感知风险、能组建团队协同、能解释每一次判断、能在犯错前自我熔断、并经受可靠性考核严格检验的企业级跨境电商数字员工——“FlowMind”。让它成为卖家“一人军团”中最值得信赖的那个伙伴，让“一人公司”不再是一个人对战整个世界，而是一个人加上一个精密协作的AI数字团队。</w:t>
            </w:r>
          </w:p>
          <w:p w14:paraId="4D58EB02">
            <w:pPr>
              <w:keepNext w:val="0"/>
              <w:keepLines w:val="0"/>
              <w:widowControl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sz w:val="24"/>
                <w:szCs w:val="24"/>
                <w:vertAlign w:val="baseline"/>
                <w:lang w:val="en-US" w:eastAsia="zh-CN"/>
              </w:rPr>
            </w:pPr>
            <w:r>
              <w:rPr>
                <w:rFonts w:hint="eastAsia" w:ascii="仿宋" w:hAnsi="仿宋" w:eastAsia="仿宋" w:cs="仿宋"/>
                <w:b w:val="0"/>
                <w:bCs w:val="0"/>
                <w:sz w:val="24"/>
                <w:szCs w:val="24"/>
                <w:vertAlign w:val="baseline"/>
                <w:lang w:val="en-US" w:eastAsia="zh-CN"/>
              </w:rPr>
              <w:t>最终，龙虾要实现的目标</w:t>
            </w:r>
            <w:r>
              <w:rPr>
                <w:rFonts w:hint="eastAsia" w:ascii="仿宋" w:hAnsi="仿宋" w:eastAsia="仿宋" w:cs="仿宋"/>
                <w:b/>
                <w:bCs/>
                <w:sz w:val="24"/>
                <w:szCs w:val="24"/>
                <w:vertAlign w:val="baseline"/>
                <w:lang w:val="en-US" w:eastAsia="zh-CN"/>
              </w:rPr>
              <w:t>不只是高质量完成最终任务</w:t>
            </w:r>
            <w:r>
              <w:rPr>
                <w:rFonts w:hint="eastAsia" w:ascii="仿宋" w:hAnsi="仿宋" w:eastAsia="仿宋" w:cs="仿宋"/>
                <w:sz w:val="24"/>
                <w:szCs w:val="24"/>
                <w:vertAlign w:val="baseline"/>
                <w:lang w:val="en-US" w:eastAsia="zh-CN"/>
              </w:rPr>
              <w:t>，而是实现完成任务时的一整套可被审计，可被预测，可自主评估自身决策置信度的完整任务工作流。</w:t>
            </w:r>
          </w:p>
          <w:p w14:paraId="6DF0D66F">
            <w:pPr>
              <w:keepNext w:val="0"/>
              <w:keepLines w:val="0"/>
              <w:numPr>
                <w:ilvl w:val="0"/>
                <w:numId w:val="0"/>
              </w:numPr>
              <w:suppressLineNumbers w:val="0"/>
              <w:spacing w:before="0" w:beforeAutospacing="0" w:after="0" w:afterAutospacing="0" w:line="360" w:lineRule="auto"/>
              <w:ind w:left="0" w:right="0"/>
              <w:jc w:val="left"/>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2.2 龙虾行业落地应用</w:t>
            </w:r>
          </w:p>
          <w:p w14:paraId="5B7FD555">
            <w:pPr>
              <w:keepNext w:val="0"/>
              <w:keepLines w:val="0"/>
              <w:widowControl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b/>
                <w:bCs/>
                <w:sz w:val="28"/>
                <w:szCs w:val="28"/>
                <w:vertAlign w:val="baseline"/>
                <w:lang w:val="en-US" w:eastAsia="zh-CN"/>
              </w:rPr>
            </w:pPr>
            <w:r>
              <w:rPr>
                <w:rFonts w:hint="eastAsia" w:ascii="仿宋" w:hAnsi="仿宋" w:eastAsia="仿宋" w:cs="仿宋"/>
                <w:sz w:val="24"/>
                <w:szCs w:val="24"/>
                <w:vertAlign w:val="baseline"/>
                <w:lang w:val="en-US" w:eastAsia="zh-CN"/>
              </w:rPr>
              <w:t>围绕跨境电商运营全流程，龙虾将前述核心任务转化为可直接落地的应用任务，精准覆盖跨境电商行业痛点场景，其具体应用与应用演示如下：</w:t>
            </w:r>
          </w:p>
          <w:p w14:paraId="71D1E0E2">
            <w:pPr>
              <w:pStyle w:val="2"/>
              <w:keepNext w:val="0"/>
              <w:keepLines w:val="0"/>
              <w:suppressLineNumbers w:val="0"/>
              <w:spacing w:before="0" w:beforeAutospacing="0" w:after="0" w:afterAutospacing="0"/>
              <w:ind w:left="0" w:right="0"/>
              <w:jc w:val="center"/>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4</w:t>
            </w:r>
            <w:r>
              <w:rPr>
                <w:rFonts w:hint="default"/>
              </w:rPr>
              <w:fldChar w:fldCharType="end"/>
            </w:r>
            <w:r>
              <w:rPr>
                <w:rFonts w:hint="eastAsia"/>
                <w:lang w:eastAsia="zh-CN"/>
              </w:rPr>
              <w:t xml:space="preserve">  具体应用功能</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1889"/>
              <w:gridCol w:w="1915"/>
              <w:gridCol w:w="3298"/>
            </w:tblGrid>
            <w:tr w14:paraId="6037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39CCA144">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具体应用</w:t>
                  </w:r>
                </w:p>
              </w:tc>
              <w:tc>
                <w:tcPr>
                  <w:tcW w:w="1138" w:type="pct"/>
                  <w:vAlign w:val="center"/>
                </w:tcPr>
                <w:p w14:paraId="1C66AB9D">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应用任务</w:t>
                  </w:r>
                </w:p>
              </w:tc>
              <w:tc>
                <w:tcPr>
                  <w:tcW w:w="1154" w:type="pct"/>
                  <w:vAlign w:val="center"/>
                </w:tcPr>
                <w:p w14:paraId="1F58FF72">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交付结果</w:t>
                  </w:r>
                </w:p>
              </w:tc>
              <w:tc>
                <w:tcPr>
                  <w:tcW w:w="1987" w:type="pct"/>
                  <w:vAlign w:val="center"/>
                </w:tcPr>
                <w:p w14:paraId="1F90C1FA">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演示图例</w:t>
                  </w:r>
                </w:p>
              </w:tc>
            </w:tr>
            <w:tr w14:paraId="0063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355AD57A">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选品与竞品分析</w:t>
                  </w:r>
                </w:p>
              </w:tc>
              <w:tc>
                <w:tcPr>
                  <w:tcW w:w="1138" w:type="pct"/>
                  <w:vAlign w:val="center"/>
                </w:tcPr>
                <w:p w14:paraId="6C180583">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基于平台热词趋势、竞品ASIN数据与用户痛点，通过多源数据采集与AI分析，完成市场需求挖掘、竞品对标与选品决策。</w:t>
                  </w:r>
                </w:p>
              </w:tc>
              <w:tc>
                <w:tcPr>
                  <w:tcW w:w="1154" w:type="pct"/>
                  <w:vAlign w:val="center"/>
                </w:tcPr>
                <w:p w14:paraId="45325452">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1.竞品分析报告</w:t>
                  </w:r>
                </w:p>
                <w:p w14:paraId="3B2DB2C8">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2.选品分析报告</w:t>
                  </w:r>
                </w:p>
                <w:p w14:paraId="4684E67E">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3.产品核心结构方案</w:t>
                  </w:r>
                </w:p>
                <w:p w14:paraId="6D626C2F">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4.产品图建议</w:t>
                  </w:r>
                </w:p>
                <w:p w14:paraId="1D88859C">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5.卖点建议</w:t>
                  </w:r>
                </w:p>
                <w:p w14:paraId="241727F0">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tc>
              <w:tc>
                <w:tcPr>
                  <w:tcW w:w="1987" w:type="pct"/>
                  <w:vAlign w:val="center"/>
                </w:tcPr>
                <w:p w14:paraId="0D55D9EE">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drawing>
                      <wp:inline distT="0" distB="0" distL="114300" distR="114300">
                        <wp:extent cx="1918970" cy="1828165"/>
                        <wp:effectExtent l="0" t="0" r="11430" b="635"/>
                        <wp:docPr id="8" name="图片 8" descr="f8643a257e5cb8b4c03f38cee3ea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8643a257e5cb8b4c03f38cee3ea7405"/>
                                <pic:cNvPicPr>
                                  <a:picLocks noChangeAspect="1"/>
                                </pic:cNvPicPr>
                              </pic:nvPicPr>
                              <pic:blipFill>
                                <a:blip r:embed="rId11"/>
                                <a:stretch>
                                  <a:fillRect/>
                                </a:stretch>
                              </pic:blipFill>
                              <pic:spPr>
                                <a:xfrm>
                                  <a:off x="0" y="0"/>
                                  <a:ext cx="1918970" cy="1828165"/>
                                </a:xfrm>
                                <a:prstGeom prst="rect">
                                  <a:avLst/>
                                </a:prstGeom>
                              </pic:spPr>
                            </pic:pic>
                          </a:graphicData>
                        </a:graphic>
                      </wp:inline>
                    </w:drawing>
                  </w:r>
                </w:p>
              </w:tc>
            </w:tr>
            <w:tr w14:paraId="7D01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774B0B01">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库销比与库存管理</w:t>
                  </w:r>
                </w:p>
              </w:tc>
              <w:tc>
                <w:tcPr>
                  <w:tcW w:w="1138" w:type="pct"/>
                  <w:vAlign w:val="center"/>
                </w:tcPr>
                <w:p w14:paraId="775A96C4">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分析库存资金占用结构与周转效率，识别资金风险并输出分级建议，为跨境电商资金健康度管理提供决策支撑。</w:t>
                  </w:r>
                </w:p>
              </w:tc>
              <w:tc>
                <w:tcPr>
                  <w:tcW w:w="1154" w:type="pct"/>
                  <w:vAlign w:val="center"/>
                </w:tcPr>
                <w:p w14:paraId="6158562D">
                  <w:pPr>
                    <w:keepNext w:val="0"/>
                    <w:keepLines w:val="0"/>
                    <w:widowControl w:val="0"/>
                    <w:numPr>
                      <w:ilvl w:val="0"/>
                      <w:numId w:val="15"/>
                    </w:numPr>
                    <w:suppressLineNumbers w:val="0"/>
                    <w:spacing w:before="0" w:beforeAutospacing="0" w:after="0" w:afterAutospacing="0"/>
                    <w:ind w:left="0" w:right="0" w:rightChars="0"/>
                    <w:jc w:val="both"/>
                    <w:rPr>
                      <w:rFonts w:hint="eastAsia" w:ascii="仿宋" w:hAnsi="仿宋" w:eastAsia="仿宋" w:cs="仿宋"/>
                      <w:b w:val="0"/>
                      <w:bCs w:val="0"/>
                      <w:kern w:val="2"/>
                      <w:sz w:val="24"/>
                      <w:szCs w:val="24"/>
                      <w:lang w:val="en-US" w:eastAsia="zh-CN" w:bidi="ar"/>
                    </w:rPr>
                  </w:pPr>
                  <w:r>
                    <w:rPr>
                      <w:rFonts w:hint="eastAsia" w:ascii="仿宋" w:hAnsi="仿宋" w:eastAsia="仿宋" w:cs="仿宋"/>
                      <w:b w:val="0"/>
                      <w:bCs w:val="0"/>
                      <w:kern w:val="2"/>
                      <w:sz w:val="24"/>
                      <w:szCs w:val="24"/>
                      <w:lang w:val="en-US" w:eastAsia="zh-CN" w:bidi="ar"/>
                    </w:rPr>
                    <w:t>核心数据速览</w:t>
                  </w:r>
                </w:p>
                <w:p w14:paraId="3492357D">
                  <w:pPr>
                    <w:keepNext w:val="0"/>
                    <w:keepLines w:val="0"/>
                    <w:widowControl w:val="0"/>
                    <w:numPr>
                      <w:ilvl w:val="0"/>
                      <w:numId w:val="15"/>
                    </w:numPr>
                    <w:suppressLineNumbers w:val="0"/>
                    <w:spacing w:before="0" w:beforeAutospacing="0" w:after="0" w:afterAutospacing="0"/>
                    <w:ind w:left="0" w:right="0" w:rightChars="0"/>
                    <w:jc w:val="both"/>
                    <w:rPr>
                      <w:rFonts w:hint="eastAsia" w:ascii="仿宋" w:hAnsi="仿宋" w:eastAsia="仿宋" w:cs="仿宋"/>
                      <w:b w:val="0"/>
                      <w:bCs w:val="0"/>
                      <w:kern w:val="2"/>
                      <w:sz w:val="24"/>
                      <w:szCs w:val="24"/>
                      <w:lang w:val="en-US" w:eastAsia="zh-CN" w:bidi="ar"/>
                    </w:rPr>
                  </w:pPr>
                  <w:r>
                    <w:rPr>
                      <w:rFonts w:hint="eastAsia" w:ascii="仿宋" w:hAnsi="仿宋" w:eastAsia="仿宋" w:cs="仿宋"/>
                      <w:b w:val="0"/>
                      <w:bCs w:val="0"/>
                      <w:kern w:val="2"/>
                      <w:sz w:val="24"/>
                      <w:szCs w:val="24"/>
                      <w:lang w:val="en-US" w:eastAsia="zh-CN" w:bidi="ar"/>
                    </w:rPr>
                    <w:t>风险评级</w:t>
                  </w:r>
                </w:p>
                <w:p w14:paraId="2D30BDE4">
                  <w:pPr>
                    <w:keepNext w:val="0"/>
                    <w:keepLines w:val="0"/>
                    <w:widowControl w:val="0"/>
                    <w:numPr>
                      <w:ilvl w:val="0"/>
                      <w:numId w:val="15"/>
                    </w:numPr>
                    <w:suppressLineNumbers w:val="0"/>
                    <w:spacing w:before="0" w:beforeAutospacing="0" w:after="0" w:afterAutospacing="0"/>
                    <w:ind w:left="0" w:right="0" w:rightChars="0"/>
                    <w:jc w:val="both"/>
                    <w:rPr>
                      <w:rFonts w:hint="eastAsia" w:ascii="仿宋" w:hAnsi="仿宋" w:eastAsia="仿宋" w:cs="仿宋"/>
                      <w:b w:val="0"/>
                      <w:bCs w:val="0"/>
                      <w:kern w:val="2"/>
                      <w:sz w:val="24"/>
                      <w:szCs w:val="24"/>
                      <w:lang w:val="en-US" w:eastAsia="zh-CN" w:bidi="ar"/>
                    </w:rPr>
                  </w:pPr>
                  <w:r>
                    <w:rPr>
                      <w:rFonts w:hint="eastAsia" w:ascii="仿宋" w:hAnsi="仿宋" w:eastAsia="仿宋" w:cs="仿宋"/>
                      <w:b w:val="0"/>
                      <w:bCs w:val="0"/>
                      <w:kern w:val="2"/>
                      <w:sz w:val="24"/>
                      <w:szCs w:val="24"/>
                      <w:lang w:val="en-US" w:eastAsia="zh-CN" w:bidi="ar"/>
                    </w:rPr>
                    <w:t>建议方案</w:t>
                  </w:r>
                </w:p>
                <w:p w14:paraId="44AFD734">
                  <w:pPr>
                    <w:keepNext w:val="0"/>
                    <w:keepLines w:val="0"/>
                    <w:widowControl/>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4.资金库存透视图</w:t>
                  </w:r>
                </w:p>
                <w:p w14:paraId="7CB41D05">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tc>
              <w:tc>
                <w:tcPr>
                  <w:tcW w:w="1987" w:type="pct"/>
                  <w:vAlign w:val="center"/>
                </w:tcPr>
                <w:p w14:paraId="578F637E">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sz w:val="24"/>
                      <w:szCs w:val="24"/>
                      <w:vertAlign w:val="baseline"/>
                      <w:lang w:val="en-US" w:eastAsia="zh-CN"/>
                    </w:rPr>
                  </w:pPr>
                  <w:r>
                    <w:rPr>
                      <w:rFonts w:hint="eastAsia" w:ascii="仿宋" w:hAnsi="仿宋" w:eastAsia="仿宋" w:cs="仿宋"/>
                      <w:lang w:eastAsia="zh-CN"/>
                    </w:rPr>
                    <w:drawing>
                      <wp:inline distT="0" distB="0" distL="114300" distR="114300">
                        <wp:extent cx="1919605" cy="1439545"/>
                        <wp:effectExtent l="0" t="0" r="10795" b="8255"/>
                        <wp:docPr id="10" name="图片 10" descr="fdb52c0810e8b325a0395ed03e5f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db52c0810e8b325a0395ed03e5fbc04"/>
                                <pic:cNvPicPr>
                                  <a:picLocks noChangeAspect="1"/>
                                </pic:cNvPicPr>
                              </pic:nvPicPr>
                              <pic:blipFill>
                                <a:blip r:embed="rId12"/>
                                <a:stretch>
                                  <a:fillRect/>
                                </a:stretch>
                              </pic:blipFill>
                              <pic:spPr>
                                <a:xfrm>
                                  <a:off x="0" y="0"/>
                                  <a:ext cx="1919605" cy="1439545"/>
                                </a:xfrm>
                                <a:prstGeom prst="rect">
                                  <a:avLst/>
                                </a:prstGeom>
                              </pic:spPr>
                            </pic:pic>
                          </a:graphicData>
                        </a:graphic>
                      </wp:inline>
                    </w:drawing>
                  </w:r>
                </w:p>
              </w:tc>
            </w:tr>
            <w:tr w14:paraId="53B6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3AFCDEA1">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账号风险监控</w:t>
                  </w:r>
                </w:p>
              </w:tc>
              <w:tc>
                <w:tcPr>
                  <w:tcW w:w="1138" w:type="pct"/>
                  <w:vAlign w:val="center"/>
                </w:tcPr>
                <w:p w14:paraId="7A2C5189">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基于订单缺陷率、退换率等运营指标，通过风险评分与预测模型识别异常模式，实现账号健康度监控与分级预警。</w:t>
                  </w:r>
                </w:p>
              </w:tc>
              <w:tc>
                <w:tcPr>
                  <w:tcW w:w="1154" w:type="pct"/>
                  <w:vAlign w:val="center"/>
                </w:tcPr>
                <w:p w14:paraId="79D7869F">
                  <w:pPr>
                    <w:keepNext w:val="0"/>
                    <w:keepLines w:val="0"/>
                    <w:widowControl/>
                    <w:numPr>
                      <w:ilvl w:val="0"/>
                      <w:numId w:val="16"/>
                    </w:numPr>
                    <w:suppressLineNumbers w:val="0"/>
                    <w:spacing w:before="0" w:beforeAutospacing="0" w:after="0" w:afterAutospacing="0"/>
                    <w:ind w:left="0" w:right="0"/>
                    <w:jc w:val="left"/>
                    <w:rPr>
                      <w:rFonts w:hint="eastAsia" w:ascii="仿宋" w:hAnsi="仿宋" w:eastAsia="仿宋" w:cs="仿宋"/>
                      <w:b w:val="0"/>
                      <w:bCs w:val="0"/>
                      <w:kern w:val="2"/>
                      <w:sz w:val="24"/>
                      <w:szCs w:val="24"/>
                      <w:lang w:val="en-US" w:eastAsia="zh-CN" w:bidi="ar"/>
                    </w:rPr>
                  </w:pPr>
                  <w:r>
                    <w:rPr>
                      <w:rFonts w:hint="eastAsia" w:ascii="仿宋" w:hAnsi="仿宋" w:eastAsia="仿宋" w:cs="仿宋"/>
                      <w:b w:val="0"/>
                      <w:bCs w:val="0"/>
                      <w:kern w:val="2"/>
                      <w:sz w:val="24"/>
                      <w:szCs w:val="24"/>
                      <w:lang w:val="en-US" w:eastAsia="zh-CN" w:bidi="ar"/>
                    </w:rPr>
                    <w:t>账号状态总结</w:t>
                  </w:r>
                </w:p>
                <w:p w14:paraId="71AB9BCE">
                  <w:pPr>
                    <w:keepNext w:val="0"/>
                    <w:keepLines w:val="0"/>
                    <w:widowControl/>
                    <w:numPr>
                      <w:ilvl w:val="0"/>
                      <w:numId w:val="16"/>
                    </w:numPr>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异常指标及影响</w:t>
                  </w:r>
                </w:p>
                <w:p w14:paraId="4AD76245">
                  <w:pPr>
                    <w:keepNext w:val="0"/>
                    <w:keepLines w:val="0"/>
                    <w:widowControl/>
                    <w:numPr>
                      <w:ilvl w:val="0"/>
                      <w:numId w:val="16"/>
                    </w:numPr>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解决方案</w:t>
                  </w:r>
                </w:p>
                <w:p w14:paraId="38603353">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tc>
              <w:tc>
                <w:tcPr>
                  <w:tcW w:w="1987" w:type="pct"/>
                  <w:vAlign w:val="center"/>
                </w:tcPr>
                <w:p w14:paraId="57B9EAB0">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drawing>
                      <wp:inline distT="0" distB="0" distL="114300" distR="114300">
                        <wp:extent cx="1922780" cy="1673225"/>
                        <wp:effectExtent l="0" t="0" r="7620" b="3175"/>
                        <wp:docPr id="11" name="图片 11" descr="6f8bdedf69caf06dd44190608c84c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f8bdedf69caf06dd44190608c84c60a"/>
                                <pic:cNvPicPr>
                                  <a:picLocks noChangeAspect="1"/>
                                </pic:cNvPicPr>
                              </pic:nvPicPr>
                              <pic:blipFill>
                                <a:blip r:embed="rId13"/>
                                <a:stretch>
                                  <a:fillRect/>
                                </a:stretch>
                              </pic:blipFill>
                              <pic:spPr>
                                <a:xfrm>
                                  <a:off x="0" y="0"/>
                                  <a:ext cx="1922780" cy="1673225"/>
                                </a:xfrm>
                                <a:prstGeom prst="rect">
                                  <a:avLst/>
                                </a:prstGeom>
                              </pic:spPr>
                            </pic:pic>
                          </a:graphicData>
                        </a:graphic>
                      </wp:inline>
                    </w:drawing>
                  </w:r>
                </w:p>
              </w:tc>
            </w:tr>
            <w:tr w14:paraId="37E4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47C7B7F8">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营销素材生成</w:t>
                  </w:r>
                </w:p>
              </w:tc>
              <w:tc>
                <w:tcPr>
                  <w:tcW w:w="1138" w:type="pct"/>
                  <w:vAlign w:val="center"/>
                </w:tcPr>
                <w:p w14:paraId="4D9C55B1">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基于产品卖点与品牌风格参考，调用预设模板自动生成多平台适配的主图、场景图与带货视频，完成营销素材的自动化制作与输出。</w:t>
                  </w:r>
                </w:p>
              </w:tc>
              <w:tc>
                <w:tcPr>
                  <w:tcW w:w="1154" w:type="pct"/>
                  <w:vAlign w:val="center"/>
                </w:tcPr>
                <w:p w14:paraId="14782DBA">
                  <w:pPr>
                    <w:keepNext w:val="0"/>
                    <w:keepLines w:val="0"/>
                    <w:widowControl/>
                    <w:numPr>
                      <w:ilvl w:val="0"/>
                      <w:numId w:val="17"/>
                    </w:numPr>
                    <w:suppressLineNumbers w:val="0"/>
                    <w:spacing w:before="0" w:beforeAutospacing="0" w:after="0" w:afterAutospacing="0"/>
                    <w:ind w:left="0" w:right="0"/>
                    <w:jc w:val="left"/>
                    <w:rPr>
                      <w:rFonts w:hint="eastAsia" w:ascii="仿宋" w:hAnsi="仿宋" w:eastAsia="仿宋" w:cs="仿宋"/>
                      <w:b w:val="0"/>
                      <w:bCs w:val="0"/>
                      <w:kern w:val="2"/>
                      <w:sz w:val="24"/>
                      <w:szCs w:val="24"/>
                      <w:lang w:val="en-US" w:eastAsia="zh-CN" w:bidi="ar"/>
                    </w:rPr>
                  </w:pPr>
                  <w:r>
                    <w:rPr>
                      <w:rFonts w:hint="eastAsia" w:ascii="仿宋" w:hAnsi="仿宋" w:eastAsia="仿宋" w:cs="仿宋"/>
                      <w:b w:val="0"/>
                      <w:bCs w:val="0"/>
                      <w:kern w:val="2"/>
                      <w:sz w:val="24"/>
                      <w:szCs w:val="24"/>
                      <w:lang w:val="en-US" w:eastAsia="zh-CN" w:bidi="ar"/>
                    </w:rPr>
                    <w:t>品牌营销文案方案</w:t>
                  </w:r>
                </w:p>
                <w:p w14:paraId="42B1D223">
                  <w:pPr>
                    <w:keepNext w:val="0"/>
                    <w:keepLines w:val="0"/>
                    <w:widowControl/>
                    <w:numPr>
                      <w:ilvl w:val="0"/>
                      <w:numId w:val="17"/>
                    </w:numPr>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营销图片方案建议3.AI绘图关键词配置</w:t>
                  </w:r>
                </w:p>
                <w:p w14:paraId="30861021">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tc>
              <w:tc>
                <w:tcPr>
                  <w:tcW w:w="1987" w:type="pct"/>
                  <w:vAlign w:val="center"/>
                </w:tcPr>
                <w:p w14:paraId="59E37240">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sz w:val="24"/>
                      <w:szCs w:val="24"/>
                      <w:vertAlign w:val="baseline"/>
                      <w:lang w:val="en-US" w:eastAsia="zh-CN"/>
                    </w:rPr>
                  </w:pPr>
                  <w:r>
                    <w:rPr>
                      <w:rFonts w:hint="eastAsia" w:ascii="仿宋" w:hAnsi="仿宋" w:eastAsia="仿宋" w:cs="仿宋"/>
                      <w:lang w:eastAsia="zh-CN"/>
                    </w:rPr>
                    <w:drawing>
                      <wp:inline distT="0" distB="0" distL="114300" distR="114300">
                        <wp:extent cx="1922780" cy="1506855"/>
                        <wp:effectExtent l="0" t="0" r="7620" b="4445"/>
                        <wp:docPr id="13" name="图片 13" descr="84ed2ab02847133e8ee1608ecc136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4ed2ab02847133e8ee1608ecc136ece"/>
                                <pic:cNvPicPr>
                                  <a:picLocks noChangeAspect="1"/>
                                </pic:cNvPicPr>
                              </pic:nvPicPr>
                              <pic:blipFill>
                                <a:blip r:embed="rId14"/>
                                <a:stretch>
                                  <a:fillRect/>
                                </a:stretch>
                              </pic:blipFill>
                              <pic:spPr>
                                <a:xfrm>
                                  <a:off x="0" y="0"/>
                                  <a:ext cx="1922780" cy="1506855"/>
                                </a:xfrm>
                                <a:prstGeom prst="rect">
                                  <a:avLst/>
                                </a:prstGeom>
                              </pic:spPr>
                            </pic:pic>
                          </a:graphicData>
                        </a:graphic>
                      </wp:inline>
                    </w:drawing>
                  </w:r>
                </w:p>
              </w:tc>
            </w:tr>
            <w:tr w14:paraId="3B05C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74186C41">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广告智能投放</w:t>
                  </w:r>
                </w:p>
              </w:tc>
              <w:tc>
                <w:tcPr>
                  <w:tcW w:w="1138" w:type="pct"/>
                  <w:vAlign w:val="center"/>
                </w:tcPr>
                <w:p w14:paraId="5D5D3E03">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基于目标ASIN、SKU与关键词列表，完成关键词挖掘、出价优化与效果追踪，实现广告投放全流程智能管控与效率提升。</w:t>
                  </w:r>
                </w:p>
              </w:tc>
              <w:tc>
                <w:tcPr>
                  <w:tcW w:w="1154" w:type="pct"/>
                  <w:vAlign w:val="center"/>
                </w:tcPr>
                <w:p w14:paraId="07B4AFB4">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 广告优化方案（含关键词标记与出价策略）</w:t>
                  </w:r>
                </w:p>
                <w:p w14:paraId="62104BF7">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2. 广告投放数据报告（含ACOS、转化率、点击率分析）</w:t>
                  </w:r>
                </w:p>
              </w:tc>
              <w:tc>
                <w:tcPr>
                  <w:tcW w:w="1987" w:type="pct"/>
                  <w:vAlign w:val="center"/>
                </w:tcPr>
                <w:p w14:paraId="592EFF51">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drawing>
                      <wp:inline distT="0" distB="0" distL="114300" distR="114300">
                        <wp:extent cx="1925320" cy="1642110"/>
                        <wp:effectExtent l="0" t="0" r="5080" b="8890"/>
                        <wp:docPr id="17" name="图片 17" descr="57521571f97d9351255ea14f1ef38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7521571f97d9351255ea14f1ef3870c"/>
                                <pic:cNvPicPr>
                                  <a:picLocks noChangeAspect="1"/>
                                </pic:cNvPicPr>
                              </pic:nvPicPr>
                              <pic:blipFill>
                                <a:blip r:embed="rId15"/>
                                <a:stretch>
                                  <a:fillRect/>
                                </a:stretch>
                              </pic:blipFill>
                              <pic:spPr>
                                <a:xfrm>
                                  <a:off x="0" y="0"/>
                                  <a:ext cx="1925320" cy="1642110"/>
                                </a:xfrm>
                                <a:prstGeom prst="rect">
                                  <a:avLst/>
                                </a:prstGeom>
                              </pic:spPr>
                            </pic:pic>
                          </a:graphicData>
                        </a:graphic>
                      </wp:inline>
                    </w:drawing>
                  </w:r>
                </w:p>
              </w:tc>
            </w:tr>
            <w:tr w14:paraId="381C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278442B7">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竞品广告分析</w:t>
                  </w:r>
                </w:p>
              </w:tc>
              <w:tc>
                <w:tcPr>
                  <w:tcW w:w="1138" w:type="pct"/>
                  <w:vAlign w:val="center"/>
                </w:tcPr>
                <w:p w14:paraId="6AABEE82">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基于竞品广告数据与目标ASIN，对关键词、广告结构与投放位置进行系统性对标分析，输出竞品广告策略与优化参考。</w:t>
                  </w:r>
                </w:p>
              </w:tc>
              <w:tc>
                <w:tcPr>
                  <w:tcW w:w="1154" w:type="pct"/>
                  <w:vAlign w:val="center"/>
                </w:tcPr>
                <w:p w14:paraId="35594862">
                  <w:pPr>
                    <w:keepNext w:val="0"/>
                    <w:keepLines w:val="0"/>
                    <w:widowControl/>
                    <w:numPr>
                      <w:ilvl w:val="0"/>
                      <w:numId w:val="18"/>
                    </w:numPr>
                    <w:suppressLineNumbers w:val="0"/>
                    <w:spacing w:before="0" w:beforeAutospacing="0" w:after="0" w:afterAutospacing="0"/>
                    <w:ind w:left="0" w:right="0"/>
                    <w:jc w:val="left"/>
                    <w:rPr>
                      <w:rFonts w:hint="eastAsia" w:ascii="仿宋" w:hAnsi="仿宋" w:eastAsia="仿宋" w:cs="仿宋"/>
                      <w:b w:val="0"/>
                      <w:bCs w:val="0"/>
                      <w:kern w:val="2"/>
                      <w:sz w:val="24"/>
                      <w:szCs w:val="24"/>
                      <w:lang w:val="en-US" w:eastAsia="zh-CN" w:bidi="ar"/>
                    </w:rPr>
                  </w:pPr>
                  <w:r>
                    <w:rPr>
                      <w:rFonts w:hint="eastAsia" w:ascii="仿宋" w:hAnsi="仿宋" w:eastAsia="仿宋" w:cs="仿宋"/>
                      <w:b w:val="0"/>
                      <w:bCs w:val="0"/>
                      <w:kern w:val="2"/>
                      <w:sz w:val="24"/>
                      <w:szCs w:val="24"/>
                      <w:lang w:val="en-US" w:eastAsia="zh-CN" w:bidi="ar"/>
                    </w:rPr>
                    <w:t>关键词分析</w:t>
                  </w:r>
                </w:p>
                <w:p w14:paraId="789B6137">
                  <w:pPr>
                    <w:keepNext w:val="0"/>
                    <w:keepLines w:val="0"/>
                    <w:widowControl/>
                    <w:numPr>
                      <w:ilvl w:val="0"/>
                      <w:numId w:val="18"/>
                    </w:numPr>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广告结构分析</w:t>
                  </w:r>
                </w:p>
                <w:p w14:paraId="64F98C53">
                  <w:pPr>
                    <w:keepNext w:val="0"/>
                    <w:keepLines w:val="0"/>
                    <w:widowControl/>
                    <w:numPr>
                      <w:ilvl w:val="0"/>
                      <w:numId w:val="18"/>
                    </w:numPr>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位置分析</w:t>
                  </w:r>
                </w:p>
                <w:p w14:paraId="3E386E38">
                  <w:pPr>
                    <w:keepNext w:val="0"/>
                    <w:keepLines w:val="0"/>
                    <w:widowControl/>
                    <w:numPr>
                      <w:ilvl w:val="0"/>
                      <w:numId w:val="18"/>
                    </w:numPr>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策略分类</w:t>
                  </w:r>
                </w:p>
                <w:p w14:paraId="5E00C468">
                  <w:pPr>
                    <w:keepNext w:val="0"/>
                    <w:keepLines w:val="0"/>
                    <w:widowControl/>
                    <w:numPr>
                      <w:ilvl w:val="0"/>
                      <w:numId w:val="18"/>
                    </w:numPr>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竞品广告对标策略</w:t>
                  </w:r>
                </w:p>
                <w:p w14:paraId="754CDA4F">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tc>
              <w:tc>
                <w:tcPr>
                  <w:tcW w:w="1987" w:type="pct"/>
                  <w:vAlign w:val="center"/>
                </w:tcPr>
                <w:p w14:paraId="004FD416">
                  <w:pPr>
                    <w:keepNext w:val="0"/>
                    <w:keepLines w:val="0"/>
                    <w:widowControl w:val="0"/>
                    <w:numPr>
                      <w:ilvl w:val="0"/>
                      <w:numId w:val="0"/>
                    </w:numPr>
                    <w:suppressLineNumbers w:val="0"/>
                    <w:spacing w:before="0" w:beforeAutospacing="0" w:after="0" w:afterAutospacing="0" w:line="360" w:lineRule="auto"/>
                    <w:ind w:left="0" w:right="0"/>
                    <w:jc w:val="center"/>
                    <w:rPr>
                      <w:rFonts w:hint="eastAsia" w:ascii="仿宋" w:hAnsi="仿宋" w:eastAsia="仿宋" w:cs="仿宋"/>
                      <w:sz w:val="24"/>
                      <w:szCs w:val="24"/>
                      <w:vertAlign w:val="baseline"/>
                      <w:lang w:val="en-US" w:eastAsia="zh-CN"/>
                    </w:rPr>
                  </w:pPr>
                  <w:r>
                    <w:rPr>
                      <w:rFonts w:hint="eastAsia" w:ascii="仿宋" w:hAnsi="仿宋" w:eastAsia="仿宋" w:cs="仿宋"/>
                      <w:lang w:eastAsia="zh-CN"/>
                    </w:rPr>
                    <w:drawing>
                      <wp:inline distT="0" distB="0" distL="114300" distR="114300">
                        <wp:extent cx="1730375" cy="1596390"/>
                        <wp:effectExtent l="0" t="0" r="9525" b="3810"/>
                        <wp:docPr id="18" name="图片 18" descr="bc0a37347f9c07fe1cd8aa562e204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c0a37347f9c07fe1cd8aa562e204d3b"/>
                                <pic:cNvPicPr>
                                  <a:picLocks noChangeAspect="1"/>
                                </pic:cNvPicPr>
                              </pic:nvPicPr>
                              <pic:blipFill>
                                <a:blip r:embed="rId16"/>
                                <a:stretch>
                                  <a:fillRect/>
                                </a:stretch>
                              </pic:blipFill>
                              <pic:spPr>
                                <a:xfrm>
                                  <a:off x="0" y="0"/>
                                  <a:ext cx="1730375" cy="1596390"/>
                                </a:xfrm>
                                <a:prstGeom prst="rect">
                                  <a:avLst/>
                                </a:prstGeom>
                              </pic:spPr>
                            </pic:pic>
                          </a:graphicData>
                        </a:graphic>
                      </wp:inline>
                    </w:drawing>
                  </w:r>
                </w:p>
              </w:tc>
            </w:tr>
            <w:tr w14:paraId="2789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4B9F330D">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rPr>
                  </w:pPr>
                  <w:r>
                    <w:rPr>
                      <w:rFonts w:hint="eastAsia" w:ascii="仿宋" w:hAnsi="仿宋" w:eastAsia="仿宋" w:cs="仿宋"/>
                      <w:b w:val="0"/>
                      <w:bCs w:val="0"/>
                      <w:sz w:val="24"/>
                      <w:szCs w:val="24"/>
                    </w:rPr>
                    <w:t>营销客服问答</w:t>
                  </w:r>
                </w:p>
              </w:tc>
              <w:tc>
                <w:tcPr>
                  <w:tcW w:w="1138" w:type="pct"/>
                  <w:vAlign w:val="center"/>
                </w:tcPr>
                <w:p w14:paraId="1DF0CE7E">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基于用户咨询内容与产品核心卖点，构建场景化话术与问题应答库，实现智能客服问答与客户沟通优化。</w:t>
                  </w:r>
                </w:p>
              </w:tc>
              <w:tc>
                <w:tcPr>
                  <w:tcW w:w="1154" w:type="pct"/>
                  <w:vAlign w:val="center"/>
                </w:tcPr>
                <w:p w14:paraId="65F1678E">
                  <w:pPr>
                    <w:keepNext w:val="0"/>
                    <w:keepLines w:val="0"/>
                    <w:widowControl w:val="0"/>
                    <w:suppressLineNumbers w:val="0"/>
                    <w:spacing w:before="0" w:beforeAutospacing="0" w:after="0" w:afterAutospacing="0"/>
                    <w:ind w:left="0" w:right="0"/>
                    <w:jc w:val="both"/>
                    <w:rPr>
                      <w:rFonts w:hint="eastAsia" w:ascii="仿宋" w:hAnsi="仿宋" w:eastAsia="仿宋" w:cs="仿宋"/>
                      <w:b w:val="0"/>
                      <w:bCs w:val="0"/>
                      <w:kern w:val="2"/>
                      <w:sz w:val="24"/>
                      <w:szCs w:val="24"/>
                    </w:rPr>
                  </w:pPr>
                  <w:r>
                    <w:rPr>
                      <w:rFonts w:hint="eastAsia" w:ascii="仿宋" w:hAnsi="仿宋" w:eastAsia="仿宋" w:cs="仿宋"/>
                      <w:b w:val="0"/>
                      <w:bCs w:val="0"/>
                      <w:kern w:val="2"/>
                      <w:sz w:val="24"/>
                      <w:szCs w:val="24"/>
                      <w:lang w:val="en-US" w:eastAsia="zh-CN" w:bidi="ar"/>
                    </w:rPr>
                    <w:t>1.企业统一话术</w:t>
                  </w:r>
                </w:p>
                <w:p w14:paraId="137BB132">
                  <w:pPr>
                    <w:keepNext w:val="0"/>
                    <w:keepLines w:val="0"/>
                    <w:widowControl/>
                    <w:suppressLineNumbers w:val="0"/>
                    <w:spacing w:before="0" w:beforeAutospacing="0" w:after="0" w:afterAutospacing="0"/>
                    <w:ind w:left="0" w:right="0"/>
                    <w:jc w:val="left"/>
                    <w:rPr>
                      <w:rFonts w:hint="eastAsia" w:ascii="仿宋" w:hAnsi="仿宋" w:eastAsia="仿宋" w:cs="仿宋"/>
                      <w:b w:val="0"/>
                      <w:bCs w:val="0"/>
                      <w:kern w:val="2"/>
                      <w:sz w:val="24"/>
                      <w:szCs w:val="24"/>
                      <w:lang w:val="en-US" w:eastAsia="zh-CN" w:bidi="ar"/>
                    </w:rPr>
                  </w:pPr>
                  <w:r>
                    <w:rPr>
                      <w:rFonts w:hint="eastAsia" w:ascii="仿宋" w:hAnsi="仿宋" w:eastAsia="仿宋" w:cs="仿宋"/>
                      <w:b w:val="0"/>
                      <w:bCs w:val="0"/>
                      <w:kern w:val="2"/>
                      <w:sz w:val="24"/>
                      <w:szCs w:val="24"/>
                      <w:lang w:val="en-US" w:eastAsia="zh-CN" w:bidi="ar"/>
                    </w:rPr>
                    <w:t>2.企业核心营销卖点</w:t>
                  </w:r>
                </w:p>
                <w:p w14:paraId="555431DF">
                  <w:pPr>
                    <w:keepNext w:val="0"/>
                    <w:keepLines w:val="0"/>
                    <w:widowControl/>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3.标准回复话术</w:t>
                  </w:r>
                </w:p>
                <w:p w14:paraId="6FF51B11">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tc>
              <w:tc>
                <w:tcPr>
                  <w:tcW w:w="1987" w:type="pct"/>
                  <w:vAlign w:val="center"/>
                </w:tcPr>
                <w:p w14:paraId="6500AEB9">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1948815" cy="1461770"/>
                        <wp:effectExtent l="0" t="0" r="6985" b="11430"/>
                        <wp:docPr id="19" name="图片 19" descr="e9d7b7430a1dfa83d4d8f340300e3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9d7b7430a1dfa83d4d8f340300e33d3"/>
                                <pic:cNvPicPr>
                                  <a:picLocks noChangeAspect="1"/>
                                </pic:cNvPicPr>
                              </pic:nvPicPr>
                              <pic:blipFill>
                                <a:blip r:embed="rId17"/>
                                <a:stretch>
                                  <a:fillRect/>
                                </a:stretch>
                              </pic:blipFill>
                              <pic:spPr>
                                <a:xfrm>
                                  <a:off x="0" y="0"/>
                                  <a:ext cx="1948815" cy="1461770"/>
                                </a:xfrm>
                                <a:prstGeom prst="rect">
                                  <a:avLst/>
                                </a:prstGeom>
                              </pic:spPr>
                            </pic:pic>
                          </a:graphicData>
                        </a:graphic>
                      </wp:inline>
                    </w:drawing>
                  </w:r>
                </w:p>
              </w:tc>
            </w:tr>
            <w:tr w14:paraId="71519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6DED6356">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rPr>
                  </w:pPr>
                  <w:r>
                    <w:rPr>
                      <w:rFonts w:hint="eastAsia" w:ascii="仿宋" w:hAnsi="仿宋" w:eastAsia="仿宋" w:cs="仿宋"/>
                      <w:b w:val="0"/>
                      <w:bCs w:val="0"/>
                      <w:sz w:val="24"/>
                      <w:szCs w:val="24"/>
                    </w:rPr>
                    <w:t>纠纷辅助问答</w:t>
                  </w:r>
                </w:p>
              </w:tc>
              <w:tc>
                <w:tcPr>
                  <w:tcW w:w="1138" w:type="pct"/>
                  <w:vAlign w:val="center"/>
                </w:tcPr>
                <w:p w14:paraId="53327C80">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基于用户纠纷咨询、历史案例与平台规则，依托知识库生成智能问答与应对推演，为纠纷处理提供合规方案与话术支持。</w:t>
                  </w:r>
                </w:p>
              </w:tc>
              <w:tc>
                <w:tcPr>
                  <w:tcW w:w="1154" w:type="pct"/>
                  <w:vAlign w:val="center"/>
                </w:tcPr>
                <w:p w14:paraId="4808C8BD">
                  <w:pPr>
                    <w:keepNext w:val="0"/>
                    <w:keepLines w:val="0"/>
                    <w:widowControl w:val="0"/>
                    <w:suppressLineNumbers w:val="0"/>
                    <w:spacing w:before="0" w:beforeAutospacing="0" w:after="0" w:afterAutospacing="0"/>
                    <w:ind w:left="0" w:right="0"/>
                    <w:jc w:val="both"/>
                    <w:rPr>
                      <w:rFonts w:hint="eastAsia" w:ascii="仿宋" w:hAnsi="仿宋" w:eastAsia="仿宋" w:cs="仿宋"/>
                      <w:b w:val="0"/>
                      <w:bCs w:val="0"/>
                      <w:kern w:val="2"/>
                      <w:sz w:val="24"/>
                      <w:szCs w:val="24"/>
                    </w:rPr>
                  </w:pPr>
                  <w:r>
                    <w:rPr>
                      <w:rFonts w:hint="eastAsia" w:ascii="仿宋" w:hAnsi="仿宋" w:eastAsia="仿宋" w:cs="仿宋"/>
                      <w:b w:val="0"/>
                      <w:bCs w:val="0"/>
                      <w:kern w:val="2"/>
                      <w:sz w:val="24"/>
                      <w:szCs w:val="24"/>
                      <w:lang w:val="en-US" w:eastAsia="zh-CN" w:bidi="ar"/>
                    </w:rPr>
                    <w:t>1.纠纷应对方案（处理步骤、风险提示、规则依据）</w:t>
                  </w:r>
                </w:p>
                <w:p w14:paraId="0A7759E3">
                  <w:pPr>
                    <w:keepNext w:val="0"/>
                    <w:keepLines w:val="0"/>
                    <w:widowControl/>
                    <w:suppressLineNumbers w:val="0"/>
                    <w:spacing w:before="0" w:beforeAutospacing="0" w:after="0" w:afterAutospacing="0"/>
                    <w:ind w:left="0" w:right="0"/>
                    <w:jc w:val="left"/>
                    <w:rPr>
                      <w:rFonts w:hint="eastAsia" w:ascii="仿宋" w:hAnsi="仿宋" w:eastAsia="仿宋" w:cs="仿宋"/>
                      <w:b w:val="0"/>
                      <w:bCs w:val="0"/>
                      <w:sz w:val="24"/>
                      <w:szCs w:val="24"/>
                    </w:rPr>
                  </w:pPr>
                  <w:r>
                    <w:rPr>
                      <w:rFonts w:hint="eastAsia" w:ascii="仿宋" w:hAnsi="仿宋" w:eastAsia="仿宋" w:cs="仿宋"/>
                      <w:b w:val="0"/>
                      <w:bCs w:val="0"/>
                      <w:kern w:val="2"/>
                      <w:sz w:val="24"/>
                      <w:szCs w:val="24"/>
                      <w:lang w:val="en-US" w:eastAsia="zh-CN" w:bidi="ar"/>
                    </w:rPr>
                    <w:t>2.标准化回复话术</w:t>
                  </w:r>
                </w:p>
                <w:p w14:paraId="689B4D2C">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p>
              </w:tc>
              <w:tc>
                <w:tcPr>
                  <w:tcW w:w="1987" w:type="pct"/>
                  <w:vAlign w:val="center"/>
                </w:tcPr>
                <w:p w14:paraId="2106ABE2">
                  <w:pPr>
                    <w:keepNext w:val="0"/>
                    <w:keepLines w:val="0"/>
                    <w:widowControl w:val="0"/>
                    <w:numPr>
                      <w:ilvl w:val="0"/>
                      <w:numId w:val="0"/>
                    </w:numPr>
                    <w:suppressLineNumbers w:val="0"/>
                    <w:spacing w:before="0" w:beforeAutospacing="0" w:after="0" w:afterAutospacing="0" w:line="360" w:lineRule="auto"/>
                    <w:ind w:left="0" w:right="0"/>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1842135" cy="1700530"/>
                        <wp:effectExtent l="0" t="0" r="12065" b="1270"/>
                        <wp:docPr id="20" name="图片 20" descr="241313b87505ed08a8b785065a4af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41313b87505ed08a8b785065a4afa09"/>
                                <pic:cNvPicPr>
                                  <a:picLocks noChangeAspect="1"/>
                                </pic:cNvPicPr>
                              </pic:nvPicPr>
                              <pic:blipFill>
                                <a:blip r:embed="rId18"/>
                                <a:stretch>
                                  <a:fillRect/>
                                </a:stretch>
                              </pic:blipFill>
                              <pic:spPr>
                                <a:xfrm>
                                  <a:off x="0" y="0"/>
                                  <a:ext cx="1842135" cy="1700530"/>
                                </a:xfrm>
                                <a:prstGeom prst="rect">
                                  <a:avLst/>
                                </a:prstGeom>
                              </pic:spPr>
                            </pic:pic>
                          </a:graphicData>
                        </a:graphic>
                      </wp:inline>
                    </w:drawing>
                  </w:r>
                </w:p>
              </w:tc>
            </w:tr>
            <w:tr w14:paraId="3E58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vAlign w:val="center"/>
                </w:tcPr>
                <w:p w14:paraId="7D5CA94A">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rPr>
                  </w:pPr>
                  <w:r>
                    <w:rPr>
                      <w:rFonts w:hint="eastAsia" w:ascii="仿宋" w:hAnsi="仿宋" w:eastAsia="仿宋" w:cs="仿宋"/>
                      <w:b w:val="0"/>
                      <w:bCs w:val="0"/>
                      <w:sz w:val="24"/>
                      <w:szCs w:val="24"/>
                    </w:rPr>
                    <w:t>财务数据采集与处理</w:t>
                  </w:r>
                </w:p>
              </w:tc>
              <w:tc>
                <w:tcPr>
                  <w:tcW w:w="1138" w:type="pct"/>
                  <w:vAlign w:val="center"/>
                </w:tcPr>
                <w:p w14:paraId="162DF3B5">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通过OCR发票识别与多源数据提取，对订单、成本、物流与广告费用数据进行标准化清洗，构建统一财务数据底座。</w:t>
                  </w:r>
                </w:p>
              </w:tc>
              <w:tc>
                <w:tcPr>
                  <w:tcW w:w="1154" w:type="pct"/>
                  <w:vAlign w:val="center"/>
                </w:tcPr>
                <w:p w14:paraId="02F2CB0B">
                  <w:pPr>
                    <w:keepNext w:val="0"/>
                    <w:keepLines w:val="0"/>
                    <w:widowControl w:val="0"/>
                    <w:numPr>
                      <w:ilvl w:val="0"/>
                      <w:numId w:val="0"/>
                    </w:numPr>
                    <w:suppressLineNumbers w:val="0"/>
                    <w:spacing w:before="0" w:beforeAutospacing="0" w:after="0" w:afterAutospacing="0" w:line="360" w:lineRule="auto"/>
                    <w:ind w:left="0" w:right="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标准化财务数据集（订单/成本/物流/广告费用数据）</w:t>
                  </w:r>
                </w:p>
              </w:tc>
              <w:tc>
                <w:tcPr>
                  <w:tcW w:w="1987" w:type="pct"/>
                  <w:vAlign w:val="center"/>
                </w:tcPr>
                <w:p w14:paraId="1AAC494A">
                  <w:pPr>
                    <w:keepNext w:val="0"/>
                    <w:keepLines w:val="0"/>
                    <w:widowControl w:val="0"/>
                    <w:numPr>
                      <w:ilvl w:val="0"/>
                      <w:numId w:val="0"/>
                    </w:numPr>
                    <w:suppressLineNumbers w:val="0"/>
                    <w:spacing w:before="0" w:beforeAutospacing="0" w:after="0" w:afterAutospacing="0" w:line="360" w:lineRule="auto"/>
                    <w:ind w:left="0" w:right="0"/>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1754505" cy="2340610"/>
                        <wp:effectExtent l="0" t="0" r="10795" b="8890"/>
                        <wp:docPr id="21" name="图片 21" descr="6839d1fd1039853d05ba8870e03da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839d1fd1039853d05ba8870e03da3d0"/>
                                <pic:cNvPicPr>
                                  <a:picLocks noChangeAspect="1"/>
                                </pic:cNvPicPr>
                              </pic:nvPicPr>
                              <pic:blipFill>
                                <a:blip r:embed="rId19"/>
                                <a:stretch>
                                  <a:fillRect/>
                                </a:stretch>
                              </pic:blipFill>
                              <pic:spPr>
                                <a:xfrm>
                                  <a:off x="0" y="0"/>
                                  <a:ext cx="1754505" cy="2340610"/>
                                </a:xfrm>
                                <a:prstGeom prst="rect">
                                  <a:avLst/>
                                </a:prstGeom>
                              </pic:spPr>
                            </pic:pic>
                          </a:graphicData>
                        </a:graphic>
                      </wp:inline>
                    </w:drawing>
                  </w:r>
                </w:p>
              </w:tc>
            </w:tr>
          </w:tbl>
          <w:p w14:paraId="242FCAD1">
            <w:pPr>
              <w:keepNext w:val="0"/>
              <w:keepLines w:val="0"/>
              <w:widowControl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综上，龙虾为跨境电商从业者提供了从选品到运营、从资金到风控的全链路数字化解决方案，可有效提升运营效率、降低资金风险、优化决策质量，实现业务的精细化、智能化运营。</w:t>
            </w:r>
          </w:p>
          <w:p w14:paraId="6EA3B2F0">
            <w:pPr>
              <w:keepNext w:val="0"/>
              <w:keepLines w:val="0"/>
              <w:widowControl w:val="0"/>
              <w:numPr>
                <w:ilvl w:val="0"/>
                <w:numId w:val="0"/>
              </w:numPr>
              <w:suppressLineNumbers w:val="0"/>
              <w:spacing w:before="0" w:beforeAutospacing="0" w:after="0" w:afterAutospacing="0" w:line="360" w:lineRule="auto"/>
              <w:ind w:left="0" w:right="0" w:firstLine="480" w:firstLineChars="200"/>
              <w:jc w:val="left"/>
              <w:rPr>
                <w:rFonts w:hint="default" w:ascii="仿宋" w:hAnsi="仿宋" w:eastAsia="仿宋" w:cs="仿宋"/>
                <w:sz w:val="24"/>
                <w:szCs w:val="24"/>
                <w:vertAlign w:val="baseline"/>
                <w:lang w:val="en-US" w:eastAsia="zh-CN"/>
              </w:rPr>
            </w:pPr>
          </w:p>
        </w:tc>
      </w:tr>
      <w:tr w14:paraId="6647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8"/>
          </w:tcPr>
          <w:p w14:paraId="2497F7F3">
            <w:pPr>
              <w:keepNext w:val="0"/>
              <w:keepLines w:val="0"/>
              <w:numPr>
                <w:ilvl w:val="0"/>
                <w:numId w:val="0"/>
              </w:numPr>
              <w:suppressLineNumbers w:val="0"/>
              <w:spacing w:before="0" w:beforeAutospacing="0" w:after="0" w:afterAutospacing="0"/>
              <w:ind w:left="0" w:right="0"/>
              <w:jc w:val="left"/>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3.“龙虾”的核心能力</w:t>
            </w:r>
            <w:r>
              <w:rPr>
                <w:rFonts w:hint="eastAsia" w:ascii="仿宋" w:hAnsi="仿宋" w:eastAsia="仿宋" w:cs="仿宋"/>
                <w:sz w:val="24"/>
                <w:szCs w:val="24"/>
                <w:vertAlign w:val="baseline"/>
                <w:lang w:val="en-US" w:eastAsia="zh-CN"/>
              </w:rPr>
              <w:t>（阐述如何使用“龙虾”能力解决问题）</w:t>
            </w:r>
          </w:p>
        </w:tc>
      </w:tr>
      <w:tr w14:paraId="6B77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4" w:hRule="atLeast"/>
        </w:trPr>
        <w:tc>
          <w:tcPr>
            <w:tcW w:w="8522" w:type="dxa"/>
            <w:gridSpan w:val="8"/>
          </w:tcPr>
          <w:p w14:paraId="62F1183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我们通过对OpenClaw的深度探索和对</w:t>
            </w:r>
            <w:r>
              <w:rPr>
                <w:rFonts w:hint="eastAsia" w:ascii="仿宋" w:hAnsi="仿宋" w:eastAsia="仿宋" w:cs="仿宋"/>
                <w:b/>
                <w:bCs/>
                <w:sz w:val="24"/>
                <w:szCs w:val="24"/>
                <w:vertAlign w:val="baseline"/>
                <w:lang w:val="en-US" w:eastAsia="zh-CN"/>
              </w:rPr>
              <w:t>提示词工程+Agent Hardness工程</w:t>
            </w:r>
            <w:r>
              <w:rPr>
                <w:rFonts w:hint="eastAsia" w:ascii="仿宋" w:hAnsi="仿宋" w:eastAsia="仿宋" w:cs="仿宋"/>
                <w:b w:val="0"/>
                <w:bCs w:val="0"/>
                <w:sz w:val="24"/>
                <w:szCs w:val="24"/>
                <w:vertAlign w:val="baseline"/>
                <w:lang w:val="en-US" w:eastAsia="zh-CN"/>
              </w:rPr>
              <w:t>的深度研究，探索出了基于龙虾+工作流编排的FlowMind架构，具体如图：</w:t>
            </w:r>
          </w:p>
          <w:p w14:paraId="30F1A97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0" w:firstLineChars="200"/>
              <w:jc w:val="center"/>
              <w:textAlignment w:val="auto"/>
              <w:rPr>
                <w:rFonts w:hint="default" w:ascii="宋体" w:hAnsi="宋体" w:eastAsia="宋体" w:cs="宋体"/>
                <w:i w:val="0"/>
                <w:iCs w:val="0"/>
                <w:caps w:val="0"/>
                <w:color w:val="0F1115"/>
                <w:spacing w:val="0"/>
                <w:sz w:val="24"/>
                <w:szCs w:val="24"/>
                <w:shd w:val="clear" w:color="auto" w:fill="FFFFFF"/>
                <w:lang w:val="en-US" w:eastAsia="zh-CN"/>
              </w:rPr>
            </w:pPr>
            <w:r>
              <w:rPr>
                <w:rFonts w:hint="default" w:ascii="宋体" w:hAnsi="宋体" w:eastAsia="宋体" w:cs="宋体"/>
                <w:i w:val="0"/>
                <w:iCs w:val="0"/>
                <w:caps w:val="0"/>
                <w:color w:val="0F1115"/>
                <w:spacing w:val="0"/>
                <w:sz w:val="24"/>
                <w:szCs w:val="24"/>
                <w:shd w:val="clear" w:color="auto" w:fill="FFFFFF"/>
                <w:lang w:val="en-US" w:eastAsia="zh-CN"/>
              </w:rPr>
              <w:drawing>
                <wp:inline distT="0" distB="0" distL="0" distR="0">
                  <wp:extent cx="4520565" cy="3166745"/>
                  <wp:effectExtent l="0" t="0" r="635" b="8255"/>
                  <wp:docPr id="1026" name="图片 3" descr="跨境智能体架构图"/>
                  <wp:cNvGraphicFramePr/>
                  <a:graphic xmlns:a="http://schemas.openxmlformats.org/drawingml/2006/main">
                    <a:graphicData uri="http://schemas.openxmlformats.org/drawingml/2006/picture">
                      <pic:pic xmlns:pic="http://schemas.openxmlformats.org/drawingml/2006/picture">
                        <pic:nvPicPr>
                          <pic:cNvPr id="1026" name="图片 3" descr="跨境智能体架构图"/>
                          <pic:cNvPicPr/>
                        </pic:nvPicPr>
                        <pic:blipFill>
                          <a:blip r:embed="rId20" cstate="print"/>
                          <a:srcRect b="8407"/>
                          <a:stretch>
                            <a:fillRect/>
                          </a:stretch>
                        </pic:blipFill>
                        <pic:spPr>
                          <a:xfrm>
                            <a:off x="0" y="0"/>
                            <a:ext cx="4520565" cy="3166745"/>
                          </a:xfrm>
                          <a:prstGeom prst="rect">
                            <a:avLst/>
                          </a:prstGeom>
                        </pic:spPr>
                      </pic:pic>
                    </a:graphicData>
                  </a:graphic>
                </wp:inline>
              </w:drawing>
            </w:r>
          </w:p>
          <w:p w14:paraId="38C09D81">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00" w:firstLineChars="200"/>
              <w:jc w:val="center"/>
              <w:textAlignment w:val="auto"/>
              <w:rPr>
                <w:rFonts w:hint="default" w:ascii="宋体" w:hAnsi="宋体" w:eastAsia="黑体" w:cs="宋体"/>
                <w:i w:val="0"/>
                <w:iCs w:val="0"/>
                <w:caps w:val="0"/>
                <w:color w:val="0F1115"/>
                <w:spacing w:val="0"/>
                <w:sz w:val="24"/>
                <w:szCs w:val="24"/>
                <w:shd w:val="clear" w:color="auto" w:fill="FFFFFF"/>
                <w:lang w:val="en-US" w:eastAsia="zh-CN"/>
              </w:rPr>
            </w:pPr>
            <w:r>
              <w:rPr>
                <w:rFonts w:hint="default"/>
              </w:rPr>
              <w:t xml:space="preserve">图 </w:t>
            </w:r>
            <w:r>
              <w:rPr>
                <w:rFonts w:hint="default"/>
              </w:rPr>
              <w:fldChar w:fldCharType="begin"/>
            </w:r>
            <w:r>
              <w:rPr>
                <w:rFonts w:hint="default"/>
              </w:rPr>
              <w:instrText xml:space="preserve"> SEQ 图 \* ARABIC </w:instrText>
            </w:r>
            <w:r>
              <w:rPr>
                <w:rFonts w:hint="default"/>
              </w:rPr>
              <w:fldChar w:fldCharType="separate"/>
            </w:r>
            <w:r>
              <w:rPr>
                <w:rFonts w:hint="default"/>
              </w:rPr>
              <w:t>2</w:t>
            </w:r>
            <w:r>
              <w:rPr>
                <w:rFonts w:hint="default"/>
              </w:rPr>
              <w:fldChar w:fldCharType="end"/>
            </w:r>
            <w:r>
              <w:rPr>
                <w:rFonts w:hint="eastAsia"/>
                <w:lang w:val="en-US" w:eastAsia="zh-CN"/>
              </w:rPr>
              <w:t xml:space="preserve"> FlowMind核心架构图</w:t>
            </w:r>
          </w:p>
          <w:p w14:paraId="698FB87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 xml:space="preserve">“FlowMind </w:t>
            </w:r>
            <w:r>
              <w:rPr>
                <w:rFonts w:hint="default" w:ascii="Arial" w:hAnsi="Arial" w:eastAsia="仿宋" w:cs="Arial"/>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 xml:space="preserve"> 龙虾”的强大，源于一套</w:t>
            </w:r>
            <w:r>
              <w:rPr>
                <w:rFonts w:hint="eastAsia" w:ascii="仿宋" w:hAnsi="仿宋" w:eastAsia="仿宋" w:cs="仿宋"/>
                <w:b/>
                <w:bCs/>
                <w:sz w:val="24"/>
                <w:szCs w:val="24"/>
                <w:vertAlign w:val="baseline"/>
                <w:lang w:val="en-US" w:eastAsia="zh-CN"/>
              </w:rPr>
              <w:t>高度协同</w:t>
            </w:r>
            <w:r>
              <w:rPr>
                <w:rFonts w:hint="eastAsia" w:ascii="仿宋" w:hAnsi="仿宋" w:eastAsia="仿宋" w:cs="仿宋"/>
                <w:b w:val="0"/>
                <w:bCs w:val="0"/>
                <w:sz w:val="24"/>
                <w:szCs w:val="24"/>
                <w:vertAlign w:val="baseline"/>
                <w:lang w:val="en-US" w:eastAsia="zh-CN"/>
              </w:rPr>
              <w:t>的内部器官系统：</w:t>
            </w:r>
            <w:r>
              <w:rPr>
                <w:rFonts w:hint="eastAsia" w:ascii="仿宋" w:hAnsi="仿宋" w:eastAsia="仿宋" w:cs="仿宋"/>
                <w:b/>
                <w:bCs/>
                <w:sz w:val="24"/>
                <w:szCs w:val="24"/>
                <w:vertAlign w:val="baseline"/>
                <w:lang w:val="en-US" w:eastAsia="zh-CN"/>
              </w:rPr>
              <w:t>自主跳动的心脏</w:t>
            </w:r>
            <w:r>
              <w:rPr>
                <w:rFonts w:hint="eastAsia" w:ascii="仿宋" w:hAnsi="仿宋" w:eastAsia="仿宋" w:cs="仿宋"/>
                <w:b w:val="0"/>
                <w:bCs w:val="0"/>
                <w:sz w:val="24"/>
                <w:szCs w:val="24"/>
                <w:vertAlign w:val="baseline"/>
                <w:lang w:val="en-US" w:eastAsia="zh-CN"/>
              </w:rPr>
              <w:t>、指挥若定的大脑、</w:t>
            </w:r>
            <w:r>
              <w:rPr>
                <w:rFonts w:hint="eastAsia" w:ascii="仿宋" w:hAnsi="仿宋" w:eastAsia="仿宋" w:cs="仿宋"/>
                <w:b/>
                <w:bCs/>
                <w:sz w:val="24"/>
                <w:szCs w:val="24"/>
                <w:vertAlign w:val="baseline"/>
                <w:lang w:val="en-US" w:eastAsia="zh-CN"/>
              </w:rPr>
              <w:t>各司其职的专业能力域</w:t>
            </w:r>
            <w:r>
              <w:rPr>
                <w:rFonts w:hint="eastAsia" w:ascii="仿宋" w:hAnsi="仿宋" w:eastAsia="仿宋" w:cs="仿宋"/>
                <w:b w:val="0"/>
                <w:bCs w:val="0"/>
                <w:sz w:val="24"/>
                <w:szCs w:val="24"/>
                <w:vertAlign w:val="baseline"/>
                <w:lang w:val="en-US" w:eastAsia="zh-CN"/>
              </w:rPr>
              <w:t>、透明可解释的思维链、以及一套</w:t>
            </w:r>
            <w:r>
              <w:rPr>
                <w:rFonts w:hint="eastAsia" w:ascii="仿宋" w:hAnsi="仿宋" w:eastAsia="仿宋" w:cs="仿宋"/>
                <w:b/>
                <w:bCs/>
                <w:sz w:val="24"/>
                <w:szCs w:val="24"/>
                <w:vertAlign w:val="baseline"/>
                <w:lang w:val="en-US" w:eastAsia="zh-CN"/>
              </w:rPr>
              <w:t>免疫与自我审视</w:t>
            </w:r>
            <w:r>
              <w:rPr>
                <w:rFonts w:hint="eastAsia" w:ascii="仿宋" w:hAnsi="仿宋" w:eastAsia="仿宋" w:cs="仿宋"/>
                <w:b w:val="0"/>
                <w:bCs w:val="0"/>
                <w:sz w:val="24"/>
                <w:szCs w:val="24"/>
                <w:vertAlign w:val="baseline"/>
                <w:lang w:val="en-US" w:eastAsia="zh-CN"/>
              </w:rPr>
              <w:t>的机制。 这些器官和能力共同赋予了“龙虾”在跨境电商这片海域中自主感知、精准捕猎、安全进化的本能。以下，我们按照“龙虾”的五项核心本能逐一展开：</w:t>
            </w:r>
          </w:p>
          <w:p w14:paraId="747A850E">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5</w:t>
            </w:r>
            <w:r>
              <w:rPr>
                <w:rFonts w:hint="default"/>
              </w:rPr>
              <w:fldChar w:fldCharType="end"/>
            </w:r>
            <w:r>
              <w:rPr>
                <w:rFonts w:hint="eastAsia"/>
                <w:lang w:eastAsia="zh-CN"/>
              </w:rPr>
              <w:t xml:space="preserve">  各层级架构表</w:t>
            </w:r>
          </w:p>
          <w:tbl>
            <w:tblPr>
              <w:tblStyle w:val="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072"/>
              <w:gridCol w:w="2074"/>
              <w:gridCol w:w="2075"/>
            </w:tblGrid>
            <w:tr w14:paraId="52530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blHeader/>
                <w:jc w:val="center"/>
              </w:trPr>
              <w:tc>
                <w:tcPr>
                  <w:tcW w:w="1249" w:type="pct"/>
                  <w:vAlign w:val="center"/>
                </w:tcPr>
                <w:p w14:paraId="285BF18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层级</w:t>
                  </w:r>
                </w:p>
              </w:tc>
              <w:tc>
                <w:tcPr>
                  <w:tcW w:w="1249" w:type="pct"/>
                  <w:vAlign w:val="center"/>
                </w:tcPr>
                <w:p w14:paraId="49C0DAD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核心角色</w:t>
                  </w:r>
                </w:p>
              </w:tc>
              <w:tc>
                <w:tcPr>
                  <w:tcW w:w="1250" w:type="pct"/>
                  <w:vAlign w:val="center"/>
                </w:tcPr>
                <w:p w14:paraId="1B5224B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核心Agent/组件</w:t>
                  </w:r>
                </w:p>
              </w:tc>
              <w:tc>
                <w:tcPr>
                  <w:tcW w:w="1251" w:type="pct"/>
                  <w:vAlign w:val="center"/>
                </w:tcPr>
                <w:p w14:paraId="4101D3E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架构创新点</w:t>
                  </w:r>
                </w:p>
              </w:tc>
            </w:tr>
            <w:tr w14:paraId="2DC04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blHeader/>
                <w:jc w:val="center"/>
              </w:trPr>
              <w:tc>
                <w:tcPr>
                  <w:tcW w:w="1249" w:type="pct"/>
                  <w:vAlign w:val="center"/>
                </w:tcPr>
                <w:p w14:paraId="6DB5B67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L1 交互层</w:t>
                  </w:r>
                </w:p>
              </w:tc>
              <w:tc>
                <w:tcPr>
                  <w:tcW w:w="1249" w:type="pct"/>
                  <w:vAlign w:val="center"/>
                </w:tcPr>
                <w:p w14:paraId="0CBEFFB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统一入口</w:t>
                  </w:r>
                </w:p>
              </w:tc>
              <w:tc>
                <w:tcPr>
                  <w:tcW w:w="1250" w:type="pct"/>
                  <w:vAlign w:val="center"/>
                </w:tcPr>
                <w:p w14:paraId="0227F1C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飞书机器人/API</w:t>
                  </w:r>
                </w:p>
              </w:tc>
              <w:tc>
                <w:tcPr>
                  <w:tcW w:w="1251" w:type="pct"/>
                  <w:vAlign w:val="center"/>
                </w:tcPr>
                <w:p w14:paraId="09CD23D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w:t>
                  </w:r>
                </w:p>
              </w:tc>
            </w:tr>
            <w:tr w14:paraId="4BFA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7" w:hRule="atLeast"/>
                <w:tblHeader/>
                <w:jc w:val="center"/>
              </w:trPr>
              <w:tc>
                <w:tcPr>
                  <w:tcW w:w="1249" w:type="pct"/>
                  <w:vAlign w:val="center"/>
                </w:tcPr>
                <w:p w14:paraId="10CB761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L2 感知调度层</w:t>
                  </w:r>
                </w:p>
              </w:tc>
              <w:tc>
                <w:tcPr>
                  <w:tcW w:w="1249" w:type="pct"/>
                  <w:vAlign w:val="center"/>
                </w:tcPr>
                <w:p w14:paraId="5CB10EE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龙虾的“心跳”与感知触角</w:t>
                  </w:r>
                </w:p>
              </w:tc>
              <w:tc>
                <w:tcPr>
                  <w:tcW w:w="1250" w:type="pct"/>
                  <w:vAlign w:val="center"/>
                </w:tcPr>
                <w:p w14:paraId="0DFD30E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哨兵Agent</w:t>
                  </w:r>
                </w:p>
                <w:p w14:paraId="3DBC3B9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调度Agent</w:t>
                  </w:r>
                </w:p>
              </w:tc>
              <w:tc>
                <w:tcPr>
                  <w:tcW w:w="1251" w:type="pct"/>
                  <w:vAlign w:val="center"/>
                </w:tcPr>
                <w:p w14:paraId="56F73B5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【核心创新1】自主感知：从“被动等待指令”升级为“主动循环扫描”，建立持续风险态势感知。</w:t>
                  </w:r>
                </w:p>
              </w:tc>
            </w:tr>
            <w:tr w14:paraId="418E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blHeader/>
                <w:jc w:val="center"/>
              </w:trPr>
              <w:tc>
                <w:tcPr>
                  <w:tcW w:w="1249" w:type="pct"/>
                  <w:vAlign w:val="center"/>
                </w:tcPr>
                <w:p w14:paraId="7C31A82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 xml:space="preserve">L3 认知决策层 </w:t>
                  </w:r>
                </w:p>
              </w:tc>
              <w:tc>
                <w:tcPr>
                  <w:tcW w:w="1249" w:type="pct"/>
                  <w:vAlign w:val="center"/>
                </w:tcPr>
                <w:p w14:paraId="5F97E4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龙虾的群体智能与推理大脑</w:t>
                  </w:r>
                </w:p>
              </w:tc>
              <w:tc>
                <w:tcPr>
                  <w:tcW w:w="1250" w:type="pct"/>
                  <w:vAlign w:val="center"/>
                </w:tcPr>
                <w:p w14:paraId="0BC1C9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子专家Agent组</w:t>
                  </w:r>
                </w:p>
                <w:p w14:paraId="7454C26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（运营/风控/法务/营销专家）</w:t>
                  </w:r>
                </w:p>
                <w:p w14:paraId="50751BF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因果推理引擎</w:t>
                  </w:r>
                </w:p>
              </w:tc>
              <w:tc>
                <w:tcPr>
                  <w:tcW w:w="1251" w:type="pct"/>
                  <w:vAlign w:val="center"/>
                </w:tcPr>
                <w:p w14:paraId="738D90D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【核心创新2】多Agent协同：从“单一大脑”升级为分工协作的“数字团队”。</w:t>
                  </w:r>
                </w:p>
                <w:p w14:paraId="1832F05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【核心创新3】可解释推理：从“黑盒执行”升级为“为每项决策构建可追溯的因果证据链”。</w:t>
                  </w:r>
                </w:p>
              </w:tc>
            </w:tr>
            <w:tr w14:paraId="7768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 w:hRule="atLeast"/>
                <w:tblHeader/>
                <w:jc w:val="center"/>
              </w:trPr>
              <w:tc>
                <w:tcPr>
                  <w:tcW w:w="1249" w:type="pct"/>
                  <w:vAlign w:val="center"/>
                </w:tcPr>
                <w:p w14:paraId="366EBB0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L4 执行进化层</w:t>
                  </w:r>
                </w:p>
              </w:tc>
              <w:tc>
                <w:tcPr>
                  <w:tcW w:w="1249" w:type="pct"/>
                  <w:vAlign w:val="center"/>
                </w:tcPr>
                <w:p w14:paraId="0C05392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龙虾长期能力沉淀与生长</w:t>
                  </w:r>
                </w:p>
              </w:tc>
              <w:tc>
                <w:tcPr>
                  <w:tcW w:w="1250" w:type="pct"/>
                  <w:vAlign w:val="center"/>
                </w:tcPr>
                <w:p w14:paraId="5F479ED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预设区/Dev区/提示词区</w:t>
                  </w:r>
                </w:p>
              </w:tc>
              <w:tc>
                <w:tcPr>
                  <w:tcW w:w="1251" w:type="pct"/>
                  <w:vAlign w:val="center"/>
                </w:tcPr>
                <w:p w14:paraId="5962863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强化版本管理，支持熔断后自动回滚。</w:t>
                  </w:r>
                </w:p>
              </w:tc>
            </w:tr>
            <w:tr w14:paraId="7224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2" w:hRule="atLeast"/>
                <w:tblHeader/>
                <w:jc w:val="center"/>
              </w:trPr>
              <w:tc>
                <w:tcPr>
                  <w:tcW w:w="1249" w:type="pct"/>
                  <w:vAlign w:val="center"/>
                </w:tcPr>
                <w:p w14:paraId="5C3CA10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L5 熔断评估层</w:t>
                  </w:r>
                </w:p>
              </w:tc>
              <w:tc>
                <w:tcPr>
                  <w:tcW w:w="1249" w:type="pct"/>
                  <w:vAlign w:val="center"/>
                </w:tcPr>
                <w:p w14:paraId="7E06356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龙虾的安全免疫“蛋白”与可靠性评测“外壳”</w:t>
                  </w:r>
                </w:p>
              </w:tc>
              <w:tc>
                <w:tcPr>
                  <w:tcW w:w="1250" w:type="pct"/>
                  <w:vAlign w:val="center"/>
                </w:tcPr>
                <w:p w14:paraId="437043F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哨兵Agent(熔断角色)</w:t>
                  </w:r>
                </w:p>
                <w:p w14:paraId="5515087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可靠性评测框架</w:t>
                  </w:r>
                </w:p>
              </w:tc>
              <w:tc>
                <w:tcPr>
                  <w:tcW w:w="1251" w:type="pct"/>
                  <w:vAlign w:val="center"/>
                </w:tcPr>
                <w:p w14:paraId="11B3201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【核心创新4】风险熔断：建立脚本上线后的持续监控和自动回滚机制。</w:t>
                  </w:r>
                </w:p>
                <w:p w14:paraId="387EA23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【核心创新5】可靠性导向：效率指标→可靠性指标。</w:t>
                  </w:r>
                </w:p>
              </w:tc>
            </w:tr>
          </w:tbl>
          <w:p w14:paraId="4D6572F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p>
          <w:p w14:paraId="644CA4E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bookmarkStart w:id="0" w:name="_GoBack"/>
            <w:r>
              <w:rPr>
                <w:rFonts w:hint="eastAsia" w:ascii="仿宋" w:hAnsi="仿宋" w:eastAsia="仿宋" w:cs="仿宋"/>
                <w:b/>
                <w:bCs/>
                <w:sz w:val="28"/>
                <w:szCs w:val="28"/>
                <w:vertAlign w:val="baseline"/>
                <w:lang w:val="en-US" w:eastAsia="zh-CN"/>
              </w:rPr>
              <w:drawing>
                <wp:inline distT="0" distB="0" distL="114300" distR="114300">
                  <wp:extent cx="5271135" cy="2966720"/>
                  <wp:effectExtent l="0" t="0" r="12065" b="5080"/>
                  <wp:docPr id="16" name="图片 16" descr="c0a8610bb714c0e6a7e8f4d39a94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0a8610bb714c0e6a7e8f4d39a949591"/>
                          <pic:cNvPicPr>
                            <a:picLocks noChangeAspect="1"/>
                          </pic:cNvPicPr>
                        </pic:nvPicPr>
                        <pic:blipFill>
                          <a:blip r:embed="rId21"/>
                          <a:stretch>
                            <a:fillRect/>
                          </a:stretch>
                        </pic:blipFill>
                        <pic:spPr>
                          <a:xfrm>
                            <a:off x="0" y="0"/>
                            <a:ext cx="5271135" cy="2966720"/>
                          </a:xfrm>
                          <a:prstGeom prst="rect">
                            <a:avLst/>
                          </a:prstGeom>
                        </pic:spPr>
                      </pic:pic>
                    </a:graphicData>
                  </a:graphic>
                </wp:inline>
              </w:drawing>
            </w:r>
            <w:bookmarkEnd w:id="0"/>
          </w:p>
          <w:p w14:paraId="3F9A99F1">
            <w:pPr>
              <w:pStyle w:val="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cs="仿宋" w:eastAsiaTheme="minorEastAsia"/>
                <w:b/>
                <w:bCs/>
                <w:sz w:val="28"/>
                <w:szCs w:val="28"/>
                <w:vertAlign w:val="baseline"/>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FlowMind操作系统</w:t>
            </w:r>
          </w:p>
          <w:p w14:paraId="4FBA2A1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核心能力一：双模自主感知与主动预警能力</w:t>
            </w:r>
          </w:p>
          <w:p w14:paraId="655D05C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能力设计思路：传统Agent的生命周期是“收到指令→执行→返回结果→休眠”。“FlowMind”的能力跃迁在于：为系统安装了一套</w:t>
            </w:r>
            <w:r>
              <w:rPr>
                <w:rFonts w:hint="eastAsia" w:ascii="仿宋" w:hAnsi="仿宋" w:eastAsia="仿宋" w:cs="仿宋"/>
                <w:b/>
                <w:bCs/>
                <w:sz w:val="24"/>
                <w:szCs w:val="24"/>
                <w:vertAlign w:val="baseline"/>
                <w:lang w:val="en-US" w:eastAsia="zh-CN"/>
              </w:rPr>
              <w:t>永不休眠的“数字感官”和“心跳节律”</w:t>
            </w:r>
            <w:r>
              <w:rPr>
                <w:rFonts w:hint="eastAsia" w:ascii="仿宋" w:hAnsi="仿宋" w:eastAsia="仿宋" w:cs="仿宋"/>
                <w:b w:val="0"/>
                <w:bCs w:val="0"/>
                <w:sz w:val="24"/>
                <w:szCs w:val="24"/>
                <w:vertAlign w:val="baseline"/>
                <w:lang w:val="en-US" w:eastAsia="zh-CN"/>
              </w:rPr>
              <w:t>。这套能力不依赖任何人类触发，让Agent拥有了在</w:t>
            </w:r>
            <w:r>
              <w:rPr>
                <w:rFonts w:hint="eastAsia" w:ascii="仿宋" w:hAnsi="仿宋" w:eastAsia="仿宋" w:cs="仿宋"/>
                <w:b/>
                <w:bCs/>
                <w:sz w:val="24"/>
                <w:szCs w:val="24"/>
                <w:vertAlign w:val="baseline"/>
                <w:lang w:val="en-US" w:eastAsia="zh-CN"/>
              </w:rPr>
              <w:t>静默状态下主动扫描环境、发现异常、推升决策</w:t>
            </w:r>
            <w:r>
              <w:rPr>
                <w:rFonts w:hint="eastAsia" w:ascii="仿宋" w:hAnsi="仿宋" w:eastAsia="仿宋" w:cs="仿宋"/>
                <w:b w:val="0"/>
                <w:bCs w:val="0"/>
                <w:sz w:val="24"/>
                <w:szCs w:val="24"/>
                <w:vertAlign w:val="baseline"/>
                <w:lang w:val="en-US" w:eastAsia="zh-CN"/>
              </w:rPr>
              <w:t>的完整闭环。</w:t>
            </w:r>
          </w:p>
          <w:p w14:paraId="277A709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传统工具的“感知”依赖于人类预设的定时任务，本质是“闹钟”。“龙虾”的本能进化在于：它长出了一套自己的数字感官和一颗永不休眠的心脏。它不等待任何指令，而是作为一个</w:t>
            </w:r>
            <w:r>
              <w:rPr>
                <w:rFonts w:hint="eastAsia" w:ascii="仿宋" w:hAnsi="仿宋" w:eastAsia="仿宋" w:cs="仿宋"/>
                <w:b/>
                <w:bCs/>
                <w:sz w:val="24"/>
                <w:szCs w:val="24"/>
                <w:vertAlign w:val="baseline"/>
                <w:lang w:val="en-US" w:eastAsia="zh-CN"/>
              </w:rPr>
              <w:t>独立的生命体</w:t>
            </w:r>
            <w:r>
              <w:rPr>
                <w:rFonts w:hint="eastAsia" w:ascii="仿宋" w:hAnsi="仿宋" w:eastAsia="仿宋" w:cs="仿宋"/>
                <w:b w:val="0"/>
                <w:bCs w:val="0"/>
                <w:sz w:val="24"/>
                <w:szCs w:val="24"/>
                <w:vertAlign w:val="baseline"/>
                <w:lang w:val="en-US" w:eastAsia="zh-CN"/>
              </w:rPr>
              <w:t>，时刻用</w:t>
            </w:r>
            <w:r>
              <w:rPr>
                <w:rFonts w:hint="eastAsia" w:ascii="仿宋" w:hAnsi="仿宋" w:eastAsia="仿宋" w:cs="仿宋"/>
                <w:b/>
                <w:bCs/>
                <w:sz w:val="24"/>
                <w:szCs w:val="24"/>
                <w:vertAlign w:val="baseline"/>
                <w:lang w:val="en-US" w:eastAsia="zh-CN"/>
              </w:rPr>
              <w:t>触角探测环境</w:t>
            </w:r>
            <w:r>
              <w:rPr>
                <w:rFonts w:hint="eastAsia" w:ascii="仿宋" w:hAnsi="仿宋" w:eastAsia="仿宋" w:cs="仿宋"/>
                <w:b w:val="0"/>
                <w:bCs w:val="0"/>
                <w:sz w:val="24"/>
                <w:szCs w:val="24"/>
                <w:vertAlign w:val="baseline"/>
                <w:lang w:val="en-US" w:eastAsia="zh-CN"/>
              </w:rPr>
              <w:t>的变化。</w:t>
            </w:r>
          </w:p>
          <w:p w14:paraId="0914592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具体能力实现：</w:t>
            </w:r>
          </w:p>
          <w:p w14:paraId="48CF92E9">
            <w:pPr>
              <w:keepNext w:val="0"/>
              <w:keepLines w:val="0"/>
              <w:pageBreakBefore w:val="0"/>
              <w:widowControl w:val="0"/>
              <w:numPr>
                <w:ilvl w:val="0"/>
                <w:numId w:val="19"/>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双模心跳驱动的扫描触角。“龙虾”的感知系统被我们称为“哨兵”，它内置了双模驱动引擎，如同龙虾的两根触角，以完全独立、异步的方式工作：</w:t>
            </w:r>
          </w:p>
          <w:p w14:paraId="66AC6410">
            <w:pPr>
              <w:keepNext w:val="0"/>
              <w:keepLines w:val="0"/>
              <w:pageBreakBefore w:val="0"/>
              <w:widowControl w:val="0"/>
              <w:numPr>
                <w:ilvl w:val="0"/>
                <w:numId w:val="2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节律性心跳（时间驱动）：</w:t>
            </w:r>
            <w:r>
              <w:rPr>
                <w:rFonts w:hint="eastAsia" w:ascii="仿宋" w:hAnsi="仿宋" w:eastAsia="仿宋" w:cs="仿宋"/>
                <w:b w:val="0"/>
                <w:bCs w:val="0"/>
                <w:sz w:val="24"/>
                <w:szCs w:val="24"/>
                <w:vertAlign w:val="baseline"/>
                <w:lang w:val="en-US" w:eastAsia="zh-CN"/>
              </w:rPr>
              <w:t>如同一颗数字心脏，“龙虾”会按照预设的节律（每5分钟/每1小时）自动“搏动”一次，通过触角扫描各数据源的增量信息。这适用于平台绩效监控、汇率追踪、政策公告巡检等周期性任务。</w:t>
            </w:r>
          </w:p>
          <w:p w14:paraId="400027D0">
            <w:pPr>
              <w:keepNext w:val="0"/>
              <w:keepLines w:val="0"/>
              <w:pageBreakBefore w:val="0"/>
              <w:widowControl w:val="0"/>
              <w:numPr>
                <w:ilvl w:val="0"/>
                <w:numId w:val="2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应激性心跳（事件驱动）：</w:t>
            </w:r>
            <w:r>
              <w:rPr>
                <w:rFonts w:hint="eastAsia" w:ascii="仿宋" w:hAnsi="仿宋" w:eastAsia="仿宋" w:cs="仿宋"/>
                <w:b w:val="0"/>
                <w:bCs w:val="0"/>
                <w:sz w:val="24"/>
                <w:szCs w:val="24"/>
                <w:vertAlign w:val="baseline"/>
                <w:lang w:val="en-US" w:eastAsia="zh-CN"/>
              </w:rPr>
              <w:t>当某个数据源产生了一个符合预警规则的“刺激信号”时，“龙虾”的心脏会立刻应激搏动，触发一次深度扫描。例如，一笔大额异常转账、一个ASIN退货率的瞬间飙升、或新闻舆情中出现了“封号”相关的关键词集合。</w:t>
            </w:r>
          </w:p>
          <w:p w14:paraId="0AE2AF1F">
            <w:pPr>
              <w:keepNext w:val="0"/>
              <w:keepLines w:val="0"/>
              <w:pageBreakBefore w:val="0"/>
              <w:widowControl w:val="0"/>
              <w:numPr>
                <w:ilvl w:val="0"/>
                <w:numId w:val="19"/>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感官融合与信号清洗。</w:t>
            </w:r>
            <w:r>
              <w:rPr>
                <w:rFonts w:hint="eastAsia" w:ascii="仿宋" w:hAnsi="仿宋" w:eastAsia="仿宋" w:cs="仿宋"/>
                <w:b w:val="0"/>
                <w:bCs w:val="0"/>
                <w:sz w:val="24"/>
                <w:szCs w:val="24"/>
                <w:vertAlign w:val="baseline"/>
                <w:lang w:val="en-US" w:eastAsia="zh-CN"/>
              </w:rPr>
              <w:t>“龙虾”的触角接入了</w:t>
            </w:r>
            <w:r>
              <w:rPr>
                <w:rFonts w:hint="eastAsia" w:ascii="仿宋" w:hAnsi="仿宋" w:eastAsia="仿宋" w:cs="仿宋"/>
                <w:b/>
                <w:bCs/>
                <w:sz w:val="24"/>
                <w:szCs w:val="24"/>
                <w:vertAlign w:val="baseline"/>
                <w:lang w:val="en-US" w:eastAsia="zh-CN"/>
              </w:rPr>
              <w:t>多源异构数据</w:t>
            </w:r>
            <w:r>
              <w:rPr>
                <w:rFonts w:hint="eastAsia" w:ascii="仿宋" w:hAnsi="仿宋" w:eastAsia="仿宋" w:cs="仿宋"/>
                <w:b w:val="0"/>
                <w:bCs w:val="0"/>
                <w:sz w:val="24"/>
                <w:szCs w:val="24"/>
                <w:vertAlign w:val="baseline"/>
                <w:lang w:val="en-US" w:eastAsia="zh-CN"/>
              </w:rPr>
              <w:t>（Amazon后台、TikTok、银行API、新闻RSS等）。这些原始感官信号在进入“龙虾”的神经网络前，会经由</w:t>
            </w:r>
            <w:r>
              <w:rPr>
                <w:rFonts w:hint="eastAsia" w:ascii="仿宋" w:hAnsi="仿宋" w:eastAsia="仿宋" w:cs="仿宋"/>
                <w:b/>
                <w:bCs/>
                <w:sz w:val="24"/>
                <w:szCs w:val="24"/>
                <w:vertAlign w:val="baseline"/>
                <w:lang w:val="en-US" w:eastAsia="zh-CN"/>
              </w:rPr>
              <w:t>标准化</w:t>
            </w:r>
            <w:r>
              <w:rPr>
                <w:rFonts w:hint="eastAsia" w:ascii="仿宋" w:hAnsi="仿宋" w:eastAsia="仿宋" w:cs="仿宋"/>
                <w:b w:val="0"/>
                <w:bCs w:val="0"/>
                <w:sz w:val="24"/>
                <w:szCs w:val="24"/>
                <w:vertAlign w:val="baseline"/>
                <w:lang w:val="en-US" w:eastAsia="zh-CN"/>
              </w:rPr>
              <w:t>的“感官清洗管道”处理：去重、缺失值补采、格式统一、异常值标记。最终，所有信号被转化为结构化信息，</w:t>
            </w:r>
            <w:r>
              <w:rPr>
                <w:rFonts w:hint="eastAsia" w:ascii="仿宋" w:hAnsi="仿宋" w:eastAsia="仿宋" w:cs="仿宋"/>
                <w:b/>
                <w:bCs/>
                <w:sz w:val="24"/>
                <w:szCs w:val="24"/>
                <w:vertAlign w:val="baseline"/>
                <w:lang w:val="en-US" w:eastAsia="zh-CN"/>
              </w:rPr>
              <w:t>注入“龙虾”的感知事件队列中。</w:t>
            </w:r>
          </w:p>
          <w:p w14:paraId="053B5FD5">
            <w:pPr>
              <w:keepNext w:val="0"/>
              <w:keepLines w:val="0"/>
              <w:pageBreakBefore w:val="0"/>
              <w:widowControl w:val="0"/>
              <w:numPr>
                <w:ilvl w:val="0"/>
                <w:numId w:val="19"/>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三级本能反射与主动示警</w:t>
            </w:r>
            <w:r>
              <w:rPr>
                <w:rFonts w:hint="eastAsia" w:ascii="仿宋" w:hAnsi="仿宋" w:eastAsia="仿宋" w:cs="仿宋"/>
                <w:b w:val="0"/>
                <w:bCs w:val="0"/>
                <w:sz w:val="24"/>
                <w:szCs w:val="24"/>
                <w:vertAlign w:val="baseline"/>
                <w:lang w:val="en-US" w:eastAsia="zh-CN"/>
              </w:rPr>
              <w:t>。“龙虾”对感知到的信号并非“照单全推”，而是有一套三级本能反射机制：</w:t>
            </w:r>
          </w:p>
          <w:p w14:paraId="6E666F11">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6</w:t>
            </w:r>
            <w:r>
              <w:rPr>
                <w:rFonts w:hint="default"/>
              </w:rPr>
              <w:fldChar w:fldCharType="end"/>
            </w:r>
            <w:r>
              <w:rPr>
                <w:rFonts w:hint="eastAsia"/>
                <w:lang w:eastAsia="zh-CN"/>
              </w:rPr>
              <w:t xml:space="preserve">  三级本能反射机制表</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907"/>
              <w:gridCol w:w="3106"/>
              <w:gridCol w:w="3290"/>
            </w:tblGrid>
            <w:tr w14:paraId="0197A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1" w:hRule="atLeast"/>
                <w:tblHeader/>
                <w:jc w:val="center"/>
              </w:trPr>
              <w:tc>
                <w:tcPr>
                  <w:tcW w:w="1148"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7DF20F2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反射级别</w:t>
                  </w:r>
                </w:p>
              </w:tc>
              <w:tc>
                <w:tcPr>
                  <w:tcW w:w="187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3560D8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触发条件</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670C4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“龙虾”的本能反应</w:t>
                  </w:r>
                </w:p>
              </w:tc>
            </w:tr>
            <w:tr w14:paraId="2AE35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33" w:hRule="atLeast"/>
                <w:jc w:val="center"/>
              </w:trPr>
              <w:tc>
                <w:tcPr>
                  <w:tcW w:w="114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FF63DF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L1 潜反射</w:t>
                  </w:r>
                </w:p>
              </w:tc>
              <w:tc>
                <w:tcPr>
                  <w:tcW w:w="187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846636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单一指标轻微波动，未达预警阈值</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FF11D5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只记录在龙虾的“感知日志”中，不主动示警，仅供后续决策参考</w:t>
                  </w:r>
                </w:p>
              </w:tc>
            </w:tr>
            <w:tr w14:paraId="2CF38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6" w:hRule="atLeast"/>
                <w:jc w:val="center"/>
              </w:trPr>
              <w:tc>
                <w:tcPr>
                  <w:tcW w:w="114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75C9FD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L2 注意</w:t>
                  </w:r>
                </w:p>
              </w:tc>
              <w:tc>
                <w:tcPr>
                  <w:tcW w:w="187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667F44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单一指标突破阈值，或两个低风险信号叠加</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37D243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生成结构化“感知事件”，提交给“龙虾”的大脑（调度中枢），由大脑决定是否需要叫醒人类</w:t>
                  </w:r>
                </w:p>
              </w:tc>
            </w:tr>
            <w:tr w14:paraId="5C7CE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94" w:hRule="atLeast"/>
                <w:jc w:val="center"/>
              </w:trPr>
              <w:tc>
                <w:tcPr>
                  <w:tcW w:w="114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DA26BC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L3 警告</w:t>
                  </w:r>
                </w:p>
              </w:tc>
              <w:tc>
                <w:tcPr>
                  <w:tcW w:w="187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70B07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高风险规则触发（如ODR逼近封号线），或多维度异常并发</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1C4099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立即在飞书群发出红色警告卡片，@相关负责人，并自主拉起一个由风控、运营、法务等内部能力模块组成的专项应变编队</w:t>
                  </w:r>
                </w:p>
              </w:tc>
            </w:tr>
          </w:tbl>
          <w:p w14:paraId="6C41B45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具体实例：当“龙虾”感知到某店铺退货率突破品类均值150%（高风险信号），且同时监测到结算货币汇率单日波动超过1%（潜在放大器）时，它会立刻触发L3警告，推送包含“退货率趋势图+汇率走势图+初步风险评估”的飞书卡片，并自主启动风控和运营能力模块进行联合诊断。这一切，都在人类尚未察觉时已完成。</w:t>
            </w:r>
          </w:p>
          <w:p w14:paraId="3256F68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20" w:firstLineChars="200"/>
              <w:jc w:val="center"/>
              <w:textAlignment w:val="auto"/>
              <w:rPr>
                <w:rFonts w:hint="eastAsia" w:eastAsia="宋体"/>
                <w:lang w:eastAsia="zh-CN"/>
              </w:rPr>
            </w:pPr>
            <w:r>
              <w:rPr>
                <w:rFonts w:hint="eastAsia" w:eastAsia="宋体"/>
                <w:lang w:eastAsia="zh-CN"/>
              </w:rPr>
              <w:drawing>
                <wp:inline distT="0" distB="0" distL="114300" distR="114300">
                  <wp:extent cx="4675505" cy="3505200"/>
                  <wp:effectExtent l="0" t="0" r="10795" b="0"/>
                  <wp:docPr id="12" name="图片 12" descr="fdb52c0810e8b325a0395ed03e5f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db52c0810e8b325a0395ed03e5fbc04"/>
                          <pic:cNvPicPr>
                            <a:picLocks noChangeAspect="1"/>
                          </pic:cNvPicPr>
                        </pic:nvPicPr>
                        <pic:blipFill>
                          <a:blip r:embed="rId12"/>
                          <a:stretch>
                            <a:fillRect/>
                          </a:stretch>
                        </pic:blipFill>
                        <pic:spPr>
                          <a:xfrm>
                            <a:off x="0" y="0"/>
                            <a:ext cx="4675505" cy="3505200"/>
                          </a:xfrm>
                          <a:prstGeom prst="rect">
                            <a:avLst/>
                          </a:prstGeom>
                        </pic:spPr>
                      </pic:pic>
                    </a:graphicData>
                  </a:graphic>
                </wp:inline>
              </w:drawing>
            </w:r>
          </w:p>
          <w:p w14:paraId="7C873CE0">
            <w:pPr>
              <w:pStyle w:val="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00" w:firstLineChars="200"/>
              <w:jc w:val="center"/>
              <w:textAlignment w:val="auto"/>
              <w:rPr>
                <w:rFonts w:hint="eastAsia" w:ascii="仿宋" w:hAnsi="仿宋" w:eastAsia="仿宋" w:cs="仿宋"/>
                <w:b w:val="0"/>
                <w:bCs w:val="0"/>
                <w:sz w:val="24"/>
                <w:szCs w:val="24"/>
                <w:vertAlign w:val="baseline"/>
                <w:lang w:val="en-US" w:eastAsia="zh-CN"/>
              </w:rPr>
            </w:pPr>
            <w:r>
              <w:rPr>
                <w:rFonts w:hint="default"/>
              </w:rPr>
              <w:t xml:space="preserve">图 </w:t>
            </w:r>
            <w:r>
              <w:rPr>
                <w:rFonts w:hint="default"/>
              </w:rPr>
              <w:fldChar w:fldCharType="begin"/>
            </w:r>
            <w:r>
              <w:rPr>
                <w:rFonts w:hint="default"/>
              </w:rPr>
              <w:instrText xml:space="preserve"> SEQ 图 \* ARABIC </w:instrText>
            </w:r>
            <w:r>
              <w:rPr>
                <w:rFonts w:hint="default"/>
              </w:rPr>
              <w:fldChar w:fldCharType="separate"/>
            </w:r>
            <w:r>
              <w:rPr>
                <w:rFonts w:hint="default"/>
              </w:rPr>
              <w:t>4</w:t>
            </w:r>
            <w:r>
              <w:rPr>
                <w:rFonts w:hint="default"/>
              </w:rPr>
              <w:fldChar w:fldCharType="end"/>
            </w:r>
            <w:r>
              <w:rPr>
                <w:rFonts w:hint="eastAsia"/>
                <w:lang w:val="en-US" w:eastAsia="zh-CN"/>
              </w:rPr>
              <w:t xml:space="preserve"> 库存告急自动触发L2告警</w:t>
            </w:r>
          </w:p>
          <w:p w14:paraId="73031DC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p>
          <w:p w14:paraId="535829C7">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default"/>
              </w:rPr>
            </w:pPr>
          </w:p>
          <w:p w14:paraId="68FD7C62">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7</w:t>
            </w:r>
            <w:r>
              <w:rPr>
                <w:rFonts w:hint="default"/>
              </w:rPr>
              <w:fldChar w:fldCharType="end"/>
            </w:r>
            <w:r>
              <w:rPr>
                <w:rFonts w:hint="eastAsia"/>
                <w:lang w:eastAsia="zh-CN"/>
              </w:rPr>
              <w:t xml:space="preserve">  本能验证指标表</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2279"/>
              <w:gridCol w:w="2734"/>
              <w:gridCol w:w="3290"/>
            </w:tblGrid>
            <w:tr w14:paraId="3BA26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259" w:hRule="atLeast"/>
                <w:tblHeader/>
                <w:jc w:val="center"/>
              </w:trPr>
              <w:tc>
                <w:tcPr>
                  <w:tcW w:w="1372"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562EC53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指标</w:t>
                  </w:r>
                </w:p>
              </w:tc>
              <w:tc>
                <w:tcPr>
                  <w:tcW w:w="1646"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CC0ACC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定义</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89A1E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目标值</w:t>
                  </w:r>
                </w:p>
              </w:tc>
            </w:tr>
            <w:tr w14:paraId="38C8F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0" w:hRule="atLeast"/>
                <w:jc w:val="center"/>
              </w:trPr>
              <w:tc>
                <w:tcPr>
                  <w:tcW w:w="1372"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A92500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感知覆盖率</w:t>
                  </w:r>
                </w:p>
              </w:tc>
              <w:tc>
                <w:tcPr>
                  <w:tcW w:w="1646"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B61EE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龙虾触角已接入并自主扫描的外部数据源维度</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7E0DB6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≥5个</w:t>
                  </w:r>
                </w:p>
              </w:tc>
            </w:tr>
            <w:tr w14:paraId="4C712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0" w:hRule="atLeast"/>
                <w:jc w:val="center"/>
              </w:trPr>
              <w:tc>
                <w:tcPr>
                  <w:tcW w:w="1372"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ECC41C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预警提前量</w:t>
                  </w:r>
                </w:p>
              </w:tc>
              <w:tc>
                <w:tcPr>
                  <w:tcW w:w="1646"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ED03C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从风险指标突破阈值到龙虾发出L3警告的时间差</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702DD3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≥24小时</w:t>
                  </w:r>
                </w:p>
              </w:tc>
            </w:tr>
            <w:tr w14:paraId="72998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78" w:hRule="atLeast"/>
                <w:jc w:val="center"/>
              </w:trPr>
              <w:tc>
                <w:tcPr>
                  <w:tcW w:w="1372"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627045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感知误报率</w:t>
                  </w:r>
                </w:p>
              </w:tc>
              <w:tc>
                <w:tcPr>
                  <w:tcW w:w="1646"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86FBA7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L2/L3级示警中，经人工复核确认为非必要推送的比例</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F00B87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≤5%</w:t>
                  </w:r>
                </w:p>
              </w:tc>
            </w:tr>
          </w:tbl>
          <w:p w14:paraId="7E69B2D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核心能力二：内部多能力域协同与动态编组</w:t>
            </w:r>
          </w:p>
          <w:p w14:paraId="3D841F1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——龙虾的“大脑与神经系统”</w:t>
            </w:r>
          </w:p>
          <w:p w14:paraId="7BF0224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能力设计思路：“龙虾”不是只有一个神经元节点的低级生物。它的核心智能在于进化出了一套高度发达的</w:t>
            </w:r>
            <w:r>
              <w:rPr>
                <w:rFonts w:hint="eastAsia" w:ascii="仿宋" w:hAnsi="仿宋" w:eastAsia="仿宋" w:cs="仿宋"/>
                <w:b/>
                <w:bCs/>
                <w:sz w:val="24"/>
                <w:szCs w:val="24"/>
                <w:vertAlign w:val="baseline"/>
                <w:lang w:val="en-US" w:eastAsia="zh-CN"/>
              </w:rPr>
              <w:t>中枢神经系统</w:t>
            </w:r>
            <w:r>
              <w:rPr>
                <w:rFonts w:hint="eastAsia" w:ascii="仿宋" w:hAnsi="仿宋" w:eastAsia="仿宋" w:cs="仿宋"/>
                <w:b w:val="0"/>
                <w:bCs w:val="0"/>
                <w:sz w:val="24"/>
                <w:szCs w:val="24"/>
                <w:vertAlign w:val="baseline"/>
                <w:lang w:val="en-US" w:eastAsia="zh-CN"/>
              </w:rPr>
              <w:t>：有一个负责</w:t>
            </w:r>
            <w:r>
              <w:rPr>
                <w:rFonts w:hint="eastAsia" w:ascii="仿宋" w:hAnsi="仿宋" w:eastAsia="仿宋" w:cs="仿宋"/>
                <w:b/>
                <w:bCs/>
                <w:sz w:val="24"/>
                <w:szCs w:val="24"/>
                <w:vertAlign w:val="baseline"/>
                <w:lang w:val="en-US" w:eastAsia="zh-CN"/>
              </w:rPr>
              <w:t>全局指挥的大脑（调度中枢），</w:t>
            </w:r>
            <w:r>
              <w:rPr>
                <w:rFonts w:hint="eastAsia" w:ascii="仿宋" w:hAnsi="仿宋" w:eastAsia="仿宋" w:cs="仿宋"/>
                <w:b w:val="0"/>
                <w:bCs w:val="0"/>
                <w:sz w:val="24"/>
                <w:szCs w:val="24"/>
                <w:vertAlign w:val="baseline"/>
                <w:lang w:val="en-US" w:eastAsia="zh-CN"/>
              </w:rPr>
              <w:t>以及</w:t>
            </w:r>
            <w:r>
              <w:rPr>
                <w:rFonts w:hint="eastAsia" w:ascii="仿宋" w:hAnsi="仿宋" w:eastAsia="仿宋" w:cs="仿宋"/>
                <w:b/>
                <w:bCs/>
                <w:sz w:val="24"/>
                <w:szCs w:val="24"/>
                <w:vertAlign w:val="baseline"/>
                <w:lang w:val="en-US" w:eastAsia="zh-CN"/>
              </w:rPr>
              <w:t>若干个深度特化、独立运作</w:t>
            </w:r>
            <w:r>
              <w:rPr>
                <w:rFonts w:hint="eastAsia" w:ascii="仿宋" w:hAnsi="仿宋" w:eastAsia="仿宋" w:cs="仿宋"/>
                <w:b w:val="0"/>
                <w:bCs w:val="0"/>
                <w:sz w:val="24"/>
                <w:szCs w:val="24"/>
                <w:vertAlign w:val="baseline"/>
                <w:lang w:val="en-US" w:eastAsia="zh-CN"/>
              </w:rPr>
              <w:t>但又</w:t>
            </w:r>
            <w:r>
              <w:rPr>
                <w:rFonts w:hint="eastAsia" w:ascii="仿宋" w:hAnsi="仿宋" w:eastAsia="仿宋" w:cs="仿宋"/>
                <w:b/>
                <w:bCs/>
                <w:sz w:val="24"/>
                <w:szCs w:val="24"/>
                <w:vertAlign w:val="baseline"/>
                <w:lang w:val="en-US" w:eastAsia="zh-CN"/>
              </w:rPr>
              <w:t>高度协同</w:t>
            </w:r>
            <w:r>
              <w:rPr>
                <w:rFonts w:hint="eastAsia" w:ascii="仿宋" w:hAnsi="仿宋" w:eastAsia="仿宋" w:cs="仿宋"/>
                <w:b w:val="0"/>
                <w:bCs w:val="0"/>
                <w:sz w:val="24"/>
                <w:szCs w:val="24"/>
                <w:vertAlign w:val="baseline"/>
                <w:lang w:val="en-US" w:eastAsia="zh-CN"/>
              </w:rPr>
              <w:t>的</w:t>
            </w:r>
            <w:r>
              <w:rPr>
                <w:rFonts w:hint="eastAsia" w:ascii="仿宋" w:hAnsi="仿宋" w:eastAsia="仿宋" w:cs="仿宋"/>
                <w:b/>
                <w:bCs/>
                <w:sz w:val="24"/>
                <w:szCs w:val="24"/>
                <w:vertAlign w:val="baseline"/>
                <w:lang w:val="en-US" w:eastAsia="zh-CN"/>
              </w:rPr>
              <w:t>专业能力域</w:t>
            </w:r>
            <w:r>
              <w:rPr>
                <w:rFonts w:hint="eastAsia" w:ascii="仿宋" w:hAnsi="仿宋" w:eastAsia="仿宋" w:cs="仿宋"/>
                <w:b w:val="0"/>
                <w:bCs w:val="0"/>
                <w:sz w:val="24"/>
                <w:szCs w:val="24"/>
                <w:vertAlign w:val="baseline"/>
                <w:lang w:val="en-US" w:eastAsia="zh-CN"/>
              </w:rPr>
              <w:t>。这使得“龙虾”能以一家</w:t>
            </w:r>
            <w:r>
              <w:rPr>
                <w:rFonts w:hint="eastAsia" w:ascii="仿宋" w:hAnsi="仿宋" w:eastAsia="仿宋" w:cs="仿宋"/>
                <w:b/>
                <w:bCs/>
                <w:sz w:val="24"/>
                <w:szCs w:val="24"/>
                <w:vertAlign w:val="baseline"/>
                <w:lang w:val="en-US" w:eastAsia="zh-CN"/>
              </w:rPr>
              <w:t>公司的组织智慧</w:t>
            </w:r>
            <w:r>
              <w:rPr>
                <w:rFonts w:hint="eastAsia" w:ascii="仿宋" w:hAnsi="仿宋" w:eastAsia="仿宋" w:cs="仿宋"/>
                <w:b w:val="0"/>
                <w:bCs w:val="0"/>
                <w:sz w:val="24"/>
                <w:szCs w:val="24"/>
                <w:vertAlign w:val="baseline"/>
                <w:lang w:val="en-US" w:eastAsia="zh-CN"/>
              </w:rPr>
              <w:t>来运作，而非单个工具的简单拼接。它的核心能力在于将企业的组织管理逻辑内化为Agent架构——有一个负责全局调度和任务拆解的“指挥官”（调度Agent），有若干名在各自专业领域深度训练、独立进化的“专家”（专家Agent组），以及一套支撑它们高效协作的通信协议和上下文共享机制。这是“FlowMind”从</w:t>
            </w:r>
            <w:r>
              <w:rPr>
                <w:rFonts w:hint="eastAsia" w:ascii="仿宋" w:hAnsi="仿宋" w:eastAsia="仿宋" w:cs="仿宋"/>
                <w:b/>
                <w:bCs/>
                <w:sz w:val="24"/>
                <w:szCs w:val="24"/>
                <w:vertAlign w:val="baseline"/>
                <w:lang w:val="en-US" w:eastAsia="zh-CN"/>
              </w:rPr>
              <w:t>“工具集合”质变为“数字团队”</w:t>
            </w:r>
            <w:r>
              <w:rPr>
                <w:rFonts w:hint="eastAsia" w:ascii="仿宋" w:hAnsi="仿宋" w:eastAsia="仿宋" w:cs="仿宋"/>
                <w:b w:val="0"/>
                <w:bCs w:val="0"/>
                <w:sz w:val="24"/>
                <w:szCs w:val="24"/>
                <w:vertAlign w:val="baseline"/>
                <w:lang w:val="en-US" w:eastAsia="zh-CN"/>
              </w:rPr>
              <w:t>的关键跃迁。具体能力实现：</w:t>
            </w:r>
          </w:p>
          <w:p w14:paraId="40CCEEFA">
            <w:pPr>
              <w:keepNext w:val="0"/>
              <w:keepLines w:val="0"/>
              <w:pageBreakBefore w:val="0"/>
              <w:widowControl w:val="0"/>
              <w:numPr>
                <w:ilvl w:val="0"/>
                <w:numId w:val="21"/>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调度中枢（大脑）——龙虾的‘CEO’</w:t>
            </w:r>
            <w:r>
              <w:rPr>
                <w:rFonts w:hint="eastAsia" w:ascii="仿宋" w:hAnsi="仿宋" w:eastAsia="仿宋" w:cs="仿宋"/>
                <w:b w:val="0"/>
                <w:bCs w:val="0"/>
                <w:sz w:val="24"/>
                <w:szCs w:val="24"/>
                <w:vertAlign w:val="baseline"/>
                <w:lang w:val="en-US" w:eastAsia="zh-CN"/>
              </w:rPr>
              <w:t>。这是“龙虾”所有行为的指挥中心，它本身不执行具体业务，而是专司以下高级认知功能：</w:t>
            </w:r>
          </w:p>
          <w:p w14:paraId="70F18E3F">
            <w:pPr>
              <w:keepNext w:val="0"/>
              <w:keepLines w:val="0"/>
              <w:pageBreakBefore w:val="0"/>
              <w:widowControl w:val="0"/>
              <w:numPr>
                <w:ilvl w:val="0"/>
                <w:numId w:val="2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意图理解与任务拆解</w:t>
            </w:r>
            <w:r>
              <w:rPr>
                <w:rFonts w:hint="eastAsia" w:ascii="仿宋" w:hAnsi="仿宋" w:eastAsia="仿宋" w:cs="仿宋"/>
                <w:b w:val="0"/>
                <w:bCs w:val="0"/>
                <w:sz w:val="24"/>
                <w:szCs w:val="24"/>
                <w:vertAlign w:val="baseline"/>
                <w:lang w:val="en-US" w:eastAsia="zh-CN"/>
              </w:rPr>
              <w:t>：无论是指令来自人类（飞书消息）还是来自自身的感官（哨兵示警），大脑首先将其拆解为可独立执行的子任务，并理清它们之间的依赖关系。</w:t>
            </w:r>
          </w:p>
          <w:p w14:paraId="02031546">
            <w:pPr>
              <w:keepNext w:val="0"/>
              <w:keepLines w:val="0"/>
              <w:pageBreakBefore w:val="0"/>
              <w:widowControl w:val="0"/>
              <w:numPr>
                <w:ilvl w:val="0"/>
                <w:numId w:val="2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动态能力编组</w:t>
            </w:r>
            <w:r>
              <w:rPr>
                <w:rFonts w:hint="eastAsia" w:ascii="仿宋" w:hAnsi="仿宋" w:eastAsia="仿宋" w:cs="仿宋"/>
                <w:b w:val="0"/>
                <w:bCs w:val="0"/>
                <w:sz w:val="24"/>
                <w:szCs w:val="24"/>
                <w:vertAlign w:val="baseline"/>
                <w:lang w:val="en-US" w:eastAsia="zh-CN"/>
              </w:rPr>
              <w:t>：根据任务属性（风控、营销、运营等），大脑动态地组建一个临时的“专项能力编队”，从各专业能力域中抽调最匹配的模块。</w:t>
            </w:r>
          </w:p>
          <w:p w14:paraId="512D71D4">
            <w:pPr>
              <w:keepNext w:val="0"/>
              <w:keepLines w:val="0"/>
              <w:pageBreakBefore w:val="0"/>
              <w:widowControl w:val="0"/>
              <w:numPr>
                <w:ilvl w:val="0"/>
                <w:numId w:val="2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全局监控</w:t>
            </w:r>
            <w:r>
              <w:rPr>
                <w:rFonts w:hint="eastAsia" w:ascii="仿宋" w:hAnsi="仿宋" w:eastAsia="仿宋" w:cs="仿宋"/>
                <w:b w:val="0"/>
                <w:bCs w:val="0"/>
                <w:sz w:val="24"/>
                <w:szCs w:val="24"/>
                <w:vertAlign w:val="baseline"/>
                <w:lang w:val="en-US" w:eastAsia="zh-CN"/>
              </w:rPr>
              <w:t>：大脑能全景观测所有正在运行的内部模块状态。任何一个专业能力域或子能力单元的工作进度、中间产出，都实时可见于大脑的“仪表盘”上。“龙虾”据此动态调整任务优先级和资源分配。</w:t>
            </w:r>
          </w:p>
          <w:p w14:paraId="03E526B3">
            <w:pPr>
              <w:keepNext w:val="0"/>
              <w:keepLines w:val="0"/>
              <w:pageBreakBefore w:val="0"/>
              <w:widowControl w:val="0"/>
              <w:numPr>
                <w:ilvl w:val="0"/>
                <w:numId w:val="2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上下文管理</w:t>
            </w:r>
            <w:r>
              <w:rPr>
                <w:rFonts w:hint="eastAsia" w:ascii="仿宋" w:hAnsi="仿宋" w:eastAsia="仿宋" w:cs="仿宋"/>
                <w:b w:val="0"/>
                <w:bCs w:val="0"/>
                <w:sz w:val="24"/>
                <w:szCs w:val="24"/>
                <w:vertAlign w:val="baseline"/>
                <w:lang w:val="en-US" w:eastAsia="zh-CN"/>
              </w:rPr>
              <w:t>：维护一个跨能力域共享的任务上下文，确保上游的输出能被下游无缝消费。</w:t>
            </w:r>
          </w:p>
          <w:p w14:paraId="06EFD1D0">
            <w:pPr>
              <w:keepNext w:val="0"/>
              <w:keepLines w:val="0"/>
              <w:pageBreakBefore w:val="0"/>
              <w:widowControl w:val="0"/>
              <w:numPr>
                <w:ilvl w:val="0"/>
                <w:numId w:val="2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异常处理与回滚</w:t>
            </w:r>
            <w:r>
              <w:rPr>
                <w:rFonts w:hint="eastAsia" w:ascii="仿宋" w:hAnsi="仿宋" w:eastAsia="仿宋" w:cs="仿宋"/>
                <w:b w:val="0"/>
                <w:bCs w:val="0"/>
                <w:sz w:val="24"/>
                <w:szCs w:val="24"/>
                <w:vertAlign w:val="baseline"/>
                <w:lang w:val="en-US" w:eastAsia="zh-CN"/>
              </w:rPr>
              <w:t>：当某个子任务执行失败，大脑会自动重试或降级处理，必要时才发起人工审批。</w:t>
            </w:r>
          </w:p>
          <w:p w14:paraId="5C62CBE4">
            <w:pPr>
              <w:keepNext w:val="0"/>
              <w:keepLines w:val="0"/>
              <w:pageBreakBefore w:val="0"/>
              <w:widowControl w:val="0"/>
              <w:numPr>
                <w:ilvl w:val="0"/>
                <w:numId w:val="21"/>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专家Agent</w:t>
            </w:r>
            <w:r>
              <w:rPr>
                <w:rFonts w:hint="eastAsia" w:ascii="仿宋" w:hAnsi="仿宋" w:eastAsia="仿宋" w:cs="仿宋"/>
                <w:b/>
                <w:bCs/>
                <w:sz w:val="24"/>
                <w:szCs w:val="24"/>
                <w:vertAlign w:val="baseline"/>
                <w:lang w:val="en-US" w:eastAsia="zh-CN"/>
              </w:rPr>
              <w:t>域</w:t>
            </w:r>
            <w:r>
              <w:rPr>
                <w:rFonts w:hint="default" w:ascii="仿宋" w:hAnsi="仿宋" w:eastAsia="仿宋" w:cs="仿宋"/>
                <w:b w:val="0"/>
                <w:bCs w:val="0"/>
                <w:sz w:val="24"/>
                <w:szCs w:val="24"/>
                <w:vertAlign w:val="baseline"/>
                <w:lang w:val="en-US" w:eastAsia="zh-CN"/>
              </w:rPr>
              <w:t>：术业有专攻的专业大脑</w:t>
            </w:r>
            <w:r>
              <w:rPr>
                <w:rFonts w:hint="eastAsia" w:ascii="仿宋" w:hAnsi="仿宋" w:eastAsia="仿宋" w:cs="仿宋"/>
                <w:b w:val="0"/>
                <w:bCs w:val="0"/>
                <w:sz w:val="24"/>
                <w:szCs w:val="24"/>
                <w:vertAlign w:val="baseline"/>
                <w:lang w:val="en-US" w:eastAsia="zh-CN"/>
              </w:rPr>
              <w:t>。每一个子专家Agent是一个完整的智能体单元——</w:t>
            </w:r>
            <w:r>
              <w:rPr>
                <w:rFonts w:hint="eastAsia" w:ascii="仿宋" w:hAnsi="仿宋" w:eastAsia="仿宋" w:cs="仿宋"/>
                <w:b/>
                <w:bCs/>
                <w:sz w:val="24"/>
                <w:szCs w:val="24"/>
                <w:vertAlign w:val="baseline"/>
                <w:lang w:val="en-US" w:eastAsia="zh-CN"/>
              </w:rPr>
              <w:t>有自己的提示词体系（含该领域的静态规则库、上下文记忆栈、动态Skill索引）</w:t>
            </w:r>
            <w:r>
              <w:rPr>
                <w:rFonts w:hint="eastAsia" w:ascii="仿宋" w:hAnsi="仿宋" w:eastAsia="仿宋" w:cs="仿宋"/>
                <w:b w:val="0"/>
                <w:bCs w:val="0"/>
                <w:sz w:val="24"/>
                <w:szCs w:val="24"/>
                <w:vertAlign w:val="baseline"/>
                <w:lang w:val="en-US" w:eastAsia="zh-CN"/>
              </w:rPr>
              <w:t>、挂载的预设区工具集、独立的Dev区自进化能力。四位核心专家Agent的职责与能力边界如下，它们是“龙虾”身体里高度特化的器官：</w:t>
            </w:r>
          </w:p>
          <w:p w14:paraId="28784301">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8</w:t>
            </w:r>
            <w:r>
              <w:rPr>
                <w:rFonts w:hint="default"/>
              </w:rPr>
              <w:fldChar w:fldCharType="end"/>
            </w:r>
            <w:r>
              <w:rPr>
                <w:rFonts w:hint="eastAsia"/>
                <w:lang w:eastAsia="zh-CN"/>
              </w:rPr>
              <w:t xml:space="preserve">  龙虾Agent职能与能力边界</w:t>
            </w:r>
          </w:p>
          <w:tbl>
            <w:tblPr>
              <w:tblStyle w:val="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5"/>
              <w:gridCol w:w="2765"/>
            </w:tblGrid>
            <w:tr w14:paraId="1FD9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666" w:type="pct"/>
                  <w:vAlign w:val="center"/>
                </w:tcPr>
                <w:p w14:paraId="3A741A7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龙虾子</w:t>
                  </w:r>
                  <w:r>
                    <w:rPr>
                      <w:rFonts w:hint="default" w:ascii="仿宋" w:hAnsi="仿宋" w:eastAsia="仿宋" w:cs="仿宋"/>
                      <w:b w:val="0"/>
                      <w:bCs w:val="0"/>
                      <w:sz w:val="24"/>
                      <w:szCs w:val="24"/>
                      <w:vertAlign w:val="baseline"/>
                      <w:lang w:val="en-US" w:eastAsia="zh-CN"/>
                    </w:rPr>
                    <w:t>专家Agent</w:t>
                  </w:r>
                  <w:r>
                    <w:rPr>
                      <w:rFonts w:hint="eastAsia" w:ascii="仿宋" w:hAnsi="仿宋" w:eastAsia="仿宋" w:cs="仿宋"/>
                      <w:b w:val="0"/>
                      <w:bCs w:val="0"/>
                      <w:sz w:val="24"/>
                      <w:szCs w:val="24"/>
                      <w:vertAlign w:val="baseline"/>
                      <w:lang w:val="en-US" w:eastAsia="zh-CN"/>
                    </w:rPr>
                    <w:t>域</w:t>
                  </w:r>
                </w:p>
              </w:tc>
              <w:tc>
                <w:tcPr>
                  <w:tcW w:w="1666" w:type="pct"/>
                  <w:vAlign w:val="center"/>
                </w:tcPr>
                <w:p w14:paraId="56A8B91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挂载的专业能力</w:t>
                  </w:r>
                </w:p>
              </w:tc>
              <w:tc>
                <w:tcPr>
                  <w:tcW w:w="1666" w:type="pct"/>
                  <w:vAlign w:val="center"/>
                </w:tcPr>
                <w:p w14:paraId="112881B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典型触发场景</w:t>
                  </w:r>
                </w:p>
              </w:tc>
            </w:tr>
            <w:tr w14:paraId="410B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6" w:hRule="atLeast"/>
                <w:jc w:val="center"/>
              </w:trPr>
              <w:tc>
                <w:tcPr>
                  <w:tcW w:w="1666" w:type="pct"/>
                  <w:vAlign w:val="center"/>
                </w:tcPr>
                <w:p w14:paraId="2E3A370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运营专家</w:t>
                  </w:r>
                </w:p>
              </w:tc>
              <w:tc>
                <w:tcPr>
                  <w:tcW w:w="1666" w:type="pct"/>
                  <w:vAlign w:val="center"/>
                </w:tcPr>
                <w:p w14:paraId="4845025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选品分析、库销比计算、AI上架、账号健康监控、广告数据透视</w:t>
                  </w:r>
                </w:p>
              </w:tc>
              <w:tc>
                <w:tcPr>
                  <w:tcW w:w="1666" w:type="pct"/>
                  <w:vAlign w:val="center"/>
                </w:tcPr>
                <w:p w14:paraId="2077C3E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新品上市分析、库存预警、广告优化</w:t>
                  </w:r>
                </w:p>
              </w:tc>
            </w:tr>
            <w:tr w14:paraId="4E04A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6" w:hRule="atLeast"/>
                <w:jc w:val="center"/>
              </w:trPr>
              <w:tc>
                <w:tcPr>
                  <w:tcW w:w="1666" w:type="pct"/>
                  <w:vAlign w:val="center"/>
                </w:tcPr>
                <w:p w14:paraId="58BD857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风控专家</w:t>
                  </w:r>
                </w:p>
              </w:tc>
              <w:tc>
                <w:tcPr>
                  <w:tcW w:w="1666" w:type="pct"/>
                  <w:vAlign w:val="center"/>
                </w:tcPr>
                <w:p w14:paraId="6083C4E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支付反欺诈、交易异常检测、账号关联风险、汇率波动影响评估</w:t>
                  </w:r>
                </w:p>
              </w:tc>
              <w:tc>
                <w:tcPr>
                  <w:tcW w:w="1666" w:type="pct"/>
                  <w:vAlign w:val="center"/>
                </w:tcPr>
                <w:p w14:paraId="4B66956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可疑交易判定、账号风险巡检</w:t>
                  </w:r>
                </w:p>
              </w:tc>
            </w:tr>
            <w:tr w14:paraId="02B2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6" w:hRule="atLeast"/>
                <w:jc w:val="center"/>
              </w:trPr>
              <w:tc>
                <w:tcPr>
                  <w:tcW w:w="1666" w:type="pct"/>
                  <w:vAlign w:val="center"/>
                </w:tcPr>
                <w:p w14:paraId="38A1662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法务专家</w:t>
                  </w:r>
                </w:p>
              </w:tc>
              <w:tc>
                <w:tcPr>
                  <w:tcW w:w="1666" w:type="pct"/>
                  <w:vAlign w:val="center"/>
                </w:tcPr>
                <w:p w14:paraId="3017235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专利检索与侵权判断、平台政策解读、合同条款审查、纠纷应对</w:t>
                  </w:r>
                </w:p>
              </w:tc>
              <w:tc>
                <w:tcPr>
                  <w:tcW w:w="1666" w:type="pct"/>
                  <w:vAlign w:val="center"/>
                </w:tcPr>
                <w:p w14:paraId="23D55B5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产品合规审查、政策变动影响分析</w:t>
                  </w:r>
                </w:p>
              </w:tc>
            </w:tr>
            <w:tr w14:paraId="11F5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66" w:type="pct"/>
                  <w:vAlign w:val="center"/>
                </w:tcPr>
                <w:p w14:paraId="5C3706A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营销专家</w:t>
                  </w:r>
                </w:p>
              </w:tc>
              <w:tc>
                <w:tcPr>
                  <w:tcW w:w="1666" w:type="pct"/>
                  <w:vAlign w:val="center"/>
                </w:tcPr>
                <w:p w14:paraId="6E0BA3F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竞品文案分析、多语言文案生成、AI制图/视频、客服话术生成</w:t>
                  </w:r>
                </w:p>
              </w:tc>
              <w:tc>
                <w:tcPr>
                  <w:tcW w:w="1666" w:type="pct"/>
                  <w:vAlign w:val="center"/>
                </w:tcPr>
                <w:p w14:paraId="54E9714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Listing优化、营销素材产出</w:t>
                  </w:r>
                </w:p>
              </w:tc>
            </w:tr>
          </w:tbl>
          <w:p w14:paraId="567B828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420" w:leftChars="200" w:right="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为支撑上述职能与业务能力，系统构建了完整的核心技术栈：</w:t>
            </w:r>
          </w:p>
          <w:p w14:paraId="1335308E">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9</w:t>
            </w:r>
            <w:r>
              <w:rPr>
                <w:rFonts w:hint="default"/>
              </w:rPr>
              <w:fldChar w:fldCharType="end"/>
            </w:r>
            <w:r>
              <w:rPr>
                <w:rFonts w:hint="eastAsia"/>
                <w:lang w:eastAsia="zh-CN"/>
              </w:rPr>
              <w:t xml:space="preserve">  核心技术栈</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5"/>
              <w:gridCol w:w="3016"/>
              <w:gridCol w:w="3582"/>
            </w:tblGrid>
            <w:tr w14:paraId="03E9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vAlign w:val="center"/>
                </w:tcPr>
                <w:p w14:paraId="1C8A9AB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bCs/>
                      <w:color w:val="000000"/>
                      <w:sz w:val="24"/>
                      <w:szCs w:val="24"/>
                    </w:rPr>
                    <w:t>技术类别</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662514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bCs/>
                      <w:color w:val="000000"/>
                      <w:sz w:val="24"/>
                      <w:szCs w:val="24"/>
                    </w:rPr>
                    <w:t>技术组件</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FEC797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bCs/>
                      <w:color w:val="000000"/>
                      <w:sz w:val="24"/>
                      <w:szCs w:val="24"/>
                    </w:rPr>
                    <w:t>在系统中的作用</w:t>
                  </w:r>
                </w:p>
              </w:tc>
            </w:tr>
            <w:tr w14:paraId="0C34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D772BA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大语言模型</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46FD9E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Claude / GPT-4o 系列（通过OpenClaw调度）</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8FC154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自然语言理解、意图路由、代码生成、报告撰写</w:t>
                  </w:r>
                </w:p>
              </w:tc>
            </w:tr>
            <w:tr w14:paraId="3A31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FB1701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智能体框架</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B2FB18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OpenClaw（自研） + LangChain / LangGraph</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5D8A22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多轮对话管理、Function Calling、工作流图编排</w:t>
                  </w:r>
                </w:p>
              </w:tc>
            </w:tr>
            <w:tr w14:paraId="67EA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A336D3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工作流引擎</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618AE6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n8n（自托管）</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A7DF69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业务流程自动化、外部API编排、异常重试</w:t>
                  </w:r>
                </w:p>
              </w:tc>
            </w:tr>
            <w:tr w14:paraId="1355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13EECE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代码沙盒</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49DB21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隔离Python执行环境（Dev区）</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82848A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动态脚本安全执行与自动测试验证</w:t>
                  </w:r>
                </w:p>
              </w:tc>
            </w:tr>
            <w:tr w14:paraId="1AA6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BB3B9A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记忆管理</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F446C3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短期上下文 + 长期Skill版本仓库</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0205DD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多轮对话保持、能力归档与索引动态更新</w:t>
                  </w:r>
                </w:p>
              </w:tc>
            </w:tr>
            <w:tr w14:paraId="6FC0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C48726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图像生成</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BC5D3B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ComfyUI（通过Coze调用）</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527485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营销主图、场景图、带货视频自动生成</w:t>
                  </w:r>
                </w:p>
              </w:tc>
            </w:tr>
            <w:tr w14:paraId="540B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DCB5FD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数据采集</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473618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Python爬虫 + OCR发票识别</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6C9324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多源异构数据抓取与标准化清洗</w:t>
                  </w:r>
                </w:p>
              </w:tc>
            </w:tr>
            <w:tr w14:paraId="2774D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7CA5D1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协同平台</w:t>
                  </w:r>
                </w:p>
              </w:tc>
              <w:tc>
                <w:tcPr>
                  <w:tcW w:w="1818"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F5877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飞书 OpenAPI</w:t>
                  </w:r>
                </w:p>
              </w:tc>
              <w:tc>
                <w:tcPr>
                  <w:tcW w:w="2159"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CB8EC2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用户交互、消息推送、文档归档、权限管理</w:t>
                  </w:r>
                </w:p>
              </w:tc>
            </w:tr>
          </w:tbl>
          <w:p w14:paraId="2F43B55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420" w:leftChars="200" w:right="0"/>
              <w:jc w:val="left"/>
              <w:textAlignment w:val="auto"/>
              <w:rPr>
                <w:rFonts w:hint="default" w:ascii="仿宋" w:hAnsi="仿宋" w:eastAsia="仿宋" w:cs="仿宋"/>
                <w:b w:val="0"/>
                <w:bCs w:val="0"/>
                <w:sz w:val="24"/>
                <w:szCs w:val="24"/>
                <w:vertAlign w:val="baseline"/>
                <w:lang w:val="en-US" w:eastAsia="zh-CN"/>
              </w:rPr>
            </w:pPr>
          </w:p>
          <w:p w14:paraId="5435DC1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依托上述核心技术栈的支撑，龙虾子专家Agent的能力最终落地为四大业务板块，实现对赛题场景的覆盖，具体映射关系如下：</w:t>
            </w:r>
          </w:p>
          <w:p w14:paraId="1FFE22CC">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10</w:t>
            </w:r>
            <w:r>
              <w:rPr>
                <w:rFonts w:hint="default"/>
              </w:rPr>
              <w:fldChar w:fldCharType="end"/>
            </w:r>
            <w:r>
              <w:rPr>
                <w:rFonts w:hint="eastAsia"/>
                <w:lang w:eastAsia="zh-CN"/>
              </w:rPr>
              <w:t xml:space="preserve">  四大业务板块与赛题场景映射</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4"/>
              <w:gridCol w:w="1885"/>
              <w:gridCol w:w="2356"/>
              <w:gridCol w:w="2638"/>
            </w:tblGrid>
            <w:tr w14:paraId="53C6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2" w:type="pct"/>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vAlign w:val="center"/>
                </w:tcPr>
                <w:p w14:paraId="767BED3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业务板块</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13ACC6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核心工作流</w:t>
                  </w:r>
                </w:p>
              </w:tc>
              <w:tc>
                <w:tcPr>
                  <w:tcW w:w="142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D38869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主要交付物</w:t>
                  </w:r>
                </w:p>
              </w:tc>
              <w:tc>
                <w:tcPr>
                  <w:tcW w:w="159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7E569D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覆盖赛题场景</w:t>
                  </w:r>
                </w:p>
              </w:tc>
            </w:tr>
            <w:tr w14:paraId="61E2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DD3E20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运营板块</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6ADD75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选品与竞品分析、库销比与库存管理、AI上架、账号风险监控</w:t>
                  </w:r>
                </w:p>
              </w:tc>
              <w:tc>
                <w:tcPr>
                  <w:tcW w:w="142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835C19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选品/竞品分析报告、库存周转报表、账号健康度报告</w:t>
                  </w:r>
                </w:p>
              </w:tc>
              <w:tc>
                <w:tcPr>
                  <w:tcW w:w="159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9DF1DD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80" w:afterAutospacing="0" w:line="360" w:lineRule="auto"/>
                    <w:ind w:left="0" w:leftChars="0" w:right="0"/>
                    <w:jc w:val="center"/>
                    <w:textAlignment w:val="auto"/>
                    <w:rPr>
                      <w:rFonts w:hint="eastAsia" w:ascii="仿宋" w:hAnsi="仿宋" w:eastAsia="仿宋" w:cs="仿宋"/>
                      <w:b w:val="0"/>
                      <w:color w:val="000000"/>
                      <w:kern w:val="2"/>
                      <w:sz w:val="24"/>
                      <w:szCs w:val="24"/>
                      <w:lang w:val="en-US" w:eastAsia="zh-CN" w:bidi="ar-SA"/>
                    </w:rPr>
                  </w:pPr>
                  <w:r>
                    <w:rPr>
                      <w:rFonts w:hint="eastAsia" w:ascii="仿宋" w:hAnsi="仿宋" w:eastAsia="仿宋" w:cs="仿宋"/>
                      <w:b w:val="0"/>
                      <w:color w:val="000000"/>
                      <w:kern w:val="2"/>
                      <w:sz w:val="24"/>
                      <w:szCs w:val="24"/>
                      <w:lang w:val="en-US" w:eastAsia="zh-CN" w:bidi="ar-SA"/>
                    </w:rPr>
                    <w:t>流程自动化、数据智能处理、报告生成、智能巡检</w:t>
                  </w:r>
                </w:p>
              </w:tc>
            </w:tr>
            <w:tr w14:paraId="4CB9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64B769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营销板块</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6C0EA0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营销素材生成、广告智能投放、竞品广告分析、营销客服问答</w:t>
                  </w:r>
                </w:p>
              </w:tc>
              <w:tc>
                <w:tcPr>
                  <w:tcW w:w="142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FB2F84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营销素材包、广告优化报告、竞品对标策略报告、客服话术库</w:t>
                  </w:r>
                </w:p>
              </w:tc>
              <w:tc>
                <w:tcPr>
                  <w:tcW w:w="159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BD2825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流程自动化、报告生成、智能巡检</w:t>
                  </w:r>
                </w:p>
              </w:tc>
            </w:tr>
            <w:tr w14:paraId="5492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741F41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资金板块</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6EAE9E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财务数据采集、成本利润核算、资金占用与库存周转分析</w:t>
                  </w:r>
                </w:p>
              </w:tc>
              <w:tc>
                <w:tcPr>
                  <w:tcW w:w="142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3B424F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资金全景主报告、财务数据集、利润分析报告、周转报告</w:t>
                  </w:r>
                </w:p>
              </w:tc>
              <w:tc>
                <w:tcPr>
                  <w:tcW w:w="159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EF89A0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流程自动化、数据智能处理、报告生成、智能巡检</w:t>
                  </w:r>
                </w:p>
              </w:tc>
            </w:tr>
            <w:tr w14:paraId="0AD8C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2"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6867E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法务板块</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205DCA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合规巡检、合同智能审查、纠纷辅助问答</w:t>
                  </w:r>
                </w:p>
              </w:tc>
              <w:tc>
                <w:tcPr>
                  <w:tcW w:w="142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E97DF9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合规巡检报告、合同审查报告、纠纷应对方案</w:t>
                  </w:r>
                </w:p>
              </w:tc>
              <w:tc>
                <w:tcPr>
                  <w:tcW w:w="159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B1B4B1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jc w:val="center"/>
                    <w:textAlignment w:val="auto"/>
                    <w:rPr>
                      <w:rFonts w:hint="eastAsia" w:ascii="仿宋" w:hAnsi="仿宋" w:eastAsia="仿宋" w:cs="仿宋"/>
                      <w:b w:val="0"/>
                      <w:color w:val="000000"/>
                      <w:sz w:val="24"/>
                      <w:szCs w:val="24"/>
                    </w:rPr>
                  </w:pPr>
                  <w:r>
                    <w:rPr>
                      <w:rFonts w:hint="eastAsia" w:ascii="仿宋" w:hAnsi="仿宋" w:eastAsia="仿宋" w:cs="仿宋"/>
                      <w:b w:val="0"/>
                      <w:color w:val="000000"/>
                      <w:sz w:val="24"/>
                      <w:szCs w:val="24"/>
                    </w:rPr>
                    <w:t>流程自动化、数据智能处理、报告生成、智能巡检</w:t>
                  </w:r>
                </w:p>
              </w:tc>
            </w:tr>
          </w:tbl>
          <w:p w14:paraId="32CBC4C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val="0"/>
                <w:bCs w:val="0"/>
                <w:sz w:val="24"/>
                <w:szCs w:val="24"/>
                <w:vertAlign w:val="baseline"/>
                <w:lang w:val="en-US" w:eastAsia="zh-CN"/>
              </w:rPr>
            </w:pPr>
          </w:p>
          <w:p w14:paraId="6F60EBC0">
            <w:pPr>
              <w:keepNext w:val="0"/>
              <w:keepLines w:val="0"/>
              <w:pageBreakBefore w:val="0"/>
              <w:widowControl w:val="0"/>
              <w:numPr>
                <w:ilvl w:val="0"/>
                <w:numId w:val="21"/>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能力域的“裂变”机制（SubAgent动态编组）</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这是“龙虾”区别于单体AI的关键进化。除大脑（调度中枢）外，每个专业能力域都具备</w:t>
            </w:r>
            <w:r>
              <w:rPr>
                <w:rFonts w:hint="default" w:ascii="仿宋" w:hAnsi="仿宋" w:eastAsia="仿宋" w:cs="仿宋"/>
                <w:b/>
                <w:bCs/>
                <w:sz w:val="24"/>
                <w:szCs w:val="24"/>
                <w:vertAlign w:val="baseline"/>
                <w:lang w:val="en-US" w:eastAsia="zh-CN"/>
              </w:rPr>
              <w:t>“按需裂变”的本能</w:t>
            </w:r>
            <w:r>
              <w:rPr>
                <w:rFonts w:hint="default" w:ascii="仿宋" w:hAnsi="仿宋" w:eastAsia="仿宋" w:cs="仿宋"/>
                <w:b w:val="0"/>
                <w:bCs w:val="0"/>
                <w:sz w:val="24"/>
                <w:szCs w:val="24"/>
                <w:vertAlign w:val="baseline"/>
                <w:lang w:val="en-US" w:eastAsia="zh-CN"/>
              </w:rPr>
              <w:t>。 当运营能力域需要同时分析5个竞品ASIN时，它会瞬间裂变出5个临时的</w:t>
            </w:r>
            <w:r>
              <w:rPr>
                <w:rFonts w:hint="default" w:ascii="仿宋" w:hAnsi="仿宋" w:eastAsia="仿宋" w:cs="仿宋"/>
                <w:b/>
                <w:bCs/>
                <w:sz w:val="24"/>
                <w:szCs w:val="24"/>
                <w:vertAlign w:val="baseline"/>
                <w:lang w:val="en-US" w:eastAsia="zh-CN"/>
              </w:rPr>
              <w:t>运营子单元（SubAgent）</w:t>
            </w:r>
            <w:r>
              <w:rPr>
                <w:rFonts w:hint="default" w:ascii="仿宋" w:hAnsi="仿宋" w:eastAsia="仿宋" w:cs="仿宋"/>
                <w:b w:val="0"/>
                <w:bCs w:val="0"/>
                <w:sz w:val="24"/>
                <w:szCs w:val="24"/>
                <w:vertAlign w:val="baseline"/>
                <w:lang w:val="en-US" w:eastAsia="zh-CN"/>
              </w:rPr>
              <w:t>，各自</w:t>
            </w:r>
            <w:r>
              <w:rPr>
                <w:rFonts w:hint="default" w:ascii="仿宋" w:hAnsi="仿宋" w:eastAsia="仿宋" w:cs="仿宋"/>
                <w:b/>
                <w:bCs/>
                <w:sz w:val="24"/>
                <w:szCs w:val="24"/>
                <w:vertAlign w:val="baseline"/>
                <w:lang w:val="en-US" w:eastAsia="zh-CN"/>
              </w:rPr>
              <w:t>独立完成分析任务</w:t>
            </w:r>
            <w:r>
              <w:rPr>
                <w:rFonts w:hint="default" w:ascii="仿宋" w:hAnsi="仿宋" w:eastAsia="仿宋" w:cs="仿宋"/>
                <w:b w:val="0"/>
                <w:bCs w:val="0"/>
                <w:sz w:val="24"/>
                <w:szCs w:val="24"/>
                <w:vertAlign w:val="baseline"/>
                <w:lang w:val="en-US" w:eastAsia="zh-CN"/>
              </w:rPr>
              <w:t>，随后将结果汇总至运营能力域，子单元</w:t>
            </w:r>
            <w:r>
              <w:rPr>
                <w:rFonts w:hint="default" w:ascii="仿宋" w:hAnsi="仿宋" w:eastAsia="仿宋" w:cs="仿宋"/>
                <w:b/>
                <w:bCs/>
                <w:sz w:val="24"/>
                <w:szCs w:val="24"/>
                <w:vertAlign w:val="baseline"/>
                <w:lang w:val="en-US" w:eastAsia="zh-CN"/>
              </w:rPr>
              <w:t>自动释放</w:t>
            </w:r>
            <w:r>
              <w:rPr>
                <w:rFonts w:hint="default" w:ascii="仿宋" w:hAnsi="仿宋" w:eastAsia="仿宋" w:cs="仿宋"/>
                <w:b w:val="0"/>
                <w:bCs w:val="0"/>
                <w:sz w:val="24"/>
                <w:szCs w:val="24"/>
                <w:vertAlign w:val="baseline"/>
                <w:lang w:val="en-US" w:eastAsia="zh-CN"/>
              </w:rPr>
              <w:t>。这种“</w:t>
            </w:r>
            <w:r>
              <w:rPr>
                <w:rFonts w:hint="default" w:ascii="仿宋" w:hAnsi="仿宋" w:eastAsia="仿宋" w:cs="仿宋"/>
                <w:b/>
                <w:bCs/>
                <w:sz w:val="24"/>
                <w:szCs w:val="24"/>
                <w:vertAlign w:val="baseline"/>
                <w:lang w:val="en-US" w:eastAsia="zh-CN"/>
              </w:rPr>
              <w:t>用则裂变、用完消失”</w:t>
            </w:r>
            <w:r>
              <w:rPr>
                <w:rFonts w:hint="default" w:ascii="仿宋" w:hAnsi="仿宋" w:eastAsia="仿宋" w:cs="仿宋"/>
                <w:b w:val="0"/>
                <w:bCs w:val="0"/>
                <w:sz w:val="24"/>
                <w:szCs w:val="24"/>
                <w:vertAlign w:val="baseline"/>
                <w:lang w:val="en-US" w:eastAsia="zh-CN"/>
              </w:rPr>
              <w:t>的机制，让“龙虾”在面对高并发任务时能</w:t>
            </w:r>
            <w:r>
              <w:rPr>
                <w:rFonts w:hint="default" w:ascii="仿宋" w:hAnsi="仿宋" w:eastAsia="仿宋" w:cs="仿宋"/>
                <w:b/>
                <w:bCs/>
                <w:sz w:val="24"/>
                <w:szCs w:val="24"/>
                <w:vertAlign w:val="baseline"/>
                <w:lang w:val="en-US" w:eastAsia="zh-CN"/>
              </w:rPr>
              <w:t>弹性伸缩</w:t>
            </w:r>
            <w:r>
              <w:rPr>
                <w:rFonts w:hint="default" w:ascii="仿宋" w:hAnsi="仿宋" w:eastAsia="仿宋" w:cs="仿宋"/>
                <w:b w:val="0"/>
                <w:bCs w:val="0"/>
                <w:sz w:val="24"/>
                <w:szCs w:val="24"/>
                <w:vertAlign w:val="baseline"/>
                <w:lang w:val="en-US" w:eastAsia="zh-CN"/>
              </w:rPr>
              <w:t>，而不会无谓地消耗系统资源</w:t>
            </w:r>
            <w:r>
              <w:rPr>
                <w:rFonts w:hint="eastAsia" w:ascii="仿宋" w:hAnsi="仿宋" w:eastAsia="仿宋" w:cs="仿宋"/>
                <w:b w:val="0"/>
                <w:bCs w:val="0"/>
                <w:sz w:val="24"/>
                <w:szCs w:val="24"/>
                <w:vertAlign w:val="baseline"/>
                <w:lang w:val="en-US" w:eastAsia="zh-CN"/>
              </w:rPr>
              <w:t>，</w:t>
            </w:r>
            <w:r>
              <w:rPr>
                <w:rFonts w:hint="eastAsia" w:ascii="仿宋" w:hAnsi="仿宋" w:eastAsia="仿宋" w:cs="仿宋"/>
                <w:b/>
                <w:bCs/>
                <w:color w:val="FF0000"/>
                <w:sz w:val="24"/>
                <w:szCs w:val="24"/>
                <w:vertAlign w:val="baseline"/>
                <w:lang w:val="en-US" w:eastAsia="zh-CN"/>
              </w:rPr>
              <w:t>极大减少token消耗水平，增强token效度。</w:t>
            </w:r>
          </w:p>
          <w:p w14:paraId="4705B890">
            <w:pPr>
              <w:keepNext w:val="0"/>
              <w:keepLines w:val="0"/>
              <w:pageBreakBefore w:val="0"/>
              <w:widowControl w:val="0"/>
              <w:numPr>
                <w:ilvl w:val="0"/>
                <w:numId w:val="21"/>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协同通信协议</w:t>
            </w:r>
            <w:r>
              <w:rPr>
                <w:rFonts w:hint="eastAsia" w:ascii="仿宋" w:hAnsi="仿宋" w:eastAsia="仿宋" w:cs="仿宋"/>
                <w:b/>
                <w:bCs/>
                <w:sz w:val="24"/>
                <w:szCs w:val="24"/>
                <w:vertAlign w:val="baseline"/>
                <w:lang w:val="en-US" w:eastAsia="zh-CN"/>
              </w:rPr>
              <w:t>。</w:t>
            </w:r>
            <w:r>
              <w:rPr>
                <w:rFonts w:hint="default" w:ascii="仿宋" w:hAnsi="仿宋" w:eastAsia="仿宋" w:cs="仿宋"/>
                <w:b w:val="0"/>
                <w:bCs w:val="0"/>
                <w:sz w:val="24"/>
                <w:szCs w:val="24"/>
                <w:vertAlign w:val="baseline"/>
                <w:lang w:val="en-US" w:eastAsia="zh-CN"/>
              </w:rPr>
              <w:t>各专业能力域之间不直接对话，所有信息交互都经由大脑（调度中枢）中转和协调。大脑使用有向无环图（DAG）来</w:t>
            </w:r>
            <w:r>
              <w:rPr>
                <w:rFonts w:hint="default" w:ascii="仿宋" w:hAnsi="仿宋" w:eastAsia="仿宋" w:cs="仿宋"/>
                <w:b/>
                <w:bCs/>
                <w:sz w:val="24"/>
                <w:szCs w:val="24"/>
                <w:vertAlign w:val="baseline"/>
                <w:lang w:val="en-US" w:eastAsia="zh-CN"/>
              </w:rPr>
              <w:t>编排工作流</w:t>
            </w:r>
            <w:r>
              <w:rPr>
                <w:rFonts w:hint="default" w:ascii="仿宋" w:hAnsi="仿宋" w:eastAsia="仿宋" w:cs="仿宋"/>
                <w:b w:val="0"/>
                <w:bCs w:val="0"/>
                <w:sz w:val="24"/>
                <w:szCs w:val="24"/>
                <w:vertAlign w:val="baseline"/>
                <w:lang w:val="en-US" w:eastAsia="zh-CN"/>
              </w:rPr>
              <w:t>，确保</w:t>
            </w:r>
            <w:r>
              <w:rPr>
                <w:rFonts w:hint="default" w:ascii="仿宋" w:hAnsi="仿宋" w:eastAsia="仿宋" w:cs="仿宋"/>
                <w:b/>
                <w:bCs/>
                <w:sz w:val="24"/>
                <w:szCs w:val="24"/>
                <w:vertAlign w:val="baseline"/>
                <w:lang w:val="en-US" w:eastAsia="zh-CN"/>
              </w:rPr>
              <w:t>独立任务并行推进</w:t>
            </w:r>
            <w:r>
              <w:rPr>
                <w:rFonts w:hint="default" w:ascii="仿宋" w:hAnsi="仿宋" w:eastAsia="仿宋" w:cs="仿宋"/>
                <w:b w:val="0"/>
                <w:bCs w:val="0"/>
                <w:sz w:val="24"/>
                <w:szCs w:val="24"/>
                <w:vertAlign w:val="baseline"/>
                <w:lang w:val="en-US" w:eastAsia="zh-CN"/>
              </w:rPr>
              <w:t>，依赖任务有序执行。这避免了</w:t>
            </w:r>
            <w:r>
              <w:rPr>
                <w:rFonts w:hint="default" w:ascii="仿宋" w:hAnsi="仿宋" w:eastAsia="仿宋" w:cs="仿宋"/>
                <w:b/>
                <w:bCs/>
                <w:sz w:val="24"/>
                <w:szCs w:val="24"/>
                <w:vertAlign w:val="baseline"/>
                <w:lang w:val="en-US" w:eastAsia="zh-CN"/>
              </w:rPr>
              <w:t>“多头指挥”</w:t>
            </w:r>
            <w:r>
              <w:rPr>
                <w:rFonts w:hint="default" w:ascii="仿宋" w:hAnsi="仿宋" w:eastAsia="仿宋" w:cs="仿宋"/>
                <w:b w:val="0"/>
                <w:bCs w:val="0"/>
                <w:sz w:val="24"/>
                <w:szCs w:val="24"/>
                <w:vertAlign w:val="baseline"/>
                <w:lang w:val="en-US" w:eastAsia="zh-CN"/>
              </w:rPr>
              <w:t>的混乱，确保“龙虾”的每一个动作都协调一致。</w:t>
            </w:r>
          </w:p>
          <w:p w14:paraId="4B269AE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420" w:leftChars="200" w:right="0"/>
              <w:jc w:val="center"/>
              <w:textAlignment w:val="auto"/>
              <w:rPr>
                <w:rFonts w:hint="eastAsia" w:eastAsia="宋体"/>
                <w:lang w:eastAsia="zh-CN"/>
              </w:rPr>
            </w:pPr>
            <w:r>
              <w:rPr>
                <w:rFonts w:hint="eastAsia" w:eastAsia="宋体"/>
                <w:lang w:eastAsia="zh-CN"/>
              </w:rPr>
              <w:drawing>
                <wp:inline distT="0" distB="0" distL="114300" distR="114300">
                  <wp:extent cx="3678555" cy="3678555"/>
                  <wp:effectExtent l="0" t="0" r="4445" b="4445"/>
                  <wp:docPr id="15" name="图片 15" descr="bc0a37347f9c07fe1cd8aa562e204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c0a37347f9c07fe1cd8aa562e204d3b"/>
                          <pic:cNvPicPr>
                            <a:picLocks noChangeAspect="1"/>
                          </pic:cNvPicPr>
                        </pic:nvPicPr>
                        <pic:blipFill>
                          <a:blip r:embed="rId16"/>
                          <a:stretch>
                            <a:fillRect/>
                          </a:stretch>
                        </pic:blipFill>
                        <pic:spPr>
                          <a:xfrm>
                            <a:off x="0" y="0"/>
                            <a:ext cx="3678555" cy="3678555"/>
                          </a:xfrm>
                          <a:prstGeom prst="rect">
                            <a:avLst/>
                          </a:prstGeom>
                        </pic:spPr>
                      </pic:pic>
                    </a:graphicData>
                  </a:graphic>
                </wp:inline>
              </w:drawing>
            </w:r>
          </w:p>
          <w:p w14:paraId="30320452">
            <w:pPr>
              <w:pStyle w:val="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420" w:leftChars="200" w:right="0"/>
              <w:jc w:val="center"/>
              <w:textAlignment w:val="auto"/>
              <w:rPr>
                <w:rFonts w:hint="eastAsia"/>
                <w:lang w:val="en-US" w:eastAsia="zh-CN"/>
              </w:rPr>
            </w:pPr>
            <w:r>
              <w:rPr>
                <w:rFonts w:hint="default"/>
              </w:rPr>
              <w:t xml:space="preserve">图 </w:t>
            </w:r>
            <w:r>
              <w:rPr>
                <w:rFonts w:hint="default"/>
              </w:rPr>
              <w:fldChar w:fldCharType="begin"/>
            </w:r>
            <w:r>
              <w:rPr>
                <w:rFonts w:hint="default"/>
              </w:rPr>
              <w:instrText xml:space="preserve"> SEQ 图 \* ARABIC </w:instrText>
            </w:r>
            <w:r>
              <w:rPr>
                <w:rFonts w:hint="default"/>
              </w:rPr>
              <w:fldChar w:fldCharType="separate"/>
            </w:r>
            <w:r>
              <w:rPr>
                <w:rFonts w:hint="default"/>
              </w:rPr>
              <w:t>5</w:t>
            </w:r>
            <w:r>
              <w:rPr>
                <w:rFonts w:hint="default"/>
              </w:rPr>
              <w:fldChar w:fldCharType="end"/>
            </w:r>
            <w:r>
              <w:rPr>
                <w:rFonts w:hint="eastAsia"/>
                <w:lang w:val="en-US" w:eastAsia="zh-CN"/>
              </w:rPr>
              <w:t xml:space="preserve">  </w:t>
            </w:r>
            <w:r>
              <w:rPr>
                <w:rFonts w:hint="eastAsia"/>
                <w:lang w:eastAsia="zh-CN"/>
              </w:rPr>
              <w:t>竞品广告投放</w:t>
            </w:r>
            <w:r>
              <w:rPr>
                <w:rFonts w:hint="eastAsia"/>
                <w:lang w:val="en-US" w:eastAsia="zh-CN"/>
              </w:rPr>
              <w:t>分析</w:t>
            </w:r>
          </w:p>
          <w:p w14:paraId="06C1171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textAlignment w:val="auto"/>
              <w:rPr>
                <w:rFonts w:hint="default"/>
                <w:lang w:val="en-US" w:eastAsia="zh-CN"/>
              </w:rPr>
            </w:pPr>
          </w:p>
          <w:p w14:paraId="015D60A2">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11</w:t>
            </w:r>
            <w:r>
              <w:rPr>
                <w:rFonts w:hint="default"/>
              </w:rPr>
              <w:fldChar w:fldCharType="end"/>
            </w:r>
            <w:r>
              <w:rPr>
                <w:rFonts w:hint="eastAsia"/>
                <w:lang w:eastAsia="zh-CN"/>
              </w:rPr>
              <w:t xml:space="preserve">  核心能力验证指标</w:t>
            </w:r>
          </w:p>
          <w:tbl>
            <w:tblPr>
              <w:tblStyle w:val="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4"/>
              <w:gridCol w:w="2765"/>
            </w:tblGrid>
            <w:tr w14:paraId="479A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666" w:type="pct"/>
                  <w:vAlign w:val="center"/>
                </w:tcPr>
                <w:p w14:paraId="7532C7B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指标</w:t>
                  </w:r>
                </w:p>
              </w:tc>
              <w:tc>
                <w:tcPr>
                  <w:tcW w:w="1666" w:type="pct"/>
                  <w:vAlign w:val="center"/>
                </w:tcPr>
                <w:p w14:paraId="5E83C87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定义</w:t>
                  </w:r>
                </w:p>
              </w:tc>
              <w:tc>
                <w:tcPr>
                  <w:tcW w:w="1666" w:type="pct"/>
                  <w:vAlign w:val="center"/>
                </w:tcPr>
                <w:p w14:paraId="083D4EB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目标值</w:t>
                  </w:r>
                </w:p>
              </w:tc>
            </w:tr>
            <w:tr w14:paraId="2DBF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666" w:type="pct"/>
                  <w:vAlign w:val="center"/>
                </w:tcPr>
                <w:p w14:paraId="4AF56E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多Agent协同覆盖场景数</w:t>
                  </w:r>
                </w:p>
              </w:tc>
              <w:tc>
                <w:tcPr>
                  <w:tcW w:w="1666" w:type="pct"/>
                  <w:vAlign w:val="center"/>
                </w:tcPr>
                <w:p w14:paraId="3F7E5C0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可实现≥2个专家Agent自动并行协同的业务场景数量</w:t>
                  </w:r>
                </w:p>
              </w:tc>
              <w:tc>
                <w:tcPr>
                  <w:tcW w:w="1666" w:type="pct"/>
                  <w:vAlign w:val="center"/>
                </w:tcPr>
                <w:p w14:paraId="6A06140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≥3个</w:t>
                  </w:r>
                </w:p>
              </w:tc>
            </w:tr>
            <w:tr w14:paraId="2660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3" w:hRule="atLeast"/>
                <w:jc w:val="center"/>
              </w:trPr>
              <w:tc>
                <w:tcPr>
                  <w:tcW w:w="1666" w:type="pct"/>
                  <w:vAlign w:val="center"/>
                </w:tcPr>
                <w:p w14:paraId="1350D15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任务编排自主率</w:t>
                  </w:r>
                </w:p>
              </w:tc>
              <w:tc>
                <w:tcPr>
                  <w:tcW w:w="1666" w:type="pct"/>
                  <w:vAlign w:val="center"/>
                </w:tcPr>
                <w:p w14:paraId="721224B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复杂任务中由调度Agent自主拆解和编组的比例</w:t>
                  </w:r>
                </w:p>
              </w:tc>
              <w:tc>
                <w:tcPr>
                  <w:tcW w:w="1666" w:type="pct"/>
                  <w:vAlign w:val="center"/>
                </w:tcPr>
                <w:p w14:paraId="5ECEB35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≥60%</w:t>
                  </w:r>
                </w:p>
              </w:tc>
            </w:tr>
            <w:tr w14:paraId="20E4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3" w:hRule="atLeast"/>
                <w:jc w:val="center"/>
              </w:trPr>
              <w:tc>
                <w:tcPr>
                  <w:tcW w:w="1666" w:type="pct"/>
                  <w:vAlign w:val="center"/>
                </w:tcPr>
                <w:p w14:paraId="4F9962A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跨Agent数据复用率</w:t>
                  </w:r>
                </w:p>
              </w:tc>
              <w:tc>
                <w:tcPr>
                  <w:tcW w:w="1666" w:type="pct"/>
                  <w:vAlign w:val="center"/>
                </w:tcPr>
                <w:p w14:paraId="3E5ED41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上游专家Agent输出被下游自动消费的比例</w:t>
                  </w:r>
                </w:p>
              </w:tc>
              <w:tc>
                <w:tcPr>
                  <w:tcW w:w="1666" w:type="pct"/>
                  <w:vAlign w:val="center"/>
                </w:tcPr>
                <w:p w14:paraId="1CC09B7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≥80%</w:t>
                  </w:r>
                </w:p>
              </w:tc>
            </w:tr>
            <w:tr w14:paraId="5701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666" w:type="pct"/>
                  <w:vAlign w:val="center"/>
                </w:tcPr>
                <w:p w14:paraId="156C100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子任务调度成功率</w:t>
                  </w:r>
                </w:p>
              </w:tc>
              <w:tc>
                <w:tcPr>
                  <w:tcW w:w="1666" w:type="pct"/>
                  <w:vAlign w:val="center"/>
                </w:tcPr>
                <w:p w14:paraId="09D0C79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所有子任务按DAG完成调度且结果一致的比例</w:t>
                  </w:r>
                </w:p>
              </w:tc>
              <w:tc>
                <w:tcPr>
                  <w:tcW w:w="1666" w:type="pct"/>
                  <w:vAlign w:val="center"/>
                </w:tcPr>
                <w:p w14:paraId="5826E21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≥95%</w:t>
                  </w:r>
                </w:p>
              </w:tc>
            </w:tr>
          </w:tbl>
          <w:p w14:paraId="180CE67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核心能力三：可解释因果推理与透明决策</w:t>
            </w:r>
          </w:p>
          <w:p w14:paraId="08E526D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——龙虾的“思维链”</w:t>
            </w:r>
          </w:p>
          <w:p w14:paraId="4B15773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能力设计思路：传统AI Agent的输出模式是“给你答案，但不说为什么”。“</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”的核心能力之三，是为每一个业务决策构建完整的、可追溯的、以人类</w:t>
            </w:r>
            <w:r>
              <w:rPr>
                <w:rFonts w:hint="default" w:ascii="仿宋" w:hAnsi="仿宋" w:eastAsia="仿宋" w:cs="仿宋"/>
                <w:b/>
                <w:bCs/>
                <w:sz w:val="24"/>
                <w:szCs w:val="24"/>
                <w:vertAlign w:val="baseline"/>
                <w:lang w:val="en-US" w:eastAsia="zh-CN"/>
              </w:rPr>
              <w:t>审计标准可阅读</w:t>
            </w:r>
            <w:r>
              <w:rPr>
                <w:rFonts w:hint="default" w:ascii="仿宋" w:hAnsi="仿宋" w:eastAsia="仿宋" w:cs="仿宋"/>
                <w:b w:val="0"/>
                <w:bCs w:val="0"/>
                <w:sz w:val="24"/>
                <w:szCs w:val="24"/>
                <w:vertAlign w:val="baseline"/>
                <w:lang w:val="en-US" w:eastAsia="zh-CN"/>
              </w:rPr>
              <w:t>的因果推理链。“龙虾”的每一次思考，都伴随着一条透明的、</w:t>
            </w:r>
            <w:r>
              <w:rPr>
                <w:rFonts w:hint="default" w:ascii="仿宋" w:hAnsi="仿宋" w:eastAsia="仿宋" w:cs="仿宋"/>
                <w:b/>
                <w:bCs/>
                <w:sz w:val="24"/>
                <w:szCs w:val="24"/>
                <w:vertAlign w:val="baseline"/>
                <w:lang w:val="en-US" w:eastAsia="zh-CN"/>
              </w:rPr>
              <w:t>可追溯的因果推理链</w:t>
            </w:r>
            <w:r>
              <w:rPr>
                <w:rFonts w:hint="default" w:ascii="仿宋" w:hAnsi="仿宋" w:eastAsia="仿宋" w:cs="仿宋"/>
                <w:b w:val="0"/>
                <w:bCs w:val="0"/>
                <w:sz w:val="24"/>
                <w:szCs w:val="24"/>
                <w:vertAlign w:val="baseline"/>
                <w:lang w:val="en-US" w:eastAsia="zh-CN"/>
              </w:rPr>
              <w:t>。这不仅是“透明性”的技术实现，更是让AI真正进入企业级决策链路所必需的信任基础设施——</w:t>
            </w:r>
            <w:r>
              <w:rPr>
                <w:rFonts w:hint="default" w:ascii="仿宋" w:hAnsi="仿宋" w:eastAsia="仿宋" w:cs="仿宋"/>
                <w:b/>
                <w:bCs/>
                <w:sz w:val="24"/>
                <w:szCs w:val="24"/>
                <w:vertAlign w:val="baseline"/>
                <w:lang w:val="en-US" w:eastAsia="zh-CN"/>
              </w:rPr>
              <w:t>没有可解释性，就没有企业级担当</w:t>
            </w:r>
            <w:r>
              <w:rPr>
                <w:rFonts w:hint="default" w:ascii="仿宋" w:hAnsi="仿宋" w:eastAsia="仿宋" w:cs="仿宋"/>
                <w:b w:val="0"/>
                <w:bCs w:val="0"/>
                <w:sz w:val="24"/>
                <w:szCs w:val="24"/>
                <w:vertAlign w:val="baseline"/>
                <w:lang w:val="en-US" w:eastAsia="zh-CN"/>
              </w:rPr>
              <w:t>。具体能力实现：</w:t>
            </w:r>
          </w:p>
          <w:p w14:paraId="45AC0845">
            <w:pPr>
              <w:keepNext w:val="0"/>
              <w:keepLines w:val="0"/>
              <w:pageBreakBefore w:val="0"/>
              <w:widowControl w:val="0"/>
              <w:numPr>
                <w:ilvl w:val="0"/>
                <w:numId w:val="23"/>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因果推理链条的标准结构</w:t>
            </w:r>
            <w:r>
              <w:rPr>
                <w:rFonts w:hint="eastAsia" w:ascii="仿宋" w:hAnsi="仿宋" w:eastAsia="仿宋" w:cs="仿宋"/>
                <w:b/>
                <w:bCs/>
                <w:sz w:val="24"/>
                <w:szCs w:val="24"/>
                <w:vertAlign w:val="baseline"/>
                <w:lang w:val="en-US" w:eastAsia="zh-CN"/>
              </w:rPr>
              <w:t>。</w:t>
            </w:r>
            <w:r>
              <w:rPr>
                <w:rFonts w:hint="default" w:ascii="仿宋" w:hAnsi="仿宋" w:eastAsia="仿宋" w:cs="仿宋"/>
                <w:b w:val="0"/>
                <w:bCs w:val="0"/>
                <w:sz w:val="24"/>
                <w:szCs w:val="24"/>
                <w:vertAlign w:val="baseline"/>
                <w:lang w:val="en-US" w:eastAsia="zh-CN"/>
              </w:rPr>
              <w:t>每个</w:t>
            </w:r>
            <w:r>
              <w:rPr>
                <w:rFonts w:hint="eastAsia" w:ascii="仿宋" w:hAnsi="仿宋" w:eastAsia="仿宋" w:cs="仿宋"/>
                <w:b w:val="0"/>
                <w:bCs w:val="0"/>
                <w:sz w:val="24"/>
                <w:szCs w:val="24"/>
                <w:vertAlign w:val="baseline"/>
                <w:lang w:val="en-US" w:eastAsia="zh-CN"/>
              </w:rPr>
              <w:t>龙虾子</w:t>
            </w:r>
            <w:r>
              <w:rPr>
                <w:rFonts w:hint="default" w:ascii="仿宋" w:hAnsi="仿宋" w:eastAsia="仿宋" w:cs="仿宋"/>
                <w:b w:val="0"/>
                <w:bCs w:val="0"/>
                <w:sz w:val="24"/>
                <w:szCs w:val="24"/>
                <w:vertAlign w:val="baseline"/>
                <w:lang w:val="en-US" w:eastAsia="zh-CN"/>
              </w:rPr>
              <w:t>专家Agent在做出一项需要决策的业务判断时，输出必须包含以下四段式标准推理结构：【决策结论】→【触发规则】→【数据证据】→【因果推理与风险提示】</w:t>
            </w:r>
          </w:p>
          <w:p w14:paraId="25E9348F">
            <w:pPr>
              <w:keepNext w:val="0"/>
              <w:keepLines w:val="0"/>
              <w:pageBreakBefore w:val="0"/>
              <w:widowControl w:val="0"/>
              <w:numPr>
                <w:ilvl w:val="0"/>
                <w:numId w:val="23"/>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知识蒸馏与经验沉淀</w:t>
            </w:r>
            <w:r>
              <w:rPr>
                <w:rFonts w:hint="eastAsia" w:ascii="仿宋" w:hAnsi="仿宋" w:eastAsia="仿宋" w:cs="仿宋"/>
                <w:b/>
                <w:bCs/>
                <w:sz w:val="24"/>
                <w:szCs w:val="24"/>
                <w:vertAlign w:val="baseline"/>
                <w:lang w:val="en-US" w:eastAsia="zh-CN"/>
              </w:rPr>
              <w:t>。</w:t>
            </w:r>
            <w:r>
              <w:rPr>
                <w:rFonts w:hint="default" w:ascii="仿宋" w:hAnsi="仿宋" w:eastAsia="仿宋" w:cs="仿宋"/>
                <w:b w:val="0"/>
                <w:bCs w:val="0"/>
                <w:sz w:val="24"/>
                <w:szCs w:val="24"/>
                <w:vertAlign w:val="baseline"/>
                <w:lang w:val="en-US" w:eastAsia="zh-CN"/>
              </w:rPr>
              <w:t>每一条因果推理链不仅服务于“当前决策的透明”，还同时完成三项知识沉淀：</w:t>
            </w:r>
          </w:p>
          <w:p w14:paraId="141D262A">
            <w:pPr>
              <w:keepNext w:val="0"/>
              <w:keepLines w:val="0"/>
              <w:pageBreakBefore w:val="0"/>
              <w:widowControl w:val="0"/>
              <w:numPr>
                <w:ilvl w:val="0"/>
                <w:numId w:val="2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规则触发记录</w:t>
            </w:r>
            <w:r>
              <w:rPr>
                <w:rFonts w:hint="default" w:ascii="仿宋" w:hAnsi="仿宋" w:eastAsia="仿宋" w:cs="仿宋"/>
                <w:b w:val="0"/>
                <w:bCs w:val="0"/>
                <w:sz w:val="24"/>
                <w:szCs w:val="24"/>
                <w:vertAlign w:val="baseline"/>
                <w:lang w:val="en-US" w:eastAsia="zh-CN"/>
              </w:rPr>
              <w:t>：更新该规则的历史命中统计，供后续规则优化参考；</w:t>
            </w:r>
          </w:p>
          <w:p w14:paraId="007DCF57">
            <w:pPr>
              <w:keepNext w:val="0"/>
              <w:keepLines w:val="0"/>
              <w:pageBreakBefore w:val="0"/>
              <w:widowControl w:val="0"/>
              <w:numPr>
                <w:ilvl w:val="0"/>
                <w:numId w:val="2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证据关联图谱</w:t>
            </w:r>
            <w:r>
              <w:rPr>
                <w:rFonts w:hint="default" w:ascii="仿宋" w:hAnsi="仿宋" w:eastAsia="仿宋" w:cs="仿宋"/>
                <w:b w:val="0"/>
                <w:bCs w:val="0"/>
                <w:sz w:val="24"/>
                <w:szCs w:val="24"/>
                <w:vertAlign w:val="baseline"/>
                <w:lang w:val="en-US" w:eastAsia="zh-CN"/>
              </w:rPr>
              <w:t>：将数据证据中的关键实体（如某IP地址、某ASIN、某关键词）及其可信度评分写入关联知识库；</w:t>
            </w:r>
          </w:p>
          <w:p w14:paraId="4572C1A4">
            <w:pPr>
              <w:keepNext w:val="0"/>
              <w:keepLines w:val="0"/>
              <w:pageBreakBefore w:val="0"/>
              <w:widowControl w:val="0"/>
              <w:numPr>
                <w:ilvl w:val="0"/>
                <w:numId w:val="2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3"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经验模板化</w:t>
            </w:r>
            <w:r>
              <w:rPr>
                <w:rFonts w:hint="default" w:ascii="仿宋" w:hAnsi="仿宋" w:eastAsia="仿宋" w:cs="仿宋"/>
                <w:b w:val="0"/>
                <w:bCs w:val="0"/>
                <w:sz w:val="24"/>
                <w:szCs w:val="24"/>
                <w:vertAlign w:val="baseline"/>
                <w:lang w:val="en-US" w:eastAsia="zh-CN"/>
              </w:rPr>
              <w:t>：当同类问题的推理链积累超过N条后，系统自动提取共性模式，生成一条新的“经验规则”，</w:t>
            </w:r>
            <w:r>
              <w:rPr>
                <w:rFonts w:hint="default" w:ascii="仿宋" w:hAnsi="仿宋" w:eastAsia="仿宋" w:cs="仿宋"/>
                <w:b/>
                <w:bCs/>
                <w:sz w:val="24"/>
                <w:szCs w:val="24"/>
                <w:vertAlign w:val="baseline"/>
                <w:lang w:val="en-US" w:eastAsia="zh-CN"/>
              </w:rPr>
              <w:t>提交Dev区审核归档</w:t>
            </w:r>
            <w:r>
              <w:rPr>
                <w:rFonts w:hint="default" w:ascii="仿宋" w:hAnsi="仿宋" w:eastAsia="仿宋" w:cs="仿宋"/>
                <w:b w:val="0"/>
                <w:bCs w:val="0"/>
                <w:sz w:val="24"/>
                <w:szCs w:val="24"/>
                <w:vertAlign w:val="baseline"/>
                <w:lang w:val="en-US" w:eastAsia="zh-CN"/>
              </w:rPr>
              <w:t>。</w:t>
            </w:r>
          </w:p>
          <w:p w14:paraId="461351A5">
            <w:pPr>
              <w:keepNext w:val="0"/>
              <w:keepLines w:val="0"/>
              <w:pageBreakBefore w:val="0"/>
              <w:widowControl w:val="0"/>
              <w:numPr>
                <w:ilvl w:val="0"/>
                <w:numId w:val="23"/>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实时审计查询接口</w:t>
            </w:r>
            <w:r>
              <w:rPr>
                <w:rFonts w:hint="eastAsia" w:ascii="仿宋" w:hAnsi="仿宋" w:eastAsia="仿宋" w:cs="仿宋"/>
                <w:b/>
                <w:bCs/>
                <w:sz w:val="24"/>
                <w:szCs w:val="24"/>
                <w:vertAlign w:val="baseline"/>
                <w:lang w:val="en-US" w:eastAsia="zh-CN"/>
              </w:rPr>
              <w:t>。</w:t>
            </w:r>
            <w:r>
              <w:rPr>
                <w:rFonts w:hint="eastAsia" w:ascii="仿宋" w:hAnsi="仿宋" w:eastAsia="仿宋" w:cs="仿宋"/>
                <w:b w:val="0"/>
                <w:bCs w:val="0"/>
                <w:sz w:val="24"/>
                <w:szCs w:val="24"/>
                <w:vertAlign w:val="baseline"/>
                <w:lang w:val="en-US" w:eastAsia="zh-CN"/>
              </w:rPr>
              <w:t>飞书交互层新增“审计模式”：用户可通过自然语言追问“为什么”，系统在5秒内返回该决策的完整四段式推理链。例如：</w:t>
            </w:r>
          </w:p>
          <w:p w14:paraId="5F1029B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用户：“为什么上周一把wireless headphones的出价调低了？”</w:t>
            </w:r>
          </w:p>
          <w:p w14:paraId="5A73CE7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“FlowMind”：（返回上述格式的完整推理链）</w:t>
            </w:r>
          </w:p>
          <w:p w14:paraId="15A52AB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这确保了“可解释性”不是一个技术概念，而是一种用户可随时调用的交互能力。</w:t>
            </w:r>
          </w:p>
          <w:p w14:paraId="2E073C3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eastAsia="宋体"/>
                <w:lang w:eastAsia="zh-CN"/>
              </w:rPr>
            </w:pPr>
            <w:r>
              <w:rPr>
                <w:rFonts w:hint="eastAsia" w:eastAsia="宋体"/>
                <w:lang w:eastAsia="zh-CN"/>
              </w:rPr>
              <w:drawing>
                <wp:inline distT="0" distB="0" distL="114300" distR="114300">
                  <wp:extent cx="4339590" cy="2891790"/>
                  <wp:effectExtent l="0" t="0" r="3810" b="3810"/>
                  <wp:docPr id="14" name="图片 14" descr="84ed2ab02847133e8ee1608ecc136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4ed2ab02847133e8ee1608ecc136ece"/>
                          <pic:cNvPicPr>
                            <a:picLocks noChangeAspect="1"/>
                          </pic:cNvPicPr>
                        </pic:nvPicPr>
                        <pic:blipFill>
                          <a:blip r:embed="rId14"/>
                          <a:stretch>
                            <a:fillRect/>
                          </a:stretch>
                        </pic:blipFill>
                        <pic:spPr>
                          <a:xfrm>
                            <a:off x="0" y="0"/>
                            <a:ext cx="4339590" cy="2891790"/>
                          </a:xfrm>
                          <a:prstGeom prst="rect">
                            <a:avLst/>
                          </a:prstGeom>
                        </pic:spPr>
                      </pic:pic>
                    </a:graphicData>
                  </a:graphic>
                </wp:inline>
              </w:drawing>
            </w:r>
          </w:p>
          <w:p w14:paraId="5E216774">
            <w:pPr>
              <w:pStyle w:val="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eastAsia="黑体"/>
                <w:lang w:val="en-US" w:eastAsia="zh-CN"/>
              </w:rPr>
            </w:pPr>
            <w:r>
              <w:rPr>
                <w:rFonts w:hint="default"/>
              </w:rPr>
              <w:t xml:space="preserve">图 </w:t>
            </w:r>
            <w:r>
              <w:rPr>
                <w:rFonts w:hint="default"/>
              </w:rPr>
              <w:fldChar w:fldCharType="begin"/>
            </w:r>
            <w:r>
              <w:rPr>
                <w:rFonts w:hint="default"/>
              </w:rPr>
              <w:instrText xml:space="preserve"> SEQ 图 \* ARABIC </w:instrText>
            </w:r>
            <w:r>
              <w:rPr>
                <w:rFonts w:hint="default"/>
              </w:rPr>
              <w:fldChar w:fldCharType="separate"/>
            </w:r>
            <w:r>
              <w:rPr>
                <w:rFonts w:hint="default"/>
              </w:rPr>
              <w:t>6</w:t>
            </w:r>
            <w:r>
              <w:rPr>
                <w:rFonts w:hint="default"/>
              </w:rPr>
              <w:fldChar w:fldCharType="end"/>
            </w:r>
            <w:r>
              <w:rPr>
                <w:rFonts w:hint="eastAsia"/>
                <w:lang w:val="en-US" w:eastAsia="zh-CN"/>
              </w:rPr>
              <w:t xml:space="preserve"> </w:t>
            </w:r>
            <w:r>
              <w:rPr>
                <w:rFonts w:hint="eastAsia"/>
                <w:lang w:eastAsia="zh-CN"/>
              </w:rPr>
              <w:t>营销素材生成</w:t>
            </w:r>
          </w:p>
          <w:p w14:paraId="167DF69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val="0"/>
                <w:bCs w:val="0"/>
                <w:sz w:val="24"/>
                <w:szCs w:val="24"/>
                <w:vertAlign w:val="baseline"/>
                <w:lang w:val="en-US" w:eastAsia="zh-CN"/>
              </w:rPr>
            </w:pPr>
          </w:p>
          <w:p w14:paraId="1D9F45E0">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12</w:t>
            </w:r>
            <w:r>
              <w:rPr>
                <w:rFonts w:hint="default"/>
              </w:rPr>
              <w:fldChar w:fldCharType="end"/>
            </w:r>
            <w:r>
              <w:rPr>
                <w:rFonts w:hint="eastAsia"/>
                <w:lang w:eastAsia="zh-CN"/>
              </w:rPr>
              <w:t xml:space="preserve">  能力验证指标</w:t>
            </w:r>
          </w:p>
          <w:tbl>
            <w:tblPr>
              <w:tblStyle w:val="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3"/>
              <w:gridCol w:w="2764"/>
              <w:gridCol w:w="2766"/>
            </w:tblGrid>
            <w:tr w14:paraId="115C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666" w:type="pct"/>
                  <w:vAlign w:val="center"/>
                </w:tcPr>
                <w:p w14:paraId="41F0168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指标</w:t>
                  </w:r>
                </w:p>
              </w:tc>
              <w:tc>
                <w:tcPr>
                  <w:tcW w:w="1666" w:type="pct"/>
                  <w:vAlign w:val="center"/>
                </w:tcPr>
                <w:p w14:paraId="0E8AE03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定义</w:t>
                  </w:r>
                </w:p>
              </w:tc>
              <w:tc>
                <w:tcPr>
                  <w:tcW w:w="1667" w:type="pct"/>
                  <w:vAlign w:val="center"/>
                </w:tcPr>
                <w:p w14:paraId="5C3AD90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目标值</w:t>
                  </w:r>
                </w:p>
              </w:tc>
            </w:tr>
            <w:tr w14:paraId="6191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1666" w:type="pct"/>
                  <w:vAlign w:val="center"/>
                </w:tcPr>
                <w:p w14:paraId="61636E8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决策可追溯率</w:t>
                  </w:r>
                </w:p>
              </w:tc>
              <w:tc>
                <w:tcPr>
                  <w:tcW w:w="1666" w:type="pct"/>
                  <w:vAlign w:val="center"/>
                </w:tcPr>
                <w:p w14:paraId="302E827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核心业务决策中可追溯到完整证据链的比例</w:t>
                  </w:r>
                </w:p>
              </w:tc>
              <w:tc>
                <w:tcPr>
                  <w:tcW w:w="1667" w:type="pct"/>
                  <w:vAlign w:val="center"/>
                </w:tcPr>
                <w:p w14:paraId="02766A6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≥90%</w:t>
                  </w:r>
                </w:p>
              </w:tc>
            </w:tr>
            <w:tr w14:paraId="3663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1666" w:type="pct"/>
                  <w:vAlign w:val="center"/>
                </w:tcPr>
                <w:p w14:paraId="76C83C6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推理链完整性</w:t>
                  </w:r>
                </w:p>
              </w:tc>
              <w:tc>
                <w:tcPr>
                  <w:tcW w:w="1666" w:type="pct"/>
                  <w:vAlign w:val="center"/>
                </w:tcPr>
                <w:p w14:paraId="04D9E81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每条可追溯决策包含四项标准要素的比例</w:t>
                  </w:r>
                </w:p>
              </w:tc>
              <w:tc>
                <w:tcPr>
                  <w:tcW w:w="1667" w:type="pct"/>
                  <w:vAlign w:val="center"/>
                </w:tcPr>
                <w:p w14:paraId="6760B06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≥95%</w:t>
                  </w:r>
                </w:p>
              </w:tc>
            </w:tr>
            <w:tr w14:paraId="02AB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jc w:val="center"/>
              </w:trPr>
              <w:tc>
                <w:tcPr>
                  <w:tcW w:w="1666" w:type="pct"/>
                  <w:vAlign w:val="center"/>
                </w:tcPr>
                <w:p w14:paraId="779CB73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审计查询响应时间</w:t>
                  </w:r>
                </w:p>
              </w:tc>
              <w:tc>
                <w:tcPr>
                  <w:tcW w:w="1666" w:type="pct"/>
                  <w:vAlign w:val="center"/>
                </w:tcPr>
                <w:p w14:paraId="4572F38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用户发起“为什么”追问到返回推理链的时间</w:t>
                  </w:r>
                </w:p>
              </w:tc>
              <w:tc>
                <w:tcPr>
                  <w:tcW w:w="1667" w:type="pct"/>
                  <w:vAlign w:val="center"/>
                </w:tcPr>
                <w:p w14:paraId="7B45516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≤5秒</w:t>
                  </w:r>
                </w:p>
              </w:tc>
            </w:tr>
          </w:tbl>
          <w:p w14:paraId="576DDF8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核心能力四：多层次风险熔断与安全自愈</w:t>
            </w:r>
          </w:p>
          <w:p w14:paraId="591B00D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——龙虾的“免疫系统”</w:t>
            </w:r>
          </w:p>
          <w:p w14:paraId="2C9DF5C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能力设计思路：如果说</w:t>
            </w:r>
            <w:r>
              <w:rPr>
                <w:rFonts w:hint="default" w:ascii="仿宋" w:hAnsi="仿宋" w:eastAsia="仿宋" w:cs="仿宋"/>
                <w:b/>
                <w:bCs/>
                <w:sz w:val="24"/>
                <w:szCs w:val="24"/>
                <w:vertAlign w:val="baseline"/>
                <w:lang w:val="en-US" w:eastAsia="zh-CN"/>
              </w:rPr>
              <w:t>Dev区自进化机制</w:t>
            </w:r>
            <w:r>
              <w:rPr>
                <w:rFonts w:hint="default" w:ascii="仿宋" w:hAnsi="仿宋" w:eastAsia="仿宋" w:cs="仿宋"/>
                <w:b w:val="0"/>
                <w:bCs w:val="0"/>
                <w:sz w:val="24"/>
                <w:szCs w:val="24"/>
                <w:vertAlign w:val="baseline"/>
                <w:lang w:val="en-US" w:eastAsia="zh-CN"/>
              </w:rPr>
              <w:t>是“</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w:t>
            </w:r>
            <w:r>
              <w:rPr>
                <w:rFonts w:hint="default" w:ascii="仿宋" w:hAnsi="仿宋" w:eastAsia="仿宋" w:cs="仿宋"/>
                <w:b/>
                <w:bCs/>
                <w:sz w:val="24"/>
                <w:szCs w:val="24"/>
                <w:vertAlign w:val="baseline"/>
                <w:lang w:val="en-US" w:eastAsia="zh-CN"/>
              </w:rPr>
              <w:t>成长引擎</w:t>
            </w:r>
            <w:r>
              <w:rPr>
                <w:rFonts w:hint="eastAsia" w:ascii="仿宋" w:hAnsi="仿宋" w:eastAsia="仿宋" w:cs="仿宋"/>
                <w:b w:val="0"/>
                <w:bCs w:val="0"/>
                <w:sz w:val="24"/>
                <w:szCs w:val="24"/>
                <w:vertAlign w:val="baseline"/>
                <w:lang w:val="en-US" w:eastAsia="zh-CN"/>
              </w:rPr>
              <w:t>，是“龙虾”的</w:t>
            </w:r>
            <w:r>
              <w:rPr>
                <w:rFonts w:hint="eastAsia" w:ascii="仿宋" w:hAnsi="仿宋" w:eastAsia="仿宋" w:cs="仿宋"/>
                <w:b/>
                <w:bCs/>
                <w:sz w:val="24"/>
                <w:szCs w:val="24"/>
                <w:vertAlign w:val="baseline"/>
                <w:lang w:val="en-US" w:eastAsia="zh-CN"/>
              </w:rPr>
              <w:t>生长激素</w:t>
            </w:r>
            <w:r>
              <w:rPr>
                <w:rFonts w:hint="eastAsia" w:ascii="仿宋" w:hAnsi="仿宋" w:eastAsia="仿宋" w:cs="仿宋"/>
                <w:b w:val="0"/>
                <w:bCs w:val="0"/>
                <w:sz w:val="24"/>
                <w:szCs w:val="24"/>
                <w:vertAlign w:val="baseline"/>
                <w:lang w:val="en-US" w:eastAsia="zh-CN"/>
              </w:rPr>
              <w:t>，那风险熔断就是它生命体的刹车和免疫系统。它确保“龙虾”在“越用越强”的过程中不会“越长越歪”——任何新上线的脚本或规则，都必须接受免疫系统的持续监控，一旦行为异常，系统会进行毫秒级的</w:t>
            </w:r>
            <w:r>
              <w:rPr>
                <w:rFonts w:hint="eastAsia" w:ascii="仿宋" w:hAnsi="仿宋" w:eastAsia="仿宋" w:cs="仿宋"/>
                <w:b/>
                <w:bCs/>
                <w:sz w:val="24"/>
                <w:szCs w:val="24"/>
                <w:vertAlign w:val="baseline"/>
                <w:lang w:val="en-US" w:eastAsia="zh-CN"/>
              </w:rPr>
              <w:t>自我纠偏</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它确保系统在“越用越强”的过程中不会“越长越歪”——每一个新上线的能力，都必须接受</w:t>
            </w:r>
            <w:r>
              <w:rPr>
                <w:rFonts w:hint="default" w:ascii="仿宋" w:hAnsi="仿宋" w:eastAsia="仿宋" w:cs="仿宋"/>
                <w:b/>
                <w:bCs/>
                <w:sz w:val="24"/>
                <w:szCs w:val="24"/>
                <w:vertAlign w:val="baseline"/>
                <w:lang w:val="en-US" w:eastAsia="zh-CN"/>
              </w:rPr>
              <w:t>持续的、自动化的行为监控</w:t>
            </w:r>
            <w:r>
              <w:rPr>
                <w:rFonts w:hint="default" w:ascii="仿宋" w:hAnsi="仿宋" w:eastAsia="仿宋" w:cs="仿宋"/>
                <w:b w:val="0"/>
                <w:bCs w:val="0"/>
                <w:sz w:val="24"/>
                <w:szCs w:val="24"/>
                <w:vertAlign w:val="baseline"/>
                <w:lang w:val="en-US" w:eastAsia="zh-CN"/>
              </w:rPr>
              <w:t>，一旦出现偏离预期的迹象，系统能在秒级内完成自我纠偏。这是让“自进化”</w:t>
            </w:r>
            <w:r>
              <w:rPr>
                <w:rFonts w:hint="default" w:ascii="仿宋" w:hAnsi="仿宋" w:eastAsia="仿宋" w:cs="仿宋"/>
                <w:b/>
                <w:bCs/>
                <w:sz w:val="24"/>
                <w:szCs w:val="24"/>
                <w:vertAlign w:val="baseline"/>
                <w:lang w:val="en-US" w:eastAsia="zh-CN"/>
              </w:rPr>
              <w:t>变得可信而非危险的关键保障</w:t>
            </w:r>
            <w:r>
              <w:rPr>
                <w:rFonts w:hint="default" w:ascii="仿宋" w:hAnsi="仿宋" w:eastAsia="仿宋" w:cs="仿宋"/>
                <w:b w:val="0"/>
                <w:bCs w:val="0"/>
                <w:sz w:val="24"/>
                <w:szCs w:val="24"/>
                <w:vertAlign w:val="baseline"/>
                <w:lang w:val="en-US" w:eastAsia="zh-CN"/>
              </w:rPr>
              <w:t>。同时，这一能力也向外延伸，覆盖业务合规风险的主动巡检——</w:t>
            </w:r>
            <w:r>
              <w:rPr>
                <w:rFonts w:hint="default" w:ascii="仿宋" w:hAnsi="仿宋" w:eastAsia="仿宋" w:cs="仿宋"/>
                <w:b/>
                <w:bCs/>
                <w:sz w:val="24"/>
                <w:szCs w:val="24"/>
                <w:vertAlign w:val="baseline"/>
                <w:lang w:val="en-US" w:eastAsia="zh-CN"/>
              </w:rPr>
              <w:t>不仅监管自己，也监管业务环境。</w:t>
            </w:r>
            <w:r>
              <w:rPr>
                <w:rFonts w:hint="default" w:ascii="仿宋" w:hAnsi="仿宋" w:eastAsia="仿宋" w:cs="仿宋"/>
                <w:b w:val="0"/>
                <w:bCs w:val="0"/>
                <w:sz w:val="24"/>
                <w:szCs w:val="24"/>
                <w:vertAlign w:val="baseline"/>
                <w:lang w:val="en-US" w:eastAsia="zh-CN"/>
              </w:rPr>
              <w:t>具体能力实现：</w:t>
            </w:r>
          </w:p>
          <w:p w14:paraId="6CED145B">
            <w:pPr>
              <w:keepNext w:val="0"/>
              <w:keepLines w:val="0"/>
              <w:pageBreakBefore w:val="0"/>
              <w:widowControl w:val="0"/>
              <w:numPr>
                <w:ilvl w:val="0"/>
                <w:numId w:val="25"/>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自进化产物的</w:t>
            </w:r>
            <w:r>
              <w:rPr>
                <w:rFonts w:hint="default" w:ascii="仿宋" w:hAnsi="仿宋" w:eastAsia="仿宋" w:cs="仿宋"/>
                <w:b/>
                <w:bCs/>
                <w:sz w:val="24"/>
                <w:szCs w:val="24"/>
                <w:vertAlign w:val="baseline"/>
                <w:lang w:val="en-US" w:eastAsia="zh-CN"/>
              </w:rPr>
              <w:t>持续</w:t>
            </w:r>
            <w:r>
              <w:rPr>
                <w:rFonts w:hint="eastAsia" w:ascii="仿宋" w:hAnsi="仿宋" w:eastAsia="仿宋" w:cs="仿宋"/>
                <w:b/>
                <w:bCs/>
                <w:sz w:val="24"/>
                <w:szCs w:val="24"/>
                <w:vertAlign w:val="baseline"/>
                <w:lang w:val="en-US" w:eastAsia="zh-CN"/>
              </w:rPr>
              <w:t>的免疫监控</w:t>
            </w:r>
            <w:r>
              <w:rPr>
                <w:rFonts w:hint="eastAsia" w:ascii="仿宋" w:hAnsi="仿宋" w:eastAsia="仿宋" w:cs="仿宋"/>
                <w:b w:val="0"/>
                <w:bCs w:val="0"/>
                <w:sz w:val="24"/>
                <w:szCs w:val="24"/>
                <w:vertAlign w:val="baseline"/>
                <w:lang w:val="en-US" w:eastAsia="zh-CN"/>
              </w:rPr>
              <w:t>。“龙虾”的免疫系统（由哨兵系统兼任）会对每一个新上线的脚本建立行为档案，持续监控其误报率、漏报率、响应延迟和资源消耗，对每一个从Dev区归档上线的脚本或自动化规则，建立持续的行为跟踪档案。监控维度包括：</w:t>
            </w:r>
          </w:p>
          <w:p w14:paraId="786D41A4">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13</w:t>
            </w:r>
            <w:r>
              <w:rPr>
                <w:rFonts w:hint="default"/>
              </w:rPr>
              <w:fldChar w:fldCharType="end"/>
            </w:r>
            <w:r>
              <w:rPr>
                <w:rFonts w:hint="eastAsia"/>
                <w:lang w:eastAsia="zh-CN"/>
              </w:rPr>
              <w:t xml:space="preserve">  监控维度与熔断条件</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724"/>
              <w:gridCol w:w="3289"/>
              <w:gridCol w:w="3290"/>
            </w:tblGrid>
            <w:tr w14:paraId="6E7ED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71" w:hRule="atLeast"/>
                <w:tblHeader/>
                <w:jc w:val="center"/>
              </w:trPr>
              <w:tc>
                <w:tcPr>
                  <w:tcW w:w="1038"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37B8FC8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监控维度</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3A6B5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定义</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CBA5E2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熔断条件</w:t>
                  </w:r>
                </w:p>
              </w:tc>
            </w:tr>
            <w:tr w14:paraId="31CC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85"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DF557B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误报率</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EB042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脚本输出的告警/标记中，经复核为非真实问题的比例</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6E88C6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滑动窗口内误报率&gt;5%</w:t>
                  </w:r>
                </w:p>
              </w:tc>
            </w:tr>
            <w:tr w14:paraId="12684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6"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4F6B04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漏报率</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391B51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对比人工标注，脚本未能检测出的真实问题比例</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3A62E3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滑动窗口内漏报率&gt;3%</w:t>
                  </w:r>
                </w:p>
              </w:tc>
            </w:tr>
            <w:tr w14:paraId="179AC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6"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07EAA8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响应延迟</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0358C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从输入到输出结果的平均耗时</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F1A168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超脚本设定预期的200%</w:t>
                  </w:r>
                </w:p>
              </w:tc>
            </w:tr>
            <w:tr w14:paraId="1CF9D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19"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6588D2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资源消耗</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62A52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单次执行的CPU和内存占用</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CFE000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超沙盒资源限制的80%</w:t>
                  </w:r>
                </w:p>
              </w:tc>
            </w:tr>
          </w:tbl>
          <w:p w14:paraId="515FA875">
            <w:pPr>
              <w:keepNext w:val="0"/>
              <w:keepLines w:val="0"/>
              <w:pageBreakBefore w:val="0"/>
              <w:widowControl w:val="0"/>
              <w:numPr>
                <w:ilvl w:val="0"/>
                <w:numId w:val="25"/>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三级自动熔断与回滚机制</w:t>
            </w:r>
            <w:r>
              <w:rPr>
                <w:rFonts w:hint="eastAsia" w:ascii="仿宋" w:hAnsi="仿宋" w:eastAsia="仿宋" w:cs="仿宋"/>
                <w:b w:val="0"/>
                <w:bCs w:val="0"/>
                <w:sz w:val="24"/>
                <w:szCs w:val="24"/>
                <w:vertAlign w:val="baseline"/>
                <w:lang w:val="en-US" w:eastAsia="zh-CN"/>
              </w:rPr>
              <w:t>。当监控指标触发熔断条件时，系统执行自动化的三级响应：</w:t>
            </w:r>
          </w:p>
          <w:p w14:paraId="5BCD2D49">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14</w:t>
            </w:r>
            <w:r>
              <w:rPr>
                <w:rFonts w:hint="default"/>
              </w:rPr>
              <w:fldChar w:fldCharType="end"/>
            </w:r>
            <w:r>
              <w:rPr>
                <w:rFonts w:hint="eastAsia"/>
                <w:lang w:eastAsia="zh-CN"/>
              </w:rPr>
              <w:t xml:space="preserve">  三级自动熔断与回滚机制</w:t>
            </w:r>
          </w:p>
          <w:tbl>
            <w:tblPr>
              <w:tblStyle w:val="4"/>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235"/>
              <w:gridCol w:w="2356"/>
              <w:gridCol w:w="2356"/>
              <w:gridCol w:w="2357"/>
            </w:tblGrid>
            <w:tr w14:paraId="41786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696" w:hRule="atLeast"/>
                <w:tblHeader/>
                <w:jc w:val="center"/>
              </w:trPr>
              <w:tc>
                <w:tcPr>
                  <w:tcW w:w="743"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4EADA56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级别</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AEA3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触发条件</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2A8E47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响应动作</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9201D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恢复条件</w:t>
                  </w:r>
                </w:p>
              </w:tc>
            </w:tr>
            <w:tr w14:paraId="30C24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09"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EE8DAF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Ⅲ级（预警）</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721AE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单一指标逼近阈值（如误报率4.2%，逼近5%阈值）</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F65B6C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生成内部预警日志，通知调度Agent标记该脚本为“关注态”，但不暂停执行</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3AE2B8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指标回归正常区间后自动解除关注</w:t>
                  </w:r>
                </w:p>
              </w:tc>
            </w:tr>
            <w:tr w14:paraId="62B1C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15"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D66E5F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Ⅱ级（熔断）</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97DC13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单一指标突破阈值（如误报率5.3%&gt;5%）或两个指标同时逼近阈值</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3F5905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立即暂停该脚本的所有执行实例，自动回滚至Skill版本仓库中上一个标记为“稳定”的版本，锁定触发熔断的版本</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86278D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人工审核确认后，更新规则或修复脚本，通过沙盒重测后方可解除锁定</w:t>
                  </w:r>
                </w:p>
              </w:tc>
            </w:tr>
            <w:tr w14:paraId="2163B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65"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3D8F03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Ⅰ级（隔离）</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1C8EF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脚本出现越权访问、无限循环、恶意行为等严重安全事件</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F82754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立即终止该脚本进程，永久隔离该版本，回滚至稳定版，强制发起人工安全审计</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5F5288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须通过完整的安全审计和至少两位管理员确认后方可解除隔离</w:t>
                  </w:r>
                </w:p>
              </w:tc>
            </w:tr>
          </w:tbl>
          <w:p w14:paraId="3BA5413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整个Ⅱ级熔断过程——从指标超阈值到脚本被暂停、回滚完成——全程自动化，目标耗时≤30秒。卖家收到飞书推送的《风险熔断报告》时，系统已经自己完成了“刹车→倒车→锁门”的全套动作。</w:t>
            </w:r>
          </w:p>
          <w:p w14:paraId="1509B431">
            <w:pPr>
              <w:keepNext w:val="0"/>
              <w:keepLines w:val="0"/>
              <w:pageBreakBefore w:val="0"/>
              <w:widowControl w:val="0"/>
              <w:numPr>
                <w:ilvl w:val="0"/>
                <w:numId w:val="25"/>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熔断免疫记忆与风险预防</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每一次熔断事件都被完整记录在“免疫记忆库”中，包含：触发熔断的脚本版本、超标的指标及数值、回滚至的版本号、最终的人工审核结论。当Dev区未来尝试生成类似逻辑的新脚本时，代码生成大模型会被注入“免疫记忆”作为上下文约束，</w:t>
            </w:r>
            <w:r>
              <w:rPr>
                <w:rFonts w:hint="default" w:ascii="仿宋" w:hAnsi="仿宋" w:eastAsia="仿宋" w:cs="仿宋"/>
                <w:b/>
                <w:bCs/>
                <w:sz w:val="24"/>
                <w:szCs w:val="24"/>
                <w:vertAlign w:val="baseline"/>
                <w:lang w:val="en-US" w:eastAsia="zh-CN"/>
              </w:rPr>
              <w:t>主动避开</w:t>
            </w:r>
            <w:r>
              <w:rPr>
                <w:rFonts w:hint="default" w:ascii="仿宋" w:hAnsi="仿宋" w:eastAsia="仿宋" w:cs="仿宋"/>
                <w:b w:val="0"/>
                <w:bCs w:val="0"/>
                <w:sz w:val="24"/>
                <w:szCs w:val="24"/>
                <w:vertAlign w:val="baseline"/>
                <w:lang w:val="en-US" w:eastAsia="zh-CN"/>
              </w:rPr>
              <w:t>历史上被证明不稳定的代码模式。这让系统的“免疫系统”</w:t>
            </w:r>
            <w:r>
              <w:rPr>
                <w:rFonts w:hint="default" w:ascii="仿宋" w:hAnsi="仿宋" w:eastAsia="仿宋" w:cs="仿宋"/>
                <w:b/>
                <w:bCs/>
                <w:sz w:val="24"/>
                <w:szCs w:val="24"/>
                <w:vertAlign w:val="baseline"/>
                <w:lang w:val="en-US" w:eastAsia="zh-CN"/>
              </w:rPr>
              <w:t>越用越聪明</w:t>
            </w:r>
            <w:r>
              <w:rPr>
                <w:rFonts w:hint="default" w:ascii="仿宋" w:hAnsi="仿宋" w:eastAsia="仿宋" w:cs="仿宋"/>
                <w:b w:val="0"/>
                <w:bCs w:val="0"/>
                <w:sz w:val="24"/>
                <w:szCs w:val="24"/>
                <w:vertAlign w:val="baseline"/>
                <w:lang w:val="en-US" w:eastAsia="zh-CN"/>
              </w:rPr>
              <w:t>。</w:t>
            </w:r>
          </w:p>
          <w:p w14:paraId="79008053">
            <w:pPr>
              <w:keepNext w:val="0"/>
              <w:keepLines w:val="0"/>
              <w:pageBreakBefore w:val="0"/>
              <w:widowControl w:val="0"/>
              <w:numPr>
                <w:ilvl w:val="0"/>
                <w:numId w:val="25"/>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外部合规风险的主动巡检（应用熔断理念于业务）</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同样的“持续监控→异常检测→主动响应”逻辑也被应用于外部业务合规场景：哨兵Agent持续监控</w:t>
            </w:r>
            <w:r>
              <w:rPr>
                <w:rFonts w:hint="default" w:ascii="仿宋" w:hAnsi="仿宋" w:eastAsia="仿宋" w:cs="仿宋"/>
                <w:b/>
                <w:bCs/>
                <w:sz w:val="24"/>
                <w:szCs w:val="24"/>
                <w:vertAlign w:val="baseline"/>
                <w:lang w:val="en-US" w:eastAsia="zh-CN"/>
              </w:rPr>
              <w:t>平台政策</w:t>
            </w:r>
            <w:r>
              <w:rPr>
                <w:rFonts w:hint="default" w:ascii="仿宋" w:hAnsi="仿宋" w:eastAsia="仿宋" w:cs="仿宋"/>
                <w:b w:val="0"/>
                <w:bCs w:val="0"/>
                <w:sz w:val="24"/>
                <w:szCs w:val="24"/>
                <w:vertAlign w:val="baseline"/>
                <w:lang w:val="en-US" w:eastAsia="zh-CN"/>
              </w:rPr>
              <w:t>页面变更、</w:t>
            </w:r>
            <w:r>
              <w:rPr>
                <w:rFonts w:hint="default" w:ascii="仿宋" w:hAnsi="仿宋" w:eastAsia="仿宋" w:cs="仿宋"/>
                <w:b/>
                <w:bCs/>
                <w:sz w:val="24"/>
                <w:szCs w:val="24"/>
                <w:vertAlign w:val="baseline"/>
                <w:lang w:val="en-US" w:eastAsia="zh-CN"/>
              </w:rPr>
              <w:t>账号健康指</w:t>
            </w:r>
            <w:r>
              <w:rPr>
                <w:rFonts w:hint="default" w:ascii="仿宋" w:hAnsi="仿宋" w:eastAsia="仿宋" w:cs="仿宋"/>
                <w:b w:val="0"/>
                <w:bCs w:val="0"/>
                <w:sz w:val="24"/>
                <w:szCs w:val="24"/>
                <w:vertAlign w:val="baseline"/>
                <w:lang w:val="en-US" w:eastAsia="zh-CN"/>
              </w:rPr>
              <w:t>标波动、关联账号</w:t>
            </w:r>
            <w:r>
              <w:rPr>
                <w:rFonts w:hint="default" w:ascii="仿宋" w:hAnsi="仿宋" w:eastAsia="仿宋" w:cs="仿宋"/>
                <w:b/>
                <w:bCs/>
                <w:sz w:val="24"/>
                <w:szCs w:val="24"/>
                <w:vertAlign w:val="baseline"/>
                <w:lang w:val="en-US" w:eastAsia="zh-CN"/>
              </w:rPr>
              <w:t>指纹信息</w:t>
            </w:r>
            <w:r>
              <w:rPr>
                <w:rFonts w:hint="default" w:ascii="仿宋" w:hAnsi="仿宋" w:eastAsia="仿宋" w:cs="仿宋"/>
                <w:b w:val="0"/>
                <w:bCs w:val="0"/>
                <w:sz w:val="24"/>
                <w:szCs w:val="24"/>
                <w:vertAlign w:val="baseline"/>
                <w:lang w:val="en-US" w:eastAsia="zh-CN"/>
              </w:rPr>
              <w:t>。当检测到账号健康指标逼近封号阈值时，同样执行“主动告警+拉起专家Agent研判+生成应对方案”的“业务熔断”流程——在账号真的被封之前，提前切断风险链条。</w:t>
            </w:r>
          </w:p>
          <w:p w14:paraId="0A2C545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eastAsia="宋体"/>
                <w:lang w:eastAsia="zh-CN"/>
              </w:rPr>
            </w:pPr>
            <w:r>
              <w:rPr>
                <w:rFonts w:hint="eastAsia" w:eastAsia="宋体"/>
                <w:lang w:eastAsia="zh-CN"/>
              </w:rPr>
              <w:drawing>
                <wp:inline distT="0" distB="0" distL="114300" distR="114300">
                  <wp:extent cx="3783965" cy="2631440"/>
                  <wp:effectExtent l="0" t="0" r="635" b="10160"/>
                  <wp:docPr id="9" name="图片 9" descr="272b004a2a2092e83de89156802c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72b004a2a2092e83de89156802c8409"/>
                          <pic:cNvPicPr>
                            <a:picLocks noChangeAspect="1"/>
                          </pic:cNvPicPr>
                        </pic:nvPicPr>
                        <pic:blipFill>
                          <a:blip r:embed="rId22"/>
                          <a:stretch>
                            <a:fillRect/>
                          </a:stretch>
                        </pic:blipFill>
                        <pic:spPr>
                          <a:xfrm>
                            <a:off x="0" y="0"/>
                            <a:ext cx="3783965" cy="2631440"/>
                          </a:xfrm>
                          <a:prstGeom prst="rect">
                            <a:avLst/>
                          </a:prstGeom>
                        </pic:spPr>
                      </pic:pic>
                    </a:graphicData>
                  </a:graphic>
                </wp:inline>
              </w:drawing>
            </w:r>
          </w:p>
          <w:p w14:paraId="35958AC6">
            <w:pPr>
              <w:pStyle w:val="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eastAsia"/>
                <w:lang w:eastAsia="zh-CN"/>
              </w:rPr>
            </w:pPr>
            <w:r>
              <w:rPr>
                <w:rFonts w:hint="default"/>
              </w:rPr>
              <w:t xml:space="preserve">图 </w:t>
            </w:r>
            <w:r>
              <w:rPr>
                <w:rFonts w:hint="default"/>
              </w:rPr>
              <w:fldChar w:fldCharType="begin"/>
            </w:r>
            <w:r>
              <w:rPr>
                <w:rFonts w:hint="default"/>
              </w:rPr>
              <w:instrText xml:space="preserve"> SEQ 图 \* ARABIC </w:instrText>
            </w:r>
            <w:r>
              <w:rPr>
                <w:rFonts w:hint="default"/>
              </w:rPr>
              <w:fldChar w:fldCharType="separate"/>
            </w:r>
            <w:r>
              <w:rPr>
                <w:rFonts w:hint="default"/>
              </w:rPr>
              <w:t>7</w:t>
            </w:r>
            <w:r>
              <w:rPr>
                <w:rFonts w:hint="default"/>
              </w:rPr>
              <w:fldChar w:fldCharType="end"/>
            </w:r>
            <w:r>
              <w:rPr>
                <w:rFonts w:hint="eastAsia"/>
                <w:lang w:val="en-US" w:eastAsia="zh-CN"/>
              </w:rPr>
              <w:t xml:space="preserve"> </w:t>
            </w:r>
            <w:r>
              <w:rPr>
                <w:rFonts w:hint="eastAsia"/>
                <w:lang w:eastAsia="zh-CN"/>
              </w:rPr>
              <w:t>账号健康度报告</w:t>
            </w:r>
          </w:p>
          <w:p w14:paraId="603C766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textAlignment w:val="auto"/>
              <w:rPr>
                <w:rFonts w:hint="default"/>
                <w:lang w:val="en-US" w:eastAsia="zh-CN"/>
              </w:rPr>
            </w:pPr>
          </w:p>
          <w:p w14:paraId="1C54FA57">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15</w:t>
            </w:r>
            <w:r>
              <w:rPr>
                <w:rFonts w:hint="default"/>
              </w:rPr>
              <w:fldChar w:fldCharType="end"/>
            </w:r>
            <w:r>
              <w:rPr>
                <w:rFonts w:hint="eastAsia"/>
                <w:lang w:eastAsia="zh-CN"/>
              </w:rPr>
              <w:t xml:space="preserve">  能力验证指标</w:t>
            </w:r>
          </w:p>
          <w:tbl>
            <w:tblPr>
              <w:tblStyle w:val="4"/>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724"/>
              <w:gridCol w:w="4257"/>
              <w:gridCol w:w="2323"/>
            </w:tblGrid>
            <w:tr w14:paraId="713F0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7" w:hRule="atLeast"/>
                <w:tblHeader/>
                <w:jc w:val="center"/>
              </w:trPr>
              <w:tc>
                <w:tcPr>
                  <w:tcW w:w="1038"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18209A4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指标</w:t>
                  </w:r>
                </w:p>
              </w:tc>
              <w:tc>
                <w:tcPr>
                  <w:tcW w:w="256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F3138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定义</w:t>
                  </w:r>
                </w:p>
              </w:tc>
              <w:tc>
                <w:tcPr>
                  <w:tcW w:w="139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9474B3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目标值</w:t>
                  </w:r>
                </w:p>
              </w:tc>
            </w:tr>
            <w:tr w14:paraId="7A535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70"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D949BE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Ⅱ级熔断</w:t>
                  </w:r>
                </w:p>
                <w:p w14:paraId="5454C65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响应时间</w:t>
                  </w:r>
                </w:p>
              </w:tc>
              <w:tc>
                <w:tcPr>
                  <w:tcW w:w="256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4154C3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指标超阈值→脚本暂停→回滚完成的全流程耗时</w:t>
                  </w:r>
                </w:p>
              </w:tc>
              <w:tc>
                <w:tcPr>
                  <w:tcW w:w="139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3EDBAC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≤30秒</w:t>
                  </w:r>
                </w:p>
              </w:tc>
            </w:tr>
            <w:tr w14:paraId="0CA27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39"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5C6B6E9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熔断准确率</w:t>
                  </w:r>
                </w:p>
              </w:tc>
              <w:tc>
                <w:tcPr>
                  <w:tcW w:w="256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2C4C4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触发熔断的事件经人工复核查明确属应熔断的比例</w:t>
                  </w:r>
                </w:p>
              </w:tc>
              <w:tc>
                <w:tcPr>
                  <w:tcW w:w="139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C37D9D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≥90%</w:t>
                  </w:r>
                </w:p>
              </w:tc>
            </w:tr>
            <w:tr w14:paraId="79F52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75"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196A16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版本回滚成功率</w:t>
                  </w:r>
                </w:p>
              </w:tc>
              <w:tc>
                <w:tcPr>
                  <w:tcW w:w="256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4AC47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触发熔断后自动回滚到上一稳定版本的成功率</w:t>
                  </w:r>
                </w:p>
              </w:tc>
              <w:tc>
                <w:tcPr>
                  <w:tcW w:w="139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C378A7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≥99%</w:t>
                  </w:r>
                </w:p>
              </w:tc>
            </w:tr>
            <w:tr w14:paraId="2E543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37"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716F96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业务风险预警提前量</w:t>
                  </w:r>
                </w:p>
              </w:tc>
              <w:tc>
                <w:tcPr>
                  <w:tcW w:w="256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BB618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账号健康指标触发Ⅱ级业务熔断距平台封号的时间差</w:t>
                  </w:r>
                </w:p>
              </w:tc>
              <w:tc>
                <w:tcPr>
                  <w:tcW w:w="139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0EF4DD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≥48小时</w:t>
                  </w:r>
                </w:p>
              </w:tc>
            </w:tr>
          </w:tbl>
          <w:p w14:paraId="3586D9E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核心能力五：可靠性导向的自我评测</w:t>
            </w:r>
          </w:p>
          <w:p w14:paraId="3E04F6E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——龙虾的“内省机制”</w:t>
            </w:r>
          </w:p>
          <w:p w14:paraId="031AF9B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能力设计思路：一个值得信赖的生命体，不仅能行动，更能</w:t>
            </w:r>
            <w:r>
              <w:rPr>
                <w:rFonts w:hint="default" w:ascii="仿宋" w:hAnsi="仿宋" w:eastAsia="仿宋" w:cs="仿宋"/>
                <w:b/>
                <w:bCs/>
                <w:sz w:val="24"/>
                <w:szCs w:val="24"/>
                <w:vertAlign w:val="baseline"/>
                <w:lang w:val="en-US" w:eastAsia="zh-CN"/>
              </w:rPr>
              <w:t>自我审视</w:t>
            </w:r>
            <w:r>
              <w:rPr>
                <w:rFonts w:hint="default" w:ascii="仿宋" w:hAnsi="仿宋" w:eastAsia="仿宋" w:cs="仿宋"/>
                <w:b w:val="0"/>
                <w:bCs w:val="0"/>
                <w:sz w:val="24"/>
                <w:szCs w:val="24"/>
                <w:vertAlign w:val="baseline"/>
                <w:lang w:val="en-US" w:eastAsia="zh-CN"/>
              </w:rPr>
              <w:t>。“龙虾”内建了一套严密的</w:t>
            </w:r>
            <w:r>
              <w:rPr>
                <w:rFonts w:hint="default" w:ascii="仿宋" w:hAnsi="仿宋" w:eastAsia="仿宋" w:cs="仿宋"/>
                <w:b/>
                <w:bCs/>
                <w:sz w:val="24"/>
                <w:szCs w:val="24"/>
                <w:vertAlign w:val="baseline"/>
                <w:lang w:val="en-US" w:eastAsia="zh-CN"/>
              </w:rPr>
              <w:t>自我评测框架</w:t>
            </w:r>
            <w:r>
              <w:rPr>
                <w:rFonts w:hint="default" w:ascii="仿宋" w:hAnsi="仿宋" w:eastAsia="仿宋" w:cs="仿宋"/>
                <w:b w:val="0"/>
                <w:bCs w:val="0"/>
                <w:sz w:val="24"/>
                <w:szCs w:val="24"/>
                <w:vertAlign w:val="baseline"/>
                <w:lang w:val="en-US" w:eastAsia="zh-CN"/>
              </w:rPr>
              <w:t>。这不是对外展示的</w:t>
            </w:r>
            <w:r>
              <w:rPr>
                <w:rFonts w:hint="default" w:ascii="仿宋" w:hAnsi="仿宋" w:eastAsia="仿宋" w:cs="仿宋"/>
                <w:b/>
                <w:bCs/>
                <w:sz w:val="24"/>
                <w:szCs w:val="24"/>
                <w:vertAlign w:val="baseline"/>
                <w:lang w:val="en-US" w:eastAsia="zh-CN"/>
              </w:rPr>
              <w:t>测试报告</w:t>
            </w:r>
            <w:r>
              <w:rPr>
                <w:rFonts w:hint="default" w:ascii="仿宋" w:hAnsi="仿宋" w:eastAsia="仿宋" w:cs="仿宋"/>
                <w:b w:val="0"/>
                <w:bCs w:val="0"/>
                <w:sz w:val="24"/>
                <w:szCs w:val="24"/>
                <w:vertAlign w:val="baseline"/>
                <w:lang w:val="en-US" w:eastAsia="zh-CN"/>
              </w:rPr>
              <w:t>，而是“龙虾”的“内省”机制，是它所有新技能上线前的最后一道“</w:t>
            </w:r>
            <w:r>
              <w:rPr>
                <w:rFonts w:hint="default" w:ascii="仿宋" w:hAnsi="仿宋" w:eastAsia="仿宋" w:cs="仿宋"/>
                <w:b/>
                <w:bCs/>
                <w:sz w:val="24"/>
                <w:szCs w:val="24"/>
                <w:vertAlign w:val="baseline"/>
                <w:lang w:val="en-US" w:eastAsia="zh-CN"/>
              </w:rPr>
              <w:t>质检工序</w:t>
            </w: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”的核心能力之五，是内建了一套垂直场景下的Agent可靠性评测框架。这不仅是对自身能力的验证工具，更是未来对外开放技能市场时的“质检体系”——每一个新开发的</w:t>
            </w:r>
            <w:r>
              <w:rPr>
                <w:rFonts w:hint="default" w:ascii="仿宋" w:hAnsi="仿宋" w:eastAsia="仿宋" w:cs="仿宋"/>
                <w:b/>
                <w:bCs/>
                <w:sz w:val="24"/>
                <w:szCs w:val="24"/>
                <w:vertAlign w:val="baseline"/>
                <w:lang w:val="en-US" w:eastAsia="zh-CN"/>
              </w:rPr>
              <w:t>Skill模块</w:t>
            </w:r>
            <w:r>
              <w:rPr>
                <w:rFonts w:hint="default" w:ascii="仿宋" w:hAnsi="仿宋" w:eastAsia="仿宋" w:cs="仿宋"/>
                <w:b w:val="0"/>
                <w:bCs w:val="0"/>
                <w:sz w:val="24"/>
                <w:szCs w:val="24"/>
                <w:vertAlign w:val="baseline"/>
                <w:lang w:val="en-US" w:eastAsia="zh-CN"/>
              </w:rPr>
              <w:t>，都必须通过这套评测框架的考核，才能拿到“上线许可”。具体能力实现：</w:t>
            </w:r>
          </w:p>
          <w:p w14:paraId="09816144">
            <w:pPr>
              <w:keepNext w:val="0"/>
              <w:keepLines w:val="0"/>
              <w:pageBreakBefore w:val="0"/>
              <w:widowControl w:val="0"/>
              <w:numPr>
                <w:ilvl w:val="0"/>
                <w:numId w:val="26"/>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四维可靠性评测框架</w:t>
            </w:r>
            <w:r>
              <w:rPr>
                <w:rFonts w:hint="eastAsia" w:ascii="仿宋" w:hAnsi="仿宋" w:eastAsia="仿宋" w:cs="仿宋"/>
                <w:b/>
                <w:bCs/>
                <w:sz w:val="24"/>
                <w:szCs w:val="24"/>
                <w:vertAlign w:val="baseline"/>
                <w:lang w:val="en-US" w:eastAsia="zh-CN"/>
              </w:rPr>
              <w:t>。</w:t>
            </w:r>
            <w:r>
              <w:rPr>
                <w:rFonts w:hint="default" w:ascii="仿宋" w:hAnsi="仿宋" w:eastAsia="仿宋" w:cs="仿宋"/>
                <w:b w:val="0"/>
                <w:bCs w:val="0"/>
                <w:sz w:val="24"/>
                <w:szCs w:val="24"/>
                <w:vertAlign w:val="baseline"/>
                <w:lang w:val="en-US" w:eastAsia="zh-CN"/>
              </w:rPr>
              <w:t>与传统的“比快、比省钱”的效率评测不同，“</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”的评测框架覆盖四个维度，每个维度针对Agent在真实业务中的“可信赖程度”：</w:t>
            </w:r>
          </w:p>
          <w:p w14:paraId="48CF79C6">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16</w:t>
            </w:r>
            <w:r>
              <w:rPr>
                <w:rFonts w:hint="default"/>
              </w:rPr>
              <w:fldChar w:fldCharType="end"/>
            </w:r>
            <w:r>
              <w:rPr>
                <w:rFonts w:hint="eastAsia"/>
                <w:lang w:eastAsia="zh-CN"/>
              </w:rPr>
              <w:t xml:space="preserve">  四维可靠性评测框架</w:t>
            </w:r>
          </w:p>
          <w:tbl>
            <w:tblPr>
              <w:tblStyle w:val="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03"/>
              <w:gridCol w:w="1656"/>
              <w:gridCol w:w="2892"/>
              <w:gridCol w:w="2242"/>
            </w:tblGrid>
            <w:tr w14:paraId="0C96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41" w:hRule="atLeast"/>
                <w:tblHeader/>
                <w:jc w:val="center"/>
              </w:trPr>
              <w:tc>
                <w:tcPr>
                  <w:tcW w:w="906" w:type="pct"/>
                  <w:shd w:val="clear" w:color="auto" w:fill="auto"/>
                  <w:tcMar>
                    <w:top w:w="120" w:type="dxa"/>
                    <w:left w:w="0" w:type="dxa"/>
                    <w:bottom w:w="120" w:type="dxa"/>
                    <w:right w:w="192" w:type="dxa"/>
                  </w:tcMar>
                  <w:vAlign w:val="center"/>
                </w:tcPr>
                <w:p w14:paraId="72AE26A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评测维度</w:t>
                  </w:r>
                </w:p>
              </w:tc>
              <w:tc>
                <w:tcPr>
                  <w:tcW w:w="998" w:type="pct"/>
                  <w:shd w:val="clear" w:color="auto" w:fill="auto"/>
                  <w:tcMar>
                    <w:top w:w="120" w:type="dxa"/>
                    <w:left w:w="192" w:type="dxa"/>
                    <w:bottom w:w="120" w:type="dxa"/>
                    <w:right w:w="192" w:type="dxa"/>
                  </w:tcMar>
                  <w:vAlign w:val="center"/>
                </w:tcPr>
                <w:p w14:paraId="612EC1A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核心指标</w:t>
                  </w:r>
                </w:p>
              </w:tc>
              <w:tc>
                <w:tcPr>
                  <w:tcW w:w="1743" w:type="pct"/>
                  <w:shd w:val="clear" w:color="auto" w:fill="auto"/>
                  <w:tcMar>
                    <w:top w:w="120" w:type="dxa"/>
                    <w:left w:w="192" w:type="dxa"/>
                    <w:bottom w:w="120" w:type="dxa"/>
                    <w:right w:w="192" w:type="dxa"/>
                  </w:tcMar>
                  <w:vAlign w:val="center"/>
                </w:tcPr>
                <w:p w14:paraId="3F9F84B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测试方法</w:t>
                  </w:r>
                </w:p>
              </w:tc>
              <w:tc>
                <w:tcPr>
                  <w:tcW w:w="1351" w:type="pct"/>
                  <w:shd w:val="clear" w:color="auto" w:fill="auto"/>
                  <w:tcMar>
                    <w:top w:w="120" w:type="dxa"/>
                    <w:left w:w="192" w:type="dxa"/>
                    <w:bottom w:w="120" w:type="dxa"/>
                    <w:right w:w="192" w:type="dxa"/>
                  </w:tcMar>
                  <w:vAlign w:val="center"/>
                </w:tcPr>
                <w:p w14:paraId="601FA27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应用场景</w:t>
                  </w:r>
                </w:p>
              </w:tc>
            </w:tr>
            <w:tr w14:paraId="49F0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10" w:hRule="atLeast"/>
                <w:jc w:val="center"/>
              </w:trPr>
              <w:tc>
                <w:tcPr>
                  <w:tcW w:w="906" w:type="pct"/>
                  <w:shd w:val="clear" w:color="auto" w:fill="auto"/>
                  <w:tcMar>
                    <w:top w:w="120" w:type="dxa"/>
                    <w:left w:w="0" w:type="dxa"/>
                    <w:bottom w:w="120" w:type="dxa"/>
                    <w:right w:w="192" w:type="dxa"/>
                  </w:tcMar>
                  <w:vAlign w:val="center"/>
                </w:tcPr>
                <w:p w14:paraId="6FB1389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准确性</w:t>
                  </w:r>
                </w:p>
              </w:tc>
              <w:tc>
                <w:tcPr>
                  <w:tcW w:w="998" w:type="pct"/>
                  <w:shd w:val="clear" w:color="auto" w:fill="auto"/>
                  <w:tcMar>
                    <w:top w:w="120" w:type="dxa"/>
                    <w:left w:w="192" w:type="dxa"/>
                    <w:bottom w:w="120" w:type="dxa"/>
                    <w:right w:w="192" w:type="dxa"/>
                  </w:tcMar>
                  <w:vAlign w:val="center"/>
                </w:tcPr>
                <w:p w14:paraId="4F5503D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漏报率、误报率</w:t>
                  </w:r>
                </w:p>
              </w:tc>
              <w:tc>
                <w:tcPr>
                  <w:tcW w:w="1743" w:type="pct"/>
                  <w:shd w:val="clear" w:color="auto" w:fill="auto"/>
                  <w:tcMar>
                    <w:top w:w="120" w:type="dxa"/>
                    <w:left w:w="192" w:type="dxa"/>
                    <w:bottom w:w="120" w:type="dxa"/>
                    <w:right w:w="192" w:type="dxa"/>
                  </w:tcMar>
                  <w:vAlign w:val="center"/>
                </w:tcPr>
                <w:p w14:paraId="5E1F311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注入标注好的正负样本集，统计Agent的检出率和误判率</w:t>
                  </w:r>
                </w:p>
              </w:tc>
              <w:tc>
                <w:tcPr>
                  <w:tcW w:w="1351" w:type="pct"/>
                  <w:shd w:val="clear" w:color="auto" w:fill="auto"/>
                  <w:tcMar>
                    <w:top w:w="120" w:type="dxa"/>
                    <w:left w:w="192" w:type="dxa"/>
                    <w:bottom w:w="120" w:type="dxa"/>
                    <w:right w:w="0" w:type="dxa"/>
                  </w:tcMar>
                  <w:vAlign w:val="center"/>
                </w:tcPr>
                <w:p w14:paraId="3C46421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风控反欺诈、账号风险检测</w:t>
                  </w:r>
                </w:p>
              </w:tc>
            </w:tr>
            <w:tr w14:paraId="015E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65" w:hRule="atLeast"/>
                <w:jc w:val="center"/>
              </w:trPr>
              <w:tc>
                <w:tcPr>
                  <w:tcW w:w="906" w:type="pct"/>
                  <w:shd w:val="clear" w:color="auto" w:fill="auto"/>
                  <w:tcMar>
                    <w:top w:w="120" w:type="dxa"/>
                    <w:left w:w="0" w:type="dxa"/>
                    <w:bottom w:w="120" w:type="dxa"/>
                    <w:right w:w="192" w:type="dxa"/>
                  </w:tcMar>
                  <w:vAlign w:val="center"/>
                </w:tcPr>
                <w:p w14:paraId="6AA27E5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时效性</w:t>
                  </w:r>
                </w:p>
              </w:tc>
              <w:tc>
                <w:tcPr>
                  <w:tcW w:w="998" w:type="pct"/>
                  <w:shd w:val="clear" w:color="auto" w:fill="auto"/>
                  <w:tcMar>
                    <w:top w:w="120" w:type="dxa"/>
                    <w:left w:w="192" w:type="dxa"/>
                    <w:bottom w:w="120" w:type="dxa"/>
                    <w:right w:w="192" w:type="dxa"/>
                  </w:tcMar>
                  <w:vAlign w:val="center"/>
                </w:tcPr>
                <w:p w14:paraId="5B01970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预警提前量</w:t>
                  </w:r>
                </w:p>
              </w:tc>
              <w:tc>
                <w:tcPr>
                  <w:tcW w:w="1743" w:type="pct"/>
                  <w:shd w:val="clear" w:color="auto" w:fill="auto"/>
                  <w:tcMar>
                    <w:top w:w="120" w:type="dxa"/>
                    <w:left w:w="192" w:type="dxa"/>
                    <w:bottom w:w="120" w:type="dxa"/>
                    <w:right w:w="192" w:type="dxa"/>
                  </w:tcMar>
                  <w:vAlign w:val="center"/>
                </w:tcPr>
                <w:p w14:paraId="79A4830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注入含时间戳的历史异常数据回放，测量从事件发生到Agent发出预警的时间差</w:t>
                  </w:r>
                </w:p>
              </w:tc>
              <w:tc>
                <w:tcPr>
                  <w:tcW w:w="1351" w:type="pct"/>
                  <w:shd w:val="clear" w:color="auto" w:fill="auto"/>
                  <w:tcMar>
                    <w:top w:w="120" w:type="dxa"/>
                    <w:left w:w="192" w:type="dxa"/>
                    <w:bottom w:w="120" w:type="dxa"/>
                    <w:right w:w="0" w:type="dxa"/>
                  </w:tcMar>
                  <w:vAlign w:val="center"/>
                </w:tcPr>
                <w:p w14:paraId="4C6C1E0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平台绩效风险预警、汇率波动响应</w:t>
                  </w:r>
                </w:p>
              </w:tc>
            </w:tr>
            <w:tr w14:paraId="3390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7" w:hRule="atLeast"/>
                <w:jc w:val="center"/>
              </w:trPr>
              <w:tc>
                <w:tcPr>
                  <w:tcW w:w="906" w:type="pct"/>
                  <w:shd w:val="clear" w:color="auto" w:fill="auto"/>
                  <w:tcMar>
                    <w:top w:w="120" w:type="dxa"/>
                    <w:left w:w="0" w:type="dxa"/>
                    <w:bottom w:w="120" w:type="dxa"/>
                    <w:right w:w="192" w:type="dxa"/>
                  </w:tcMar>
                  <w:vAlign w:val="center"/>
                </w:tcPr>
                <w:p w14:paraId="54D6A2D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可解释性</w:t>
                  </w:r>
                </w:p>
              </w:tc>
              <w:tc>
                <w:tcPr>
                  <w:tcW w:w="998" w:type="pct"/>
                  <w:shd w:val="clear" w:color="auto" w:fill="auto"/>
                  <w:tcMar>
                    <w:top w:w="120" w:type="dxa"/>
                    <w:left w:w="192" w:type="dxa"/>
                    <w:bottom w:w="120" w:type="dxa"/>
                    <w:right w:w="192" w:type="dxa"/>
                  </w:tcMar>
                  <w:vAlign w:val="center"/>
                </w:tcPr>
                <w:p w14:paraId="1828EA6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决策可追溯率</w:t>
                  </w:r>
                </w:p>
              </w:tc>
              <w:tc>
                <w:tcPr>
                  <w:tcW w:w="1743" w:type="pct"/>
                  <w:shd w:val="clear" w:color="auto" w:fill="auto"/>
                  <w:tcMar>
                    <w:top w:w="120" w:type="dxa"/>
                    <w:left w:w="192" w:type="dxa"/>
                    <w:bottom w:w="120" w:type="dxa"/>
                    <w:right w:w="192" w:type="dxa"/>
                  </w:tcMar>
                  <w:vAlign w:val="center"/>
                </w:tcPr>
                <w:p w14:paraId="5BEA1E4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抽样Agent做出的决策，检查是否能返回完整的四段式因果推理链</w:t>
                  </w:r>
                </w:p>
              </w:tc>
              <w:tc>
                <w:tcPr>
                  <w:tcW w:w="1351" w:type="pct"/>
                  <w:shd w:val="clear" w:color="auto" w:fill="auto"/>
                  <w:tcMar>
                    <w:top w:w="120" w:type="dxa"/>
                    <w:left w:w="192" w:type="dxa"/>
                    <w:bottom w:w="120" w:type="dxa"/>
                    <w:right w:w="0" w:type="dxa"/>
                  </w:tcMar>
                  <w:vAlign w:val="center"/>
                </w:tcPr>
                <w:p w14:paraId="0B09C36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广告调价、补货建议、合规判定</w:t>
                  </w:r>
                </w:p>
              </w:tc>
            </w:tr>
            <w:tr w14:paraId="5EDD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75" w:hRule="atLeast"/>
                <w:jc w:val="center"/>
              </w:trPr>
              <w:tc>
                <w:tcPr>
                  <w:tcW w:w="906" w:type="pct"/>
                  <w:shd w:val="clear" w:color="auto" w:fill="auto"/>
                  <w:tcMar>
                    <w:top w:w="120" w:type="dxa"/>
                    <w:left w:w="0" w:type="dxa"/>
                    <w:bottom w:w="120" w:type="dxa"/>
                    <w:right w:w="192" w:type="dxa"/>
                  </w:tcMar>
                  <w:vAlign w:val="center"/>
                </w:tcPr>
                <w:p w14:paraId="0383EA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鲁棒性</w:t>
                  </w:r>
                </w:p>
              </w:tc>
              <w:tc>
                <w:tcPr>
                  <w:tcW w:w="998" w:type="pct"/>
                  <w:shd w:val="clear" w:color="auto" w:fill="auto"/>
                  <w:tcMar>
                    <w:top w:w="120" w:type="dxa"/>
                    <w:left w:w="192" w:type="dxa"/>
                    <w:bottom w:w="120" w:type="dxa"/>
                    <w:right w:w="192" w:type="dxa"/>
                  </w:tcMar>
                  <w:vAlign w:val="center"/>
                </w:tcPr>
                <w:p w14:paraId="0CD5B46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压力测试行为边界</w:t>
                  </w:r>
                </w:p>
              </w:tc>
              <w:tc>
                <w:tcPr>
                  <w:tcW w:w="1743" w:type="pct"/>
                  <w:shd w:val="clear" w:color="auto" w:fill="auto"/>
                  <w:tcMar>
                    <w:top w:w="120" w:type="dxa"/>
                    <w:left w:w="192" w:type="dxa"/>
                    <w:bottom w:w="120" w:type="dxa"/>
                    <w:right w:w="192" w:type="dxa"/>
                  </w:tcMar>
                  <w:vAlign w:val="center"/>
                </w:tcPr>
                <w:p w14:paraId="4891F0B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注入高频/高并发/畸形数据，观测Agent的降级策略、资源消耗峰值、错误处理方式</w:t>
                  </w:r>
                </w:p>
              </w:tc>
              <w:tc>
                <w:tcPr>
                  <w:tcW w:w="1351" w:type="pct"/>
                  <w:shd w:val="clear" w:color="auto" w:fill="auto"/>
                  <w:tcMar>
                    <w:top w:w="120" w:type="dxa"/>
                    <w:left w:w="192" w:type="dxa"/>
                    <w:bottom w:w="120" w:type="dxa"/>
                    <w:right w:w="0" w:type="dxa"/>
                  </w:tcMar>
                  <w:vAlign w:val="center"/>
                </w:tcPr>
                <w:p w14:paraId="5A042AE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支付高峰期、旺季大促</w:t>
                  </w:r>
                </w:p>
              </w:tc>
            </w:tr>
          </w:tbl>
          <w:p w14:paraId="4EB606F8">
            <w:pPr>
              <w:keepNext w:val="0"/>
              <w:keepLines w:val="0"/>
              <w:pageBreakBefore w:val="0"/>
              <w:widowControl w:val="0"/>
              <w:numPr>
                <w:ilvl w:val="0"/>
                <w:numId w:val="26"/>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自动化内省流程与准入门槛</w:t>
            </w:r>
            <w:r>
              <w:rPr>
                <w:rFonts w:hint="eastAsia" w:ascii="仿宋" w:hAnsi="仿宋" w:eastAsia="仿宋" w:cs="仿宋"/>
                <w:b/>
                <w:bCs/>
                <w:sz w:val="24"/>
                <w:szCs w:val="24"/>
                <w:vertAlign w:val="baseline"/>
                <w:lang w:val="en-US" w:eastAsia="zh-CN"/>
              </w:rPr>
              <w:t>。</w:t>
            </w:r>
            <w:r>
              <w:rPr>
                <w:rFonts w:hint="default" w:ascii="仿宋" w:hAnsi="仿宋" w:eastAsia="仿宋" w:cs="仿宋"/>
                <w:b w:val="0"/>
                <w:bCs w:val="0"/>
                <w:sz w:val="24"/>
                <w:szCs w:val="24"/>
                <w:vertAlign w:val="baseline"/>
                <w:lang w:val="en-US" w:eastAsia="zh-CN"/>
              </w:rPr>
              <w:t>当“龙虾”在学习区（Dev区）完成一个新技能的开发后，它会</w:t>
            </w:r>
            <w:r>
              <w:rPr>
                <w:rFonts w:hint="default" w:ascii="仿宋" w:hAnsi="仿宋" w:eastAsia="仿宋" w:cs="仿宋"/>
                <w:b/>
                <w:bCs/>
                <w:sz w:val="24"/>
                <w:szCs w:val="24"/>
                <w:vertAlign w:val="baseline"/>
                <w:lang w:val="en-US" w:eastAsia="zh-CN"/>
              </w:rPr>
              <w:t>自动运行内省流程</w:t>
            </w:r>
            <w:r>
              <w:rPr>
                <w:rFonts w:hint="default" w:ascii="仿宋" w:hAnsi="仿宋" w:eastAsia="仿宋" w:cs="仿宋"/>
                <w:b w:val="0"/>
                <w:bCs w:val="0"/>
                <w:sz w:val="24"/>
                <w:szCs w:val="24"/>
                <w:vertAlign w:val="baseline"/>
                <w:lang w:val="en-US" w:eastAsia="zh-CN"/>
              </w:rPr>
              <w:t>：注入历史数据测试集 → 收集四维指标 → 生成《内省报告》→ 校验是否达到上岗标准（如漏报率≤1%且误报率≤5%）。唯有通过自己内省考核的技能，才会被“龙虾”</w:t>
            </w:r>
            <w:r>
              <w:rPr>
                <w:rFonts w:hint="default" w:ascii="仿宋" w:hAnsi="仿宋" w:eastAsia="仿宋" w:cs="仿宋"/>
                <w:b/>
                <w:bCs/>
                <w:sz w:val="24"/>
                <w:szCs w:val="24"/>
                <w:vertAlign w:val="baseline"/>
                <w:lang w:val="en-US" w:eastAsia="zh-CN"/>
              </w:rPr>
              <w:t>正式纳入预设区</w:t>
            </w:r>
            <w:r>
              <w:rPr>
                <w:rFonts w:hint="default" w:ascii="仿宋" w:hAnsi="仿宋" w:eastAsia="仿宋" w:cs="仿宋"/>
                <w:b w:val="0"/>
                <w:bCs w:val="0"/>
                <w:sz w:val="24"/>
                <w:szCs w:val="24"/>
                <w:vertAlign w:val="baseline"/>
                <w:lang w:val="en-US" w:eastAsia="zh-CN"/>
              </w:rPr>
              <w:t>，投入使用：</w:t>
            </w:r>
          </w:p>
          <w:p w14:paraId="33B5865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0"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kern w:val="2"/>
                <w:sz w:val="24"/>
                <w:szCs w:val="24"/>
                <w:vertAlign w:val="baseline"/>
                <w:lang w:val="en-US" w:eastAsia="zh-CN" w:bidi="ar-SA"/>
              </w:rPr>
              <w:t>（1）</w:t>
            </w:r>
            <w:r>
              <w:rPr>
                <w:rFonts w:hint="default" w:ascii="仿宋" w:hAnsi="仿宋" w:eastAsia="仿宋" w:cs="仿宋"/>
                <w:b w:val="0"/>
                <w:bCs w:val="0"/>
                <w:sz w:val="24"/>
                <w:szCs w:val="24"/>
                <w:vertAlign w:val="baseline"/>
                <w:lang w:val="en-US" w:eastAsia="zh-CN"/>
              </w:rPr>
              <w:t>测试数据注入：从企业历史真实业务数据中构建包含正负样本的测试集；</w:t>
            </w:r>
          </w:p>
          <w:p w14:paraId="664C2F7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0"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kern w:val="2"/>
                <w:sz w:val="24"/>
                <w:szCs w:val="24"/>
                <w:vertAlign w:val="baseline"/>
                <w:lang w:val="en-US" w:eastAsia="zh-CN" w:bidi="ar-SA"/>
              </w:rPr>
              <w:t>（2）</w:t>
            </w:r>
            <w:r>
              <w:rPr>
                <w:rFonts w:hint="default" w:ascii="仿宋" w:hAnsi="仿宋" w:eastAsia="仿宋" w:cs="仿宋"/>
                <w:b w:val="0"/>
                <w:bCs w:val="0"/>
                <w:sz w:val="24"/>
                <w:szCs w:val="24"/>
                <w:vertAlign w:val="baseline"/>
                <w:lang w:val="en-US" w:eastAsia="zh-CN"/>
              </w:rPr>
              <w:t>自动化评测执行：调度Agent拉起待测Skill模块，注入测试集，自动收集四维指标数据；</w:t>
            </w:r>
          </w:p>
          <w:p w14:paraId="1631E4F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0"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kern w:val="2"/>
                <w:sz w:val="24"/>
                <w:szCs w:val="24"/>
                <w:vertAlign w:val="baseline"/>
                <w:lang w:val="en-US" w:eastAsia="zh-CN" w:bidi="ar-SA"/>
              </w:rPr>
              <w:t>（3）</w:t>
            </w:r>
            <w:r>
              <w:rPr>
                <w:rFonts w:hint="default" w:ascii="仿宋" w:hAnsi="仿宋" w:eastAsia="仿宋" w:cs="仿宋"/>
                <w:b w:val="0"/>
                <w:bCs w:val="0"/>
                <w:sz w:val="24"/>
                <w:szCs w:val="24"/>
                <w:vertAlign w:val="baseline"/>
                <w:lang w:val="en-US" w:eastAsia="zh-CN"/>
              </w:rPr>
              <w:t>评测报告生成：自动输出《Skill可靠性评测报告》，包含四维评分和是否建议上线的结论；</w:t>
            </w:r>
          </w:p>
          <w:p w14:paraId="4A9CD11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0"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kern w:val="2"/>
                <w:sz w:val="24"/>
                <w:szCs w:val="24"/>
                <w:vertAlign w:val="baseline"/>
                <w:lang w:val="en-US" w:eastAsia="zh-CN" w:bidi="ar-SA"/>
              </w:rPr>
              <w:t>（4）</w:t>
            </w:r>
            <w:r>
              <w:rPr>
                <w:rFonts w:hint="default" w:ascii="仿宋" w:hAnsi="仿宋" w:eastAsia="仿宋" w:cs="仿宋"/>
                <w:b w:val="0"/>
                <w:bCs w:val="0"/>
                <w:sz w:val="24"/>
                <w:szCs w:val="24"/>
                <w:vertAlign w:val="baseline"/>
                <w:lang w:val="en-US" w:eastAsia="zh-CN"/>
              </w:rPr>
              <w:t>准入门槛校验：新上线的风控/合规类Skill模块，必须通过该项评测——漏报率≤1%且误报率≤5%且决策可追溯率≥90%——方可获得归档至预设区的“上线许可”。</w:t>
            </w:r>
          </w:p>
          <w:p w14:paraId="7196C3B0">
            <w:pPr>
              <w:keepNext w:val="0"/>
              <w:keepLines w:val="0"/>
              <w:pageBreakBefore w:val="0"/>
              <w:widowControl w:val="0"/>
              <w:numPr>
                <w:ilvl w:val="0"/>
                <w:numId w:val="26"/>
              </w:numPr>
              <w:suppressLineNumbers w:val="0"/>
              <w:kinsoku/>
              <w:wordWrap/>
              <w:overflowPunct/>
              <w:topLinePunct w:val="0"/>
              <w:autoSpaceDE/>
              <w:autoSpaceDN/>
              <w:bidi w:val="0"/>
              <w:adjustRightInd/>
              <w:snapToGrid/>
              <w:spacing w:before="157" w:beforeLines="50" w:beforeAutospacing="0" w:after="0" w:afterAutospacing="0" w:line="360" w:lineRule="auto"/>
              <w:ind w:left="0" w:leftChars="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原项目效率评测的继承与飞轮闭环</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原项目已有的“处理时长、人力投入替代比例、效率提升倍数”等测试维度和详实的测试数据，仍然保留并继续纳入评估体系——它们与可靠性指标不是替代关系，而是互补关系：</w:t>
            </w:r>
          </w:p>
          <w:p w14:paraId="04EDD9B8">
            <w:pPr>
              <w:keepNext w:val="0"/>
              <w:keepLines w:val="0"/>
              <w:pageBreakBefore w:val="0"/>
              <w:widowControl w:val="0"/>
              <w:numPr>
                <w:ilvl w:val="0"/>
                <w:numId w:val="27"/>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0"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效率指标回答“它有多快、多省”；</w:t>
            </w:r>
          </w:p>
          <w:p w14:paraId="59E196F1">
            <w:pPr>
              <w:keepNext w:val="0"/>
              <w:keepLines w:val="0"/>
              <w:pageBreakBefore w:val="0"/>
              <w:widowControl w:val="0"/>
              <w:numPr>
                <w:ilvl w:val="0"/>
                <w:numId w:val="27"/>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720" w:firstLineChars="3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可靠性指标回答“它有多可信、多安全”。</w:t>
            </w:r>
          </w:p>
          <w:p w14:paraId="6E92565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两者共同构成“</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完整考核体系。而可靠性评测中所暴露的问题，又会反哺Dev区的代码生成——当评测发现某类脚本的误报率偏高时，这份评测报告将成为Dev区后续生成同类型脚本时必须参考的约束条件。评测驱动进化，进化接受评测，形成评测→反馈→进化→再评测的飞轮闭环。</w:t>
            </w:r>
          </w:p>
          <w:p w14:paraId="38A278EA">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17</w:t>
            </w:r>
            <w:r>
              <w:rPr>
                <w:rFonts w:hint="default"/>
              </w:rPr>
              <w:fldChar w:fldCharType="end"/>
            </w:r>
            <w:r>
              <w:rPr>
                <w:rFonts w:hint="eastAsia"/>
                <w:lang w:eastAsia="zh-CN"/>
              </w:rPr>
              <w:t xml:space="preserve">  能力验证指标</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724"/>
              <w:gridCol w:w="3289"/>
              <w:gridCol w:w="3290"/>
            </w:tblGrid>
            <w:tr w14:paraId="28A9B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7" w:hRule="atLeast"/>
                <w:tblHeader/>
                <w:jc w:val="center"/>
              </w:trPr>
              <w:tc>
                <w:tcPr>
                  <w:tcW w:w="1038"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0858173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指标</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1A143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定义</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558358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目标值</w:t>
                  </w:r>
                </w:p>
              </w:tc>
            </w:tr>
            <w:tr w14:paraId="050CB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8"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9965E2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评测框架维度覆盖率</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EECEC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覆盖四大评测维度的比例</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C750E5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100%（准确性+时效性+可解释性+鲁棒性）</w:t>
                  </w:r>
                </w:p>
              </w:tc>
            </w:tr>
            <w:tr w14:paraId="146CD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8"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4CB81B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自动化执行率</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A7FB8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评测流程中无需人工配置即可自动完成的环节比例</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8065DB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≥90%</w:t>
                  </w:r>
                </w:p>
              </w:tc>
            </w:tr>
            <w:tr w14:paraId="5FEDA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8"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0F474E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新Skill准入门槛达成率</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4526F8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新上线风控/合规类Skill通过评测框架验证的比例</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4A90A4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≥95%</w:t>
                  </w:r>
                </w:p>
              </w:tc>
            </w:tr>
            <w:tr w14:paraId="5FF6C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7" w:hRule="atLeast"/>
                <w:jc w:val="center"/>
              </w:trPr>
              <w:tc>
                <w:tcPr>
                  <w:tcW w:w="1038"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15B187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评测驱动进化闭环</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BDCBD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评测结果被Feed back至Dev区代码生成环节的比例</w:t>
                  </w:r>
                </w:p>
              </w:tc>
              <w:tc>
                <w:tcPr>
                  <w:tcW w:w="198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BF3159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color w:val="auto"/>
                      <w:sz w:val="24"/>
                      <w:szCs w:val="24"/>
                      <w:vertAlign w:val="baseline"/>
                      <w:lang w:val="en-US" w:eastAsia="zh-CN"/>
                    </w:rPr>
                  </w:pPr>
                  <w:r>
                    <w:rPr>
                      <w:rFonts w:hint="default" w:ascii="仿宋" w:hAnsi="仿宋" w:eastAsia="仿宋" w:cs="仿宋"/>
                      <w:b w:val="0"/>
                      <w:bCs w:val="0"/>
                      <w:color w:val="auto"/>
                      <w:sz w:val="24"/>
                      <w:szCs w:val="24"/>
                      <w:vertAlign w:val="baseline"/>
                      <w:lang w:val="en-US" w:eastAsia="zh-CN"/>
                    </w:rPr>
                    <w:t>100%</w:t>
                  </w:r>
                </w:p>
              </w:tc>
            </w:tr>
          </w:tbl>
          <w:p w14:paraId="67A980A9">
            <w:pPr>
              <w:keepNext w:val="0"/>
              <w:keepLines w:val="0"/>
              <w:widowControl w:val="0"/>
              <w:numPr>
                <w:ilvl w:val="0"/>
                <w:numId w:val="0"/>
              </w:numPr>
              <w:suppressLineNumbers w:val="0"/>
              <w:spacing w:before="0" w:beforeAutospacing="0" w:after="0" w:afterAutospacing="0" w:line="360" w:lineRule="auto"/>
              <w:ind w:left="0" w:right="0"/>
              <w:jc w:val="left"/>
              <w:rPr>
                <w:rFonts w:hint="default" w:ascii="仿宋" w:hAnsi="仿宋" w:eastAsia="仿宋" w:cs="仿宋"/>
                <w:b w:val="0"/>
                <w:bCs w:val="0"/>
                <w:sz w:val="24"/>
                <w:szCs w:val="24"/>
                <w:vertAlign w:val="baseline"/>
                <w:lang w:val="en-US" w:eastAsia="zh-CN"/>
              </w:rPr>
            </w:pPr>
          </w:p>
        </w:tc>
      </w:tr>
      <w:tr w14:paraId="7C92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8"/>
          </w:tcPr>
          <w:p w14:paraId="2A33832E">
            <w:pPr>
              <w:keepNext w:val="0"/>
              <w:keepLines w:val="0"/>
              <w:numPr>
                <w:ilvl w:val="0"/>
                <w:numId w:val="0"/>
              </w:numPr>
              <w:suppressLineNumbers w:val="0"/>
              <w:spacing w:before="0" w:beforeAutospacing="0" w:after="0" w:afterAutospacing="0"/>
              <w:ind w:left="0" w:right="0"/>
              <w:jc w:val="left"/>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4.“龙虾”的部署与配置</w:t>
            </w:r>
          </w:p>
        </w:tc>
      </w:tr>
      <w:tr w14:paraId="00A5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5" w:hRule="atLeast"/>
        </w:trPr>
        <w:tc>
          <w:tcPr>
            <w:tcW w:w="8522" w:type="dxa"/>
            <w:gridSpan w:val="8"/>
          </w:tcPr>
          <w:p w14:paraId="5DF46E1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ind w:left="0" w:right="0"/>
              <w:jc w:val="left"/>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4.1部署架构概览</w:t>
            </w:r>
          </w:p>
          <w:p w14:paraId="7CB419B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整个部署过程：一台服务器、五个核心进程、一套飞书感官、三层记忆器官，把龙虾装进去并训出来。具体来说，我们完成了四件事：</w:t>
            </w:r>
          </w:p>
          <w:p w14:paraId="160589D7">
            <w:pPr>
              <w:keepNext w:val="0"/>
              <w:keepLines w:val="0"/>
              <w:pageBreakBefore w:val="0"/>
              <w:widowControl w:val="0"/>
              <w:numPr>
                <w:ilvl w:val="0"/>
                <w:numId w:val="28"/>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搭好了龙虾的</w:t>
            </w:r>
            <w:r>
              <w:rPr>
                <w:rFonts w:hint="eastAsia" w:ascii="仿宋" w:hAnsi="仿宋" w:eastAsia="仿宋" w:cs="仿宋"/>
                <w:b/>
                <w:bCs/>
                <w:sz w:val="24"/>
                <w:szCs w:val="24"/>
                <w:vertAlign w:val="baseline"/>
                <w:lang w:val="en-US" w:eastAsia="zh-CN"/>
              </w:rPr>
              <w:t>“栖息地”</w:t>
            </w:r>
            <w:r>
              <w:rPr>
                <w:rFonts w:hint="eastAsia" w:ascii="仿宋" w:hAnsi="仿宋" w:eastAsia="仿宋" w:cs="仿宋"/>
                <w:b w:val="0"/>
                <w:bCs w:val="0"/>
                <w:sz w:val="24"/>
                <w:szCs w:val="24"/>
                <w:vertAlign w:val="baseline"/>
                <w:lang w:val="en-US" w:eastAsia="zh-CN"/>
              </w:rPr>
              <w:t>——在云服务器上，用Docker容器为龙虾的不同器官提供隔离且协作的运行环境；</w:t>
            </w:r>
          </w:p>
          <w:p w14:paraId="49746992">
            <w:pPr>
              <w:keepNext w:val="0"/>
              <w:keepLines w:val="0"/>
              <w:pageBreakBefore w:val="0"/>
              <w:widowControl w:val="0"/>
              <w:numPr>
                <w:ilvl w:val="0"/>
                <w:numId w:val="28"/>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接上了龙虾的</w:t>
            </w:r>
            <w:r>
              <w:rPr>
                <w:rFonts w:hint="eastAsia" w:ascii="仿宋" w:hAnsi="仿宋" w:eastAsia="仿宋" w:cs="仿宋"/>
                <w:b/>
                <w:bCs/>
                <w:sz w:val="24"/>
                <w:szCs w:val="24"/>
                <w:vertAlign w:val="baseline"/>
                <w:lang w:val="en-US" w:eastAsia="zh-CN"/>
              </w:rPr>
              <w:t>“感官和四肢”</w:t>
            </w:r>
            <w:r>
              <w:rPr>
                <w:rFonts w:hint="eastAsia" w:ascii="仿宋" w:hAnsi="仿宋" w:eastAsia="仿宋" w:cs="仿宋"/>
                <w:b w:val="0"/>
                <w:bCs w:val="0"/>
                <w:sz w:val="24"/>
                <w:szCs w:val="24"/>
                <w:vertAlign w:val="baseline"/>
                <w:lang w:val="en-US" w:eastAsia="zh-CN"/>
              </w:rPr>
              <w:t>——配置了飞书交互入口作为龙虾的嘴和耳朵，接入了多平台API作为龙虾的手和脚，并安装了永不休眠的感知心跳；</w:t>
            </w:r>
          </w:p>
          <w:p w14:paraId="23B4FB95">
            <w:pPr>
              <w:keepNext w:val="0"/>
              <w:keepLines w:val="0"/>
              <w:pageBreakBefore w:val="0"/>
              <w:widowControl w:val="0"/>
              <w:numPr>
                <w:ilvl w:val="0"/>
                <w:numId w:val="28"/>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塑造了龙虾的</w:t>
            </w:r>
            <w:r>
              <w:rPr>
                <w:rFonts w:hint="eastAsia" w:ascii="仿宋" w:hAnsi="仿宋" w:eastAsia="仿宋" w:cs="仿宋"/>
                <w:b/>
                <w:bCs/>
                <w:sz w:val="24"/>
                <w:szCs w:val="24"/>
                <w:vertAlign w:val="baseline"/>
                <w:lang w:val="en-US" w:eastAsia="zh-CN"/>
              </w:rPr>
              <w:t>“大脑和记忆”</w:t>
            </w:r>
            <w:r>
              <w:rPr>
                <w:rFonts w:hint="eastAsia" w:ascii="仿宋" w:hAnsi="仿宋" w:eastAsia="仿宋" w:cs="仿宋"/>
                <w:b w:val="0"/>
                <w:bCs w:val="0"/>
                <w:sz w:val="24"/>
                <w:szCs w:val="24"/>
                <w:vertAlign w:val="baseline"/>
                <w:lang w:val="en-US" w:eastAsia="zh-CN"/>
              </w:rPr>
              <w:t>——配置了龙虾的调度中枢、四大专业能力模块、三层记忆器官、以及Dev区沙盒进化环境；</w:t>
            </w:r>
          </w:p>
          <w:p w14:paraId="7EA8848A">
            <w:pPr>
              <w:keepNext w:val="0"/>
              <w:keepLines w:val="0"/>
              <w:pageBreakBefore w:val="0"/>
              <w:widowControl w:val="0"/>
              <w:numPr>
                <w:ilvl w:val="0"/>
                <w:numId w:val="28"/>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bCs/>
                <w:sz w:val="24"/>
                <w:szCs w:val="24"/>
                <w:vertAlign w:val="baseline"/>
                <w:lang w:val="en-US" w:eastAsia="zh-CN"/>
              </w:rPr>
              <w:t>教会了</w:t>
            </w:r>
            <w:r>
              <w:rPr>
                <w:rFonts w:hint="eastAsia" w:ascii="仿宋" w:hAnsi="仿宋" w:eastAsia="仿宋" w:cs="仿宋"/>
                <w:b w:val="0"/>
                <w:bCs w:val="0"/>
                <w:sz w:val="24"/>
                <w:szCs w:val="24"/>
                <w:vertAlign w:val="baseline"/>
                <w:lang w:val="en-US" w:eastAsia="zh-CN"/>
              </w:rPr>
              <w:t>龙虾第一批技能——导入了预设的跨境电商业务工作流，反复校准了龙虾的判断阈值，并完成了端到端的唤醒验证。</w:t>
            </w:r>
          </w:p>
          <w:p w14:paraId="63E88C47">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18</w:t>
            </w:r>
            <w:r>
              <w:rPr>
                <w:rFonts w:hint="default"/>
              </w:rPr>
              <w:fldChar w:fldCharType="end"/>
            </w:r>
            <w:r>
              <w:rPr>
                <w:rFonts w:hint="eastAsia"/>
                <w:lang w:eastAsia="zh-CN"/>
              </w:rPr>
              <w:t xml:space="preserve">  部署架构概览</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234"/>
              <w:gridCol w:w="2356"/>
              <w:gridCol w:w="2356"/>
              <w:gridCol w:w="2357"/>
            </w:tblGrid>
            <w:tr w14:paraId="6824C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85" w:hRule="atLeast"/>
                <w:tblHeader/>
                <w:jc w:val="center"/>
              </w:trPr>
              <w:tc>
                <w:tcPr>
                  <w:tcW w:w="743"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626FC20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架构层</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597929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部署载体</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4917F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核心进程/容器</w:t>
                  </w:r>
                </w:p>
              </w:tc>
              <w:tc>
                <w:tcPr>
                  <w:tcW w:w="1419"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4691B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对外暴露</w:t>
                  </w:r>
                </w:p>
              </w:tc>
            </w:tr>
            <w:tr w14:paraId="154A9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40"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223B97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L1 用户交互层</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B066E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飞书开放平台（云端）</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0711E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飞书机器人应用</w:t>
                  </w:r>
                </w:p>
              </w:tc>
              <w:tc>
                <w:tcPr>
                  <w:tcW w:w="1419"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6C13A7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飞书事件回调Webhook</w:t>
                  </w:r>
                </w:p>
              </w:tc>
            </w:tr>
            <w:tr w14:paraId="15E97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00"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3BD29C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L2 感知调度层</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06F4C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服务器常驻进程</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23D19F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哨兵Agent（Python进程）</w:t>
                  </w:r>
                  <w:r>
                    <w:rPr>
                      <w:rFonts w:hint="default" w:ascii="仿宋" w:hAnsi="仿宋" w:eastAsia="仿宋" w:cs="仿宋"/>
                      <w:b w:val="0"/>
                      <w:bCs w:val="0"/>
                      <w:sz w:val="24"/>
                      <w:szCs w:val="24"/>
                      <w:vertAlign w:val="baseline"/>
                      <w:lang w:val="en-US" w:eastAsia="zh-CN"/>
                    </w:rPr>
                    <w:br w:type="textWrapping"/>
                  </w:r>
                  <w:r>
                    <w:rPr>
                      <w:rFonts w:hint="default" w:ascii="仿宋" w:hAnsi="仿宋" w:eastAsia="仿宋" w:cs="仿宋"/>
                      <w:b w:val="0"/>
                      <w:bCs w:val="0"/>
                      <w:sz w:val="24"/>
                      <w:szCs w:val="24"/>
                      <w:vertAlign w:val="baseline"/>
                      <w:lang w:val="en-US" w:eastAsia="zh-CN"/>
                    </w:rPr>
                    <w:t>调度Agent（Python进程）</w:t>
                  </w:r>
                </w:p>
              </w:tc>
              <w:tc>
                <w:tcPr>
                  <w:tcW w:w="1419"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CCDA5B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内部通信</w:t>
                  </w:r>
                </w:p>
              </w:tc>
            </w:tr>
            <w:tr w14:paraId="6C0DD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70"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A0D586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L3 认知决策层</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43596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服务器常驻进程</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413219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专家Agent组（运营/风控/法务/营销）</w:t>
                  </w:r>
                </w:p>
              </w:tc>
              <w:tc>
                <w:tcPr>
                  <w:tcW w:w="1419"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8E1746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内部通信</w:t>
                  </w:r>
                </w:p>
              </w:tc>
            </w:tr>
            <w:tr w14:paraId="795AB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70"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2379DA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L4 执行进化层</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6EB8F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Docker容器（隔离网络）</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F9F7C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n8n工作流引擎</w:t>
                  </w:r>
                  <w:r>
                    <w:rPr>
                      <w:rFonts w:hint="default" w:ascii="仿宋" w:hAnsi="仿宋" w:eastAsia="仿宋" w:cs="仿宋"/>
                      <w:b w:val="0"/>
                      <w:bCs w:val="0"/>
                      <w:sz w:val="24"/>
                      <w:szCs w:val="24"/>
                      <w:vertAlign w:val="baseline"/>
                      <w:lang w:val="en-US" w:eastAsia="zh-CN"/>
                    </w:rPr>
                    <w:br w:type="textWrapping"/>
                  </w:r>
                  <w:r>
                    <w:rPr>
                      <w:rFonts w:hint="default" w:ascii="仿宋" w:hAnsi="仿宋" w:eastAsia="仿宋" w:cs="仿宋"/>
                      <w:b w:val="0"/>
                      <w:bCs w:val="0"/>
                      <w:sz w:val="24"/>
                      <w:szCs w:val="24"/>
                      <w:vertAlign w:val="baseline"/>
                      <w:lang w:val="en-US" w:eastAsia="zh-CN"/>
                    </w:rPr>
                    <w:t>Dev区代码沙盒</w:t>
                  </w:r>
                  <w:r>
                    <w:rPr>
                      <w:rFonts w:hint="default" w:ascii="仿宋" w:hAnsi="仿宋" w:eastAsia="仿宋" w:cs="仿宋"/>
                      <w:b w:val="0"/>
                      <w:bCs w:val="0"/>
                      <w:sz w:val="24"/>
                      <w:szCs w:val="24"/>
                      <w:vertAlign w:val="baseline"/>
                      <w:lang w:val="en-US" w:eastAsia="zh-CN"/>
                    </w:rPr>
                    <w:br w:type="textWrapping"/>
                  </w:r>
                  <w:r>
                    <w:rPr>
                      <w:rFonts w:hint="default" w:ascii="仿宋" w:hAnsi="仿宋" w:eastAsia="仿宋" w:cs="仿宋"/>
                      <w:b w:val="0"/>
                      <w:bCs w:val="0"/>
                      <w:sz w:val="24"/>
                      <w:szCs w:val="24"/>
                      <w:vertAlign w:val="baseline"/>
                      <w:lang w:val="en-US" w:eastAsia="zh-CN"/>
                    </w:rPr>
                    <w:t>预设区脚本环境</w:t>
                  </w:r>
                </w:p>
              </w:tc>
              <w:tc>
                <w:tcPr>
                  <w:tcW w:w="1419"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78397C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n8n</w:t>
                  </w:r>
                  <w:r>
                    <w:rPr>
                      <w:rFonts w:hint="eastAsia" w:ascii="仿宋" w:hAnsi="仿宋" w:eastAsia="仿宋" w:cs="仿宋"/>
                      <w:b w:val="0"/>
                      <w:bCs w:val="0"/>
                      <w:sz w:val="24"/>
                      <w:szCs w:val="24"/>
                      <w:vertAlign w:val="baseline"/>
                      <w:lang w:val="en-US" w:eastAsia="zh-CN"/>
                    </w:rPr>
                    <w:t>端口</w:t>
                  </w:r>
                  <w:r>
                    <w:rPr>
                      <w:rFonts w:hint="default" w:ascii="仿宋" w:hAnsi="仿宋" w:eastAsia="仿宋" w:cs="仿宋"/>
                      <w:b w:val="0"/>
                      <w:bCs w:val="0"/>
                      <w:sz w:val="24"/>
                      <w:szCs w:val="24"/>
                      <w:vertAlign w:val="baseline"/>
                      <w:lang w:val="en-US" w:eastAsia="zh-CN"/>
                    </w:rPr>
                    <w:t>内部通信</w:t>
                  </w:r>
                </w:p>
              </w:tc>
            </w:tr>
            <w:tr w14:paraId="557E4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22" w:hRule="atLeast"/>
                <w:jc w:val="center"/>
              </w:trPr>
              <w:tc>
                <w:tcPr>
                  <w:tcW w:w="74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FC55E0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L5 熔断评估层</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5A74F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哨兵Agent（兼任）</w:t>
                  </w:r>
                  <w:r>
                    <w:rPr>
                      <w:rFonts w:hint="default" w:ascii="仿宋" w:hAnsi="仿宋" w:eastAsia="仿宋" w:cs="仿宋"/>
                      <w:b w:val="0"/>
                      <w:bCs w:val="0"/>
                      <w:sz w:val="24"/>
                      <w:szCs w:val="24"/>
                      <w:vertAlign w:val="baseline"/>
                      <w:lang w:val="en-US" w:eastAsia="zh-CN"/>
                    </w:rPr>
                    <w:br w:type="textWrapping"/>
                  </w:r>
                  <w:r>
                    <w:rPr>
                      <w:rFonts w:hint="default" w:ascii="仿宋" w:hAnsi="仿宋" w:eastAsia="仿宋" w:cs="仿宋"/>
                      <w:b w:val="0"/>
                      <w:bCs w:val="0"/>
                      <w:sz w:val="24"/>
                      <w:szCs w:val="24"/>
                      <w:vertAlign w:val="baseline"/>
                      <w:lang w:val="en-US" w:eastAsia="zh-CN"/>
                    </w:rPr>
                    <w:t>+评测框架脚本</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C9681A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哨兵Agent熔断模块</w:t>
                  </w:r>
                  <w:r>
                    <w:rPr>
                      <w:rFonts w:hint="default" w:ascii="仿宋" w:hAnsi="仿宋" w:eastAsia="仿宋" w:cs="仿宋"/>
                      <w:b w:val="0"/>
                      <w:bCs w:val="0"/>
                      <w:sz w:val="24"/>
                      <w:szCs w:val="24"/>
                      <w:vertAlign w:val="baseline"/>
                      <w:lang w:val="en-US" w:eastAsia="zh-CN"/>
                    </w:rPr>
                    <w:br w:type="textWrapping"/>
                  </w:r>
                  <w:r>
                    <w:rPr>
                      <w:rFonts w:hint="default" w:ascii="仿宋" w:hAnsi="仿宋" w:eastAsia="仿宋" w:cs="仿宋"/>
                      <w:b w:val="0"/>
                      <w:bCs w:val="0"/>
                      <w:sz w:val="24"/>
                      <w:szCs w:val="24"/>
                      <w:vertAlign w:val="baseline"/>
                      <w:lang w:val="en-US" w:eastAsia="zh-CN"/>
                    </w:rPr>
                    <w:t>可靠性评测脚本集</w:t>
                  </w:r>
                </w:p>
              </w:tc>
              <w:tc>
                <w:tcPr>
                  <w:tcW w:w="1419"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39D76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内部通信</w:t>
                  </w:r>
                </w:p>
              </w:tc>
            </w:tr>
          </w:tbl>
          <w:p w14:paraId="1F6F30C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龙虾的栖息地遵循三条原则：</w:t>
            </w:r>
          </w:p>
          <w:p w14:paraId="1F074D75">
            <w:pPr>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最小暴露面</w:t>
            </w:r>
            <w:r>
              <w:rPr>
                <w:rFonts w:hint="default" w:ascii="仿宋" w:hAnsi="仿宋" w:eastAsia="仿宋" w:cs="仿宋"/>
                <w:b w:val="0"/>
                <w:bCs w:val="0"/>
                <w:sz w:val="24"/>
                <w:szCs w:val="24"/>
                <w:vertAlign w:val="baseline"/>
                <w:lang w:val="en-US" w:eastAsia="zh-CN"/>
              </w:rPr>
              <w:t>：仅有飞书回调Webhook和n8n Webhook端点通过Nginx反向代理对外暴露，其余所有服务组件均运行在</w:t>
            </w:r>
            <w:r>
              <w:rPr>
                <w:rFonts w:hint="default" w:ascii="仿宋" w:hAnsi="仿宋" w:eastAsia="仿宋" w:cs="仿宋"/>
                <w:b/>
                <w:bCs/>
                <w:sz w:val="24"/>
                <w:szCs w:val="24"/>
                <w:vertAlign w:val="baseline"/>
                <w:lang w:val="en-US" w:eastAsia="zh-CN"/>
              </w:rPr>
              <w:t>内网</w:t>
            </w:r>
            <w:r>
              <w:rPr>
                <w:rFonts w:hint="default" w:ascii="仿宋" w:hAnsi="仿宋" w:eastAsia="仿宋" w:cs="仿宋"/>
                <w:b w:val="0"/>
                <w:bCs w:val="0"/>
                <w:sz w:val="24"/>
                <w:szCs w:val="24"/>
                <w:vertAlign w:val="baseline"/>
                <w:lang w:val="en-US" w:eastAsia="zh-CN"/>
              </w:rPr>
              <w:t>或Docker隔离网络中。</w:t>
            </w:r>
          </w:p>
          <w:p w14:paraId="6E011616">
            <w:pPr>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单机够用，不追复杂</w:t>
            </w:r>
            <w:r>
              <w:rPr>
                <w:rFonts w:hint="default" w:ascii="仿宋" w:hAnsi="仿宋" w:eastAsia="仿宋" w:cs="仿宋"/>
                <w:b w:val="0"/>
                <w:bCs w:val="0"/>
                <w:sz w:val="24"/>
                <w:szCs w:val="24"/>
                <w:vertAlign w:val="baseline"/>
                <w:lang w:val="en-US" w:eastAsia="zh-CN"/>
              </w:rPr>
              <w:t>。 跨境电商中小卖家的IT能力有限，</w:t>
            </w:r>
            <w:r>
              <w:rPr>
                <w:rFonts w:hint="eastAsia" w:ascii="仿宋" w:hAnsi="仿宋" w:eastAsia="仿宋" w:cs="仿宋"/>
                <w:b w:val="0"/>
                <w:bCs w:val="0"/>
                <w:sz w:val="24"/>
                <w:szCs w:val="24"/>
                <w:vertAlign w:val="baseline"/>
                <w:lang w:val="en-US" w:eastAsia="zh-CN"/>
              </w:rPr>
              <w:t>所以</w:t>
            </w:r>
            <w:r>
              <w:rPr>
                <w:rFonts w:hint="default" w:ascii="仿宋" w:hAnsi="仿宋" w:eastAsia="仿宋" w:cs="仿宋"/>
                <w:b w:val="0"/>
                <w:bCs w:val="0"/>
                <w:sz w:val="24"/>
                <w:szCs w:val="24"/>
                <w:vertAlign w:val="baseline"/>
                <w:lang w:val="en-US" w:eastAsia="zh-CN"/>
              </w:rPr>
              <w:t>我们选择在一台Linux服务器上完成所有核心服务的部署——</w:t>
            </w:r>
            <w:r>
              <w:rPr>
                <w:rFonts w:hint="default" w:ascii="仿宋" w:hAnsi="仿宋" w:eastAsia="仿宋" w:cs="仿宋"/>
                <w:b/>
                <w:bCs/>
                <w:sz w:val="24"/>
                <w:szCs w:val="24"/>
                <w:vertAlign w:val="baseline"/>
                <w:lang w:val="en-US" w:eastAsia="zh-CN"/>
              </w:rPr>
              <w:t>一个命令行、一个配置文件，跑起一支数字团队。</w:t>
            </w:r>
          </w:p>
          <w:p w14:paraId="6D2315AA">
            <w:pPr>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数据本地化</w:t>
            </w:r>
            <w:r>
              <w:rPr>
                <w:rFonts w:hint="default" w:ascii="仿宋" w:hAnsi="仿宋" w:eastAsia="仿宋" w:cs="仿宋"/>
                <w:b w:val="0"/>
                <w:bCs w:val="0"/>
                <w:sz w:val="24"/>
                <w:szCs w:val="24"/>
                <w:vertAlign w:val="baseline"/>
                <w:lang w:val="en-US" w:eastAsia="zh-CN"/>
              </w:rPr>
              <w:t>：所有业务数据、知识资产、推理日志均存储在服务器本地，满足跨境电商企业对数据主权的强需求。</w:t>
            </w:r>
          </w:p>
          <w:p w14:paraId="198D1EC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sz w:val="28"/>
                <w:szCs w:val="28"/>
                <w:vertAlign w:val="baseline"/>
                <w:lang w:val="en-US" w:eastAsia="zh-CN"/>
              </w:rPr>
            </w:pPr>
            <w:r>
              <w:rPr>
                <w:rFonts w:hint="default" w:ascii="仿宋" w:hAnsi="仿宋" w:eastAsia="仿宋" w:cs="仿宋"/>
                <w:b/>
                <w:bCs/>
                <w:sz w:val="28"/>
                <w:szCs w:val="28"/>
                <w:vertAlign w:val="baseline"/>
                <w:lang w:val="en-US" w:eastAsia="zh-CN"/>
              </w:rPr>
              <w:t xml:space="preserve">4.2 </w:t>
            </w:r>
            <w:r>
              <w:rPr>
                <w:rFonts w:hint="eastAsia" w:ascii="仿宋" w:hAnsi="仿宋" w:eastAsia="仿宋" w:cs="仿宋"/>
                <w:b/>
                <w:bCs/>
                <w:sz w:val="28"/>
                <w:szCs w:val="28"/>
                <w:vertAlign w:val="baseline"/>
                <w:lang w:val="en-US" w:eastAsia="zh-CN"/>
              </w:rPr>
              <w:t>部署前置准备</w:t>
            </w:r>
          </w:p>
          <w:p w14:paraId="1429027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基于上述理念，我们在测试环境中部署了以下核心服务：</w:t>
            </w:r>
          </w:p>
          <w:p w14:paraId="728AF914">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19</w:t>
            </w:r>
            <w:r>
              <w:rPr>
                <w:rFonts w:hint="default"/>
              </w:rPr>
              <w:fldChar w:fldCharType="end"/>
            </w:r>
            <w:r>
              <w:rPr>
                <w:rFonts w:hint="eastAsia"/>
                <w:lang w:eastAsia="zh-CN"/>
              </w:rPr>
              <w:t xml:space="preserve">  核心服务概览</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904"/>
              <w:gridCol w:w="3143"/>
              <w:gridCol w:w="3256"/>
            </w:tblGrid>
            <w:tr w14:paraId="4CE24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PrEx>
              <w:trPr>
                <w:trHeight w:val="969" w:hRule="atLeast"/>
                <w:tblHeader/>
                <w:jc w:val="center"/>
              </w:trPr>
              <w:tc>
                <w:tcPr>
                  <w:tcW w:w="1147"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67BE36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服务组件</w:t>
                  </w:r>
                </w:p>
              </w:tc>
              <w:tc>
                <w:tcPr>
                  <w:tcW w:w="189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643300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类比</w:t>
                  </w:r>
                </w:p>
              </w:tc>
              <w:tc>
                <w:tcPr>
                  <w:tcW w:w="196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21C80F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功能</w:t>
                  </w:r>
                </w:p>
              </w:tc>
            </w:tr>
            <w:tr w14:paraId="12FC3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9" w:hRule="atLeast"/>
                <w:jc w:val="center"/>
              </w:trPr>
              <w:tc>
                <w:tcPr>
                  <w:tcW w:w="1147"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E689D1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OpenClaw智能体</w:t>
                  </w:r>
                </w:p>
              </w:tc>
              <w:tc>
                <w:tcPr>
                  <w:tcW w:w="189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BB0FE5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”的大脑</w:t>
                  </w:r>
                </w:p>
              </w:tc>
              <w:tc>
                <w:tcPr>
                  <w:tcW w:w="196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2C3951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接收消息、理解意图、调度专家Agent、汇总结果</w:t>
                  </w:r>
                </w:p>
              </w:tc>
            </w:tr>
            <w:tr w14:paraId="378C3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7" w:hRule="atLeast"/>
                <w:jc w:val="center"/>
              </w:trPr>
              <w:tc>
                <w:tcPr>
                  <w:tcW w:w="1147"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8C2C55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n8n工作流引擎</w:t>
                  </w:r>
                </w:p>
              </w:tc>
              <w:tc>
                <w:tcPr>
                  <w:tcW w:w="189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E87E0D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”的执行手臂</w:t>
                  </w:r>
                </w:p>
              </w:tc>
              <w:tc>
                <w:tcPr>
                  <w:tcW w:w="196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F211E3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编排业务流程，对接Amazon、TikTok等外部API</w:t>
                  </w:r>
                </w:p>
              </w:tc>
            </w:tr>
            <w:tr w14:paraId="6CAFA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7" w:hRule="atLeast"/>
                <w:jc w:val="center"/>
              </w:trPr>
              <w:tc>
                <w:tcPr>
                  <w:tcW w:w="1147"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00A9B6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Dev区代码沙盒</w:t>
                  </w:r>
                </w:p>
              </w:tc>
              <w:tc>
                <w:tcPr>
                  <w:tcW w:w="189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360C16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”的实验室</w:t>
                  </w:r>
                </w:p>
              </w:tc>
              <w:tc>
                <w:tcPr>
                  <w:tcW w:w="196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EDBF7C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运行AI动态生成的Python脚本，安全隔离</w:t>
                  </w:r>
                </w:p>
              </w:tc>
            </w:tr>
            <w:tr w14:paraId="550D7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08" w:hRule="atLeast"/>
                <w:jc w:val="center"/>
              </w:trPr>
              <w:tc>
                <w:tcPr>
                  <w:tcW w:w="1147"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737693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飞书机器人</w:t>
                  </w:r>
                </w:p>
              </w:tc>
              <w:tc>
                <w:tcPr>
                  <w:tcW w:w="1892"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B468B0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”的嘴和耳朵</w:t>
                  </w:r>
                </w:p>
              </w:tc>
              <w:tc>
                <w:tcPr>
                  <w:tcW w:w="1960"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4238BB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接收用户指令、推送预警消息和报告</w:t>
                  </w:r>
                </w:p>
              </w:tc>
            </w:tr>
          </w:tbl>
          <w:p w14:paraId="7DE6BC1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服务器配置：一台8核CPU、16GB内存、200GB SSD的Ubuntu 2</w:t>
            </w:r>
            <w:r>
              <w:rPr>
                <w:rFonts w:hint="eastAsia" w:ascii="仿宋" w:hAnsi="仿宋" w:eastAsia="仿宋" w:cs="仿宋"/>
                <w:b w:val="0"/>
                <w:bCs w:val="0"/>
                <w:sz w:val="24"/>
                <w:szCs w:val="24"/>
                <w:vertAlign w:val="baseline"/>
                <w:lang w:val="en-US" w:eastAsia="zh-CN"/>
              </w:rPr>
              <w:t>4</w:t>
            </w:r>
            <w:r>
              <w:rPr>
                <w:rFonts w:hint="default" w:ascii="仿宋" w:hAnsi="仿宋" w:eastAsia="仿宋" w:cs="仿宋"/>
                <w:b w:val="0"/>
                <w:bCs w:val="0"/>
                <w:sz w:val="24"/>
                <w:szCs w:val="24"/>
                <w:vertAlign w:val="baseline"/>
                <w:lang w:val="en-US" w:eastAsia="zh-CN"/>
              </w:rPr>
              <w:t>.04服务器，这就是“</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”的全部硬件支撑。对中小卖家而言，这意味着</w:t>
            </w:r>
            <w:r>
              <w:rPr>
                <w:rFonts w:hint="eastAsia" w:ascii="仿宋" w:hAnsi="仿宋" w:eastAsia="仿宋" w:cs="仿宋"/>
                <w:b w:val="0"/>
                <w:bCs w:val="0"/>
                <w:sz w:val="24"/>
                <w:szCs w:val="24"/>
                <w:vertAlign w:val="baseline"/>
                <w:lang w:val="en-US" w:eastAsia="zh-CN"/>
              </w:rPr>
              <w:t>一年近百元</w:t>
            </w:r>
            <w:r>
              <w:rPr>
                <w:rFonts w:hint="default" w:ascii="仿宋" w:hAnsi="仿宋" w:eastAsia="仿宋" w:cs="仿宋"/>
                <w:b w:val="0"/>
                <w:bCs w:val="0"/>
                <w:sz w:val="24"/>
                <w:szCs w:val="24"/>
                <w:vertAlign w:val="baseline"/>
                <w:lang w:val="en-US" w:eastAsia="zh-CN"/>
              </w:rPr>
              <w:t>的云服务器成本，就能拥有一个7×24小时不休的数字团队。</w:t>
            </w:r>
          </w:p>
          <w:p w14:paraId="145C046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4.3 龙虾的核心器官部署</w:t>
            </w:r>
          </w:p>
          <w:p w14:paraId="49190F5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龙虾的核心智能由</w:t>
            </w:r>
            <w:r>
              <w:rPr>
                <w:rFonts w:hint="eastAsia" w:ascii="仿宋" w:hAnsi="仿宋" w:eastAsia="仿宋" w:cs="仿宋"/>
                <w:b/>
                <w:bCs/>
                <w:sz w:val="24"/>
                <w:szCs w:val="24"/>
                <w:vertAlign w:val="baseline"/>
                <w:lang w:val="en-US" w:eastAsia="zh-CN"/>
              </w:rPr>
              <w:t>六大能力模块</w:t>
            </w:r>
            <w:r>
              <w:rPr>
                <w:rFonts w:hint="eastAsia" w:ascii="仿宋" w:hAnsi="仿宋" w:eastAsia="仿宋" w:cs="仿宋"/>
                <w:b w:val="0"/>
                <w:bCs w:val="0"/>
                <w:sz w:val="24"/>
                <w:szCs w:val="24"/>
                <w:vertAlign w:val="baseline"/>
                <w:lang w:val="en-US" w:eastAsia="zh-CN"/>
              </w:rPr>
              <w:t>构成——一个调度中枢和五个专业能力域。在服务器上，它们体现为六个常驻的进程，每个进程承载龙虾的一项核心能力。龙虾的核心能力运行在以下服务组件之上：</w:t>
            </w:r>
          </w:p>
          <w:p w14:paraId="593983B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4.3.1 龙虾的调度中枢——指挥协调能力</w:t>
            </w:r>
          </w:p>
          <w:p w14:paraId="75B5A48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调度中枢是龙虾的“前额叶皮层”，负责统一指挥和协调所有专业能力模块。它不亲自处理具体业务，而是专司以下职责：</w:t>
            </w:r>
          </w:p>
          <w:p w14:paraId="42DCFCAC">
            <w:pPr>
              <w:keepNext w:val="0"/>
              <w:keepLines w:val="0"/>
              <w:pageBreakBefore w:val="0"/>
              <w:widowControl w:val="0"/>
              <w:numPr>
                <w:ilvl w:val="0"/>
                <w:numId w:val="3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接收飞书的用户指令，或接收龙虾感知系统推送的异常事件；</w:t>
            </w:r>
          </w:p>
          <w:p w14:paraId="32F341CB">
            <w:pPr>
              <w:keepNext w:val="0"/>
              <w:keepLines w:val="0"/>
              <w:pageBreakBefore w:val="0"/>
              <w:widowControl w:val="0"/>
              <w:numPr>
                <w:ilvl w:val="0"/>
                <w:numId w:val="3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将复杂任务拆解为子任务，标注依赖关系和优先级；</w:t>
            </w:r>
          </w:p>
          <w:p w14:paraId="62C4D3F4">
            <w:pPr>
              <w:keepNext w:val="0"/>
              <w:keepLines w:val="0"/>
              <w:pageBreakBefore w:val="0"/>
              <w:widowControl w:val="0"/>
              <w:numPr>
                <w:ilvl w:val="0"/>
                <w:numId w:val="3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根据任务类型，为龙虾选择最合适的专业能力组合；</w:t>
            </w:r>
          </w:p>
          <w:p w14:paraId="77BFEAAD">
            <w:pPr>
              <w:keepNext w:val="0"/>
              <w:keepLines w:val="0"/>
              <w:pageBreakBefore w:val="0"/>
              <w:widowControl w:val="0"/>
              <w:numPr>
                <w:ilvl w:val="0"/>
                <w:numId w:val="3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维护跨能力模块的共享任务上下文，确保信息不出错；</w:t>
            </w:r>
          </w:p>
          <w:p w14:paraId="3BB0929B">
            <w:pPr>
              <w:keepNext w:val="0"/>
              <w:keepLines w:val="0"/>
              <w:pageBreakBefore w:val="0"/>
              <w:widowControl w:val="0"/>
              <w:numPr>
                <w:ilvl w:val="0"/>
                <w:numId w:val="3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汇总各能力模块的结果，生成统一的结构化交付物。</w:t>
            </w:r>
          </w:p>
          <w:p w14:paraId="5882ADC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关键配置：调度中枢的路由规则我们做成了</w:t>
            </w:r>
            <w:r>
              <w:rPr>
                <w:rFonts w:hint="eastAsia" w:ascii="仿宋" w:hAnsi="仿宋" w:eastAsia="仿宋" w:cs="仿宋"/>
                <w:b/>
                <w:bCs/>
                <w:sz w:val="24"/>
                <w:szCs w:val="24"/>
                <w:vertAlign w:val="baseline"/>
                <w:lang w:val="en-US" w:eastAsia="zh-CN"/>
              </w:rPr>
              <w:t>MD</w:t>
            </w:r>
            <w:r>
              <w:rPr>
                <w:rFonts w:hint="default" w:ascii="仿宋" w:hAnsi="仿宋" w:eastAsia="仿宋" w:cs="仿宋"/>
                <w:b/>
                <w:bCs/>
                <w:sz w:val="24"/>
                <w:szCs w:val="24"/>
                <w:vertAlign w:val="baseline"/>
                <w:lang w:val="en-US" w:eastAsia="zh-CN"/>
              </w:rPr>
              <w:t>配置文件</w:t>
            </w:r>
            <w:r>
              <w:rPr>
                <w:rFonts w:hint="default" w:ascii="仿宋" w:hAnsi="仿宋" w:eastAsia="仿宋" w:cs="仿宋"/>
                <w:b w:val="0"/>
                <w:bCs w:val="0"/>
                <w:sz w:val="24"/>
                <w:szCs w:val="24"/>
                <w:vertAlign w:val="baseline"/>
                <w:lang w:val="en-US" w:eastAsia="zh-CN"/>
              </w:rPr>
              <w:t>，定义了“什么类型的任务应该调用龙虾的哪项专业能力”。新增专业能力模块或调整任务分配策略时，只需修改这个</w:t>
            </w:r>
            <w:r>
              <w:rPr>
                <w:rFonts w:hint="eastAsia" w:ascii="仿宋" w:hAnsi="仿宋" w:eastAsia="仿宋" w:cs="仿宋"/>
                <w:b/>
                <w:bCs/>
                <w:sz w:val="24"/>
                <w:szCs w:val="24"/>
                <w:vertAlign w:val="baseline"/>
                <w:lang w:val="en-US" w:eastAsia="zh-CN"/>
              </w:rPr>
              <w:t>Promopt</w:t>
            </w:r>
            <w:r>
              <w:rPr>
                <w:rFonts w:hint="default" w:ascii="仿宋" w:hAnsi="仿宋" w:eastAsia="仿宋" w:cs="仿宋"/>
                <w:b/>
                <w:bCs/>
                <w:sz w:val="24"/>
                <w:szCs w:val="24"/>
                <w:vertAlign w:val="baseline"/>
                <w:lang w:val="en-US" w:eastAsia="zh-CN"/>
              </w:rPr>
              <w:t>配置文件</w:t>
            </w:r>
            <w:r>
              <w:rPr>
                <w:rFonts w:hint="default" w:ascii="仿宋" w:hAnsi="仿宋" w:eastAsia="仿宋" w:cs="仿宋"/>
                <w:b w:val="0"/>
                <w:bCs w:val="0"/>
                <w:sz w:val="24"/>
                <w:szCs w:val="24"/>
                <w:vertAlign w:val="baseline"/>
                <w:lang w:val="en-US" w:eastAsia="zh-CN"/>
              </w:rPr>
              <w:t>，无需改动龙虾的任何核心代码。</w:t>
            </w:r>
          </w:p>
          <w:p w14:paraId="6012A3E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color w:val="auto"/>
                <w:sz w:val="24"/>
                <w:szCs w:val="24"/>
                <w:vertAlign w:val="baseline"/>
                <w:lang w:val="en-US" w:eastAsia="zh-CN"/>
              </w:rPr>
            </w:pPr>
            <w:r>
              <w:rPr>
                <w:rFonts w:hint="default" w:ascii="仿宋" w:hAnsi="仿宋" w:eastAsia="仿宋" w:cs="仿宋"/>
                <w:b/>
                <w:bCs/>
                <w:color w:val="auto"/>
                <w:sz w:val="24"/>
                <w:szCs w:val="24"/>
                <w:vertAlign w:val="baseline"/>
                <w:lang w:val="en-US" w:eastAsia="zh-CN"/>
              </w:rPr>
              <w:t>4.3.2 龙虾的</w:t>
            </w:r>
            <w:r>
              <w:rPr>
                <w:rFonts w:hint="eastAsia" w:ascii="仿宋" w:hAnsi="仿宋" w:eastAsia="仿宋" w:cs="仿宋"/>
                <w:b/>
                <w:bCs/>
                <w:color w:val="auto"/>
                <w:sz w:val="24"/>
                <w:szCs w:val="24"/>
                <w:vertAlign w:val="baseline"/>
                <w:lang w:val="en-US" w:eastAsia="zh-CN"/>
              </w:rPr>
              <w:t>心跳</w:t>
            </w:r>
            <w:r>
              <w:rPr>
                <w:rFonts w:hint="default" w:ascii="仿宋" w:hAnsi="仿宋" w:eastAsia="仿宋" w:cs="仿宋"/>
                <w:b/>
                <w:bCs/>
                <w:color w:val="auto"/>
                <w:sz w:val="24"/>
                <w:szCs w:val="24"/>
                <w:vertAlign w:val="baseline"/>
                <w:lang w:val="en-US" w:eastAsia="zh-CN"/>
              </w:rPr>
              <w:t>感知系统——“哨兵”能力</w:t>
            </w:r>
          </w:p>
          <w:p w14:paraId="63DF68F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感知系统是龙虾的“心跳”，一个永不休眠的后台进程。它不等待任何人的指令，而是按照我们预设的节律自主扫描环境：</w:t>
            </w:r>
          </w:p>
          <w:p w14:paraId="14A2C4A7">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20</w:t>
            </w:r>
            <w:r>
              <w:rPr>
                <w:rFonts w:hint="default"/>
              </w:rPr>
              <w:fldChar w:fldCharType="end"/>
            </w:r>
            <w:r>
              <w:rPr>
                <w:rFonts w:hint="eastAsia"/>
                <w:lang w:eastAsia="zh-CN"/>
              </w:rPr>
              <w:t xml:space="preserve">  感知系统概览</w:t>
            </w:r>
          </w:p>
          <w:tbl>
            <w:tblPr>
              <w:tblStyle w:val="4"/>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2215"/>
              <w:gridCol w:w="2798"/>
              <w:gridCol w:w="3291"/>
            </w:tblGrid>
            <w:tr w14:paraId="56C2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60" w:hRule="atLeast"/>
                <w:tblHeader/>
                <w:jc w:val="center"/>
              </w:trPr>
              <w:tc>
                <w:tcPr>
                  <w:tcW w:w="1333"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0FA26C6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配置项</w:t>
                  </w:r>
                </w:p>
              </w:tc>
              <w:tc>
                <w:tcPr>
                  <w:tcW w:w="1684"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A7D09E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我们的设置</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5A495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说明</w:t>
                  </w:r>
                </w:p>
              </w:tc>
            </w:tr>
            <w:tr w14:paraId="3552E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424" w:hRule="atLeast"/>
                <w:jc w:val="center"/>
              </w:trPr>
              <w:tc>
                <w:tcPr>
                  <w:tcW w:w="133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362705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时间驱动扫描频率</w:t>
                  </w:r>
                </w:p>
              </w:tc>
              <w:tc>
                <w:tcPr>
                  <w:tcW w:w="1684"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4E1AE0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每30分钟（静默期）/ 每5分钟（活跃期）</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6648AD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活跃期：龙虾发现L2级以上事件后2小时内</w:t>
                  </w:r>
                </w:p>
              </w:tc>
            </w:tr>
            <w:tr w14:paraId="29BF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424" w:hRule="atLeast"/>
                <w:jc w:val="center"/>
              </w:trPr>
              <w:tc>
                <w:tcPr>
                  <w:tcW w:w="133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6B2FF9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事件驱动触发</w:t>
                  </w:r>
                </w:p>
              </w:tc>
              <w:tc>
                <w:tcPr>
                  <w:tcW w:w="1684"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E4DBC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Webhook监听（支付网关、汇率API）</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CBADAE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实时推送，0延迟</w:t>
                  </w:r>
                </w:p>
              </w:tc>
            </w:tr>
            <w:tr w14:paraId="03FB5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887" w:hRule="atLeast"/>
                <w:jc w:val="center"/>
              </w:trPr>
              <w:tc>
                <w:tcPr>
                  <w:tcW w:w="133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FC75BE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数据源接入</w:t>
                  </w:r>
                </w:p>
              </w:tc>
              <w:tc>
                <w:tcPr>
                  <w:tcW w:w="1684"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B60E7B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Amazon SP-API、银行汇率API、新闻RSS（4个源）、卖家精灵API</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B87F8D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通过</w:t>
                  </w:r>
                  <w:r>
                    <w:rPr>
                      <w:rFonts w:hint="eastAsia" w:ascii="仿宋" w:hAnsi="仿宋" w:eastAsia="仿宋" w:cs="仿宋"/>
                      <w:b w:val="0"/>
                      <w:bCs w:val="0"/>
                      <w:sz w:val="24"/>
                      <w:szCs w:val="24"/>
                      <w:vertAlign w:val="baseline"/>
                      <w:lang w:val="en-US" w:eastAsia="zh-CN"/>
                    </w:rPr>
                    <w:t>MarkDown</w:t>
                  </w:r>
                  <w:r>
                    <w:rPr>
                      <w:rFonts w:hint="default" w:ascii="仿宋" w:hAnsi="仿宋" w:eastAsia="仿宋" w:cs="仿宋"/>
                      <w:b w:val="0"/>
                      <w:bCs w:val="0"/>
                      <w:sz w:val="24"/>
                      <w:szCs w:val="24"/>
                      <w:vertAlign w:val="baseline"/>
                      <w:lang w:val="en-US" w:eastAsia="zh-CN"/>
                    </w:rPr>
                    <w:t>文件管理</w:t>
                  </w:r>
                </w:p>
              </w:tc>
            </w:tr>
            <w:tr w14:paraId="17316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2371" w:hRule="atLeast"/>
                <w:jc w:val="center"/>
              </w:trPr>
              <w:tc>
                <w:tcPr>
                  <w:tcW w:w="133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C3EB87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三级过滤阈值</w:t>
                  </w:r>
                </w:p>
              </w:tc>
              <w:tc>
                <w:tcPr>
                  <w:tcW w:w="1684"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86E86C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L1→L2：单一指标破阈值；L2→L3：两条L2叠加或高风险规则命中</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F02B82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阈值在配置文件中可调</w:t>
                  </w:r>
                </w:p>
              </w:tc>
            </w:tr>
          </w:tbl>
          <w:p w14:paraId="7059A5E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关键配置说明：</w:t>
            </w:r>
            <w:r>
              <w:rPr>
                <w:rFonts w:hint="default" w:ascii="仿宋" w:hAnsi="仿宋" w:eastAsia="仿宋" w:cs="仿宋"/>
                <w:b w:val="0"/>
                <w:bCs w:val="0"/>
                <w:sz w:val="24"/>
                <w:szCs w:val="24"/>
                <w:vertAlign w:val="baseline"/>
                <w:lang w:val="en-US" w:eastAsia="zh-CN"/>
              </w:rPr>
              <w:t>龙虾感知系统的核心配置是“什么算异常”的阈值规则。我们为每个数据源定义了初始阈值（如“汇率单日波动&gt;1%”“退货率超过品类均值150%”）。这套阈值不是写死的——龙虾上线后，我们发现汇率波动误报率偏高，于是将汇率阈值从1%调到1.5%，误报率从12%降到4%。这让我们认识到：龙虾的感知阈值不是一次配完的，而是需要持续校准的。</w:t>
            </w:r>
          </w:p>
          <w:p w14:paraId="7295E9A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color w:val="auto"/>
                <w:sz w:val="24"/>
                <w:szCs w:val="24"/>
                <w:vertAlign w:val="baseline"/>
                <w:lang w:val="en-US" w:eastAsia="zh-CN"/>
              </w:rPr>
            </w:pPr>
            <w:r>
              <w:rPr>
                <w:rFonts w:hint="default" w:ascii="仿宋" w:hAnsi="仿宋" w:eastAsia="仿宋" w:cs="仿宋"/>
                <w:b/>
                <w:bCs/>
                <w:color w:val="auto"/>
                <w:sz w:val="24"/>
                <w:szCs w:val="24"/>
                <w:vertAlign w:val="baseline"/>
                <w:lang w:val="en-US" w:eastAsia="zh-CN"/>
              </w:rPr>
              <w:t>4.3.3 龙虾的四肢——n8n工作流引擎</w:t>
            </w:r>
          </w:p>
          <w:p w14:paraId="0DBEF10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龙虾的调度中枢负责思考，但手脚和执行需要n8n工作流引擎。我们用Docker部署了n8n</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里</w:t>
            </w:r>
            <w:r>
              <w:rPr>
                <w:rFonts w:hint="eastAsia" w:ascii="仿宋" w:hAnsi="仿宋" w:eastAsia="仿宋" w:cs="仿宋"/>
                <w:b w:val="0"/>
                <w:bCs w:val="0"/>
                <w:sz w:val="24"/>
                <w:szCs w:val="24"/>
                <w:vertAlign w:val="baseline"/>
                <w:lang w:val="en-US" w:eastAsia="zh-CN"/>
              </w:rPr>
              <w:t>面</w:t>
            </w:r>
            <w:r>
              <w:rPr>
                <w:rFonts w:hint="default" w:ascii="仿宋" w:hAnsi="仿宋" w:eastAsia="仿宋" w:cs="仿宋"/>
                <w:b w:val="0"/>
                <w:bCs w:val="0"/>
                <w:sz w:val="24"/>
                <w:szCs w:val="24"/>
                <w:vertAlign w:val="baseline"/>
                <w:lang w:val="en-US" w:eastAsia="zh-CN"/>
              </w:rPr>
              <w:t>预置了已验证的原子业务工作流：</w:t>
            </w:r>
          </w:p>
          <w:p w14:paraId="60D33978">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21</w:t>
            </w:r>
            <w:r>
              <w:rPr>
                <w:rFonts w:hint="default"/>
              </w:rPr>
              <w:fldChar w:fldCharType="end"/>
            </w:r>
            <w:r>
              <w:rPr>
                <w:rFonts w:hint="eastAsia"/>
                <w:lang w:eastAsia="zh-CN"/>
              </w:rPr>
              <w:t xml:space="preserve">  工作流与专家Agent对应表</w:t>
            </w:r>
          </w:p>
          <w:tbl>
            <w:tblPr>
              <w:tblStyle w:val="4"/>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4276"/>
              <w:gridCol w:w="4028"/>
            </w:tblGrid>
            <w:tr w14:paraId="3DAE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tblHeader/>
                <w:jc w:val="center"/>
              </w:trPr>
              <w:tc>
                <w:tcPr>
                  <w:tcW w:w="2574"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17C2E61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eastAsia"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工作流名称</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7C91DF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对应专家Agent</w:t>
                  </w:r>
                </w:p>
              </w:tc>
            </w:tr>
            <w:tr w14:paraId="13E81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15AE4B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选品与竞品分析工作流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1E36D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运营专家</w:t>
                  </w:r>
                </w:p>
              </w:tc>
            </w:tr>
            <w:tr w14:paraId="791B9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078F11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库销比与库存管理工作流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D69CF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运营专家</w:t>
                  </w:r>
                </w:p>
              </w:tc>
            </w:tr>
            <w:tr w14:paraId="12195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095D7B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AI上架工作流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637F4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运营专家</w:t>
                  </w:r>
                </w:p>
              </w:tc>
            </w:tr>
            <w:tr w14:paraId="5438A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68CD5D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账号风险监控工作流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8B28E5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运营专家/风控专家</w:t>
                  </w:r>
                </w:p>
              </w:tc>
            </w:tr>
            <w:tr w14:paraId="38B09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5CB814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广告智能投放工作流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3EADEF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营销专家</w:t>
                  </w:r>
                </w:p>
              </w:tc>
            </w:tr>
            <w:tr w14:paraId="1F90D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3B01A0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营销素材生成工作流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D169CA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营销专家</w:t>
                  </w:r>
                </w:p>
              </w:tc>
            </w:tr>
            <w:tr w14:paraId="5688C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A6CB4F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营销客服问答工作流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597D6B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营销专家</w:t>
                  </w:r>
                </w:p>
              </w:tc>
            </w:tr>
            <w:tr w14:paraId="58017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996"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6D4CF4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合规巡检工作流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88365E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法务专家</w:t>
                  </w:r>
                </w:p>
              </w:tc>
            </w:tr>
            <w:tr w14:paraId="240BF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017" w:hRule="atLeast"/>
                <w:jc w:val="center"/>
              </w:trPr>
              <w:tc>
                <w:tcPr>
                  <w:tcW w:w="2574"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1E693C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纠纷辅助问答工作流</w:t>
                  </w:r>
                </w:p>
              </w:tc>
              <w:tc>
                <w:tcPr>
                  <w:tcW w:w="2425"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D33EB4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法务专家</w:t>
                  </w:r>
                </w:p>
              </w:tc>
            </w:tr>
          </w:tbl>
          <w:p w14:paraId="05AFE69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关键配置：</w:t>
            </w:r>
            <w:r>
              <w:rPr>
                <w:rFonts w:hint="default" w:ascii="仿宋" w:hAnsi="仿宋" w:eastAsia="仿宋" w:cs="仿宋"/>
                <w:b w:val="0"/>
                <w:bCs w:val="0"/>
                <w:sz w:val="24"/>
                <w:szCs w:val="24"/>
                <w:vertAlign w:val="baseline"/>
                <w:lang w:val="en-US" w:eastAsia="zh-CN"/>
              </w:rPr>
              <w:t>每条工作流都配置了外部API凭证和指数退避重试策略（最多3次，间隔1秒→2秒→4秒）。这是踩坑后的设置——最初没有重试策略，Amazon API偶尔限流时整个工作流就断了。加上重试后，工作流完成率从87%提升到96%。</w:t>
            </w:r>
          </w:p>
          <w:p w14:paraId="161FB3B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4.3.4 龙虾的四项专业能力模块</w:t>
            </w:r>
          </w:p>
          <w:p w14:paraId="2ACFD0F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在服务器上，龙虾的运营、风控、法务、营销四项专业能力各由一个独立的进程承载。每个能力模块都有一套专属的配置：</w:t>
            </w:r>
          </w:p>
          <w:p w14:paraId="66761EFD">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22</w:t>
            </w:r>
            <w:r>
              <w:rPr>
                <w:rFonts w:hint="default"/>
              </w:rPr>
              <w:fldChar w:fldCharType="end"/>
            </w:r>
            <w:r>
              <w:rPr>
                <w:rFonts w:hint="eastAsia"/>
                <w:lang w:eastAsia="zh-CN"/>
              </w:rPr>
              <w:t xml:space="preserve">  龙虾四项专业能力</w:t>
            </w:r>
          </w:p>
          <w:tbl>
            <w:tblPr>
              <w:tblStyle w:val="4"/>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2125"/>
              <w:gridCol w:w="1557"/>
              <w:gridCol w:w="2265"/>
              <w:gridCol w:w="2357"/>
            </w:tblGrid>
            <w:tr w14:paraId="5DD30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458" w:hRule="atLeast"/>
                <w:tblHeader/>
                <w:jc w:val="center"/>
              </w:trPr>
              <w:tc>
                <w:tcPr>
                  <w:tcW w:w="1279"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65D1B6B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龙虾的能力模块</w:t>
                  </w:r>
                </w:p>
              </w:tc>
              <w:tc>
                <w:tcPr>
                  <w:tcW w:w="93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A7C8B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能力定位</w:t>
                  </w:r>
                </w:p>
              </w:tc>
              <w:tc>
                <w:tcPr>
                  <w:tcW w:w="1363"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A6EAD6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挂载的业务技能</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5E4DE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专属提示词配置</w:t>
                  </w:r>
                </w:p>
              </w:tc>
            </w:tr>
            <w:tr w14:paraId="3200D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60" w:hRule="atLeast"/>
                <w:jc w:val="center"/>
              </w:trPr>
              <w:tc>
                <w:tcPr>
                  <w:tcW w:w="1279"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2B19D5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调度中枢</w:t>
                  </w:r>
                </w:p>
              </w:tc>
              <w:tc>
                <w:tcPr>
                  <w:tcW w:w="93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878075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指挥协调</w:t>
                  </w:r>
                </w:p>
              </w:tc>
              <w:tc>
                <w:tcPr>
                  <w:tcW w:w="1363"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B655C0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任务拆解、能力编组、上下文管理、结果汇总</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86D8EE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全局路由规则（YAML）</w:t>
                  </w:r>
                </w:p>
              </w:tc>
            </w:tr>
            <w:tr w14:paraId="10241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4" w:hRule="atLeast"/>
                <w:jc w:val="center"/>
              </w:trPr>
              <w:tc>
                <w:tcPr>
                  <w:tcW w:w="1279"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B1C1DC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运营专业能力</w:t>
                  </w:r>
                </w:p>
              </w:tc>
              <w:tc>
                <w:tcPr>
                  <w:tcW w:w="93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52DB44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店铺日常运营</w:t>
                  </w:r>
                </w:p>
              </w:tc>
              <w:tc>
                <w:tcPr>
                  <w:tcW w:w="1363"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E2E97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选品分析、库销比、AI上架、账号健康、广告透视</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7771DC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FBA规则、SP广告逻辑、亚马逊政策</w:t>
                  </w:r>
                </w:p>
              </w:tc>
            </w:tr>
            <w:tr w14:paraId="4DF6E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4" w:hRule="atLeast"/>
                <w:jc w:val="center"/>
              </w:trPr>
              <w:tc>
                <w:tcPr>
                  <w:tcW w:w="1279"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043BED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风控专业能力</w:t>
                  </w:r>
                </w:p>
              </w:tc>
              <w:tc>
                <w:tcPr>
                  <w:tcW w:w="93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56DE3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风险识别与拦截</w:t>
                  </w:r>
                </w:p>
              </w:tc>
              <w:tc>
                <w:tcPr>
                  <w:tcW w:w="1363"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89F5E9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支付反欺诈、交易异常检测、账号关联风险、汇率影响</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24DF5A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反欺诈规则引擎、异常阈值配置</w:t>
                  </w:r>
                </w:p>
              </w:tc>
            </w:tr>
            <w:tr w14:paraId="2E173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4" w:hRule="atLeast"/>
                <w:jc w:val="center"/>
              </w:trPr>
              <w:tc>
                <w:tcPr>
                  <w:tcW w:w="1279"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EE3D76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法务专业能力</w:t>
                  </w:r>
                </w:p>
              </w:tc>
              <w:tc>
                <w:tcPr>
                  <w:tcW w:w="93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39886F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合规与知识产权</w:t>
                  </w:r>
                </w:p>
              </w:tc>
              <w:tc>
                <w:tcPr>
                  <w:tcW w:w="1363"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BD33D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专利检索、侵权判断、合同审查、政策解读、纠纷应对</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568C06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侵权判定标准、禁止品牌词清单</w:t>
                  </w:r>
                </w:p>
              </w:tc>
            </w:tr>
            <w:tr w14:paraId="36E54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9" w:hRule="atLeast"/>
                <w:jc w:val="center"/>
              </w:trPr>
              <w:tc>
                <w:tcPr>
                  <w:tcW w:w="1279"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B91AEC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营销专业能力</w:t>
                  </w:r>
                </w:p>
              </w:tc>
              <w:tc>
                <w:tcPr>
                  <w:tcW w:w="93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D51FD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流量与转化</w:t>
                  </w:r>
                </w:p>
              </w:tc>
              <w:tc>
                <w:tcPr>
                  <w:tcW w:w="1363"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984CF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文案生成、AI制图/视频、广告优化、客服话术</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89ABCE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文案输出规范、多平台适配规则</w:t>
                  </w:r>
                </w:p>
              </w:tc>
            </w:tr>
          </w:tbl>
          <w:p w14:paraId="0B87377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关键配置说明：</w:t>
            </w:r>
            <w:r>
              <w:rPr>
                <w:rFonts w:hint="default" w:ascii="仿宋" w:hAnsi="仿宋" w:eastAsia="仿宋" w:cs="仿宋"/>
                <w:b w:val="0"/>
                <w:bCs w:val="0"/>
                <w:sz w:val="24"/>
                <w:szCs w:val="24"/>
                <w:vertAlign w:val="baseline"/>
                <w:lang w:val="en-US" w:eastAsia="zh-CN"/>
              </w:rPr>
              <w:t>每个能力模块的提示词都不是一次写成的，而是在实际测试中反复迭代出来的。比如风控能力模块的提示词里“何时判定一笔交易可疑”，我们根据测试中发现的漏报案例补充了至少5条新的判定规则。这让我们认识到：教会龙虾的不是代码，是业务经验的结构化表达。</w:t>
            </w:r>
          </w:p>
          <w:p w14:paraId="345F032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能力模块的“按需裂变”机制：</w:t>
            </w:r>
            <w:r>
              <w:rPr>
                <w:rFonts w:hint="default" w:ascii="仿宋" w:hAnsi="仿宋" w:eastAsia="仿宋" w:cs="仿宋"/>
                <w:b w:val="0"/>
                <w:bCs w:val="0"/>
                <w:sz w:val="24"/>
                <w:szCs w:val="24"/>
                <w:vertAlign w:val="baseline"/>
                <w:lang w:val="en-US" w:eastAsia="zh-CN"/>
              </w:rPr>
              <w:t>龙虾的四项专业能力模块各自具备动态创建子能力单元的能力。当一项复杂任务需要并行处理时——例如运营能力模块需同时分析5个竞品ASIN——龙虾会自动创建5个临时的运营子单元，各自独立分析一个ASIN，完成后将结果汇总至运营能力模块，子单元随即释放。这种“用则创建、用完释放”的轻量化机制，确保龙虾在面临高并发任务时能够弹性扩展，而不会常驻消耗系统资源。</w:t>
            </w:r>
          </w:p>
          <w:p w14:paraId="27EE9E4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调度中枢的全局监控：</w:t>
            </w:r>
            <w:r>
              <w:rPr>
                <w:rFonts w:hint="default" w:ascii="仿宋" w:hAnsi="仿宋" w:eastAsia="仿宋" w:cs="仿宋"/>
                <w:b w:val="0"/>
                <w:bCs w:val="0"/>
                <w:sz w:val="24"/>
                <w:szCs w:val="24"/>
                <w:vertAlign w:val="baseline"/>
                <w:lang w:val="en-US" w:eastAsia="zh-CN"/>
              </w:rPr>
              <w:t>龙虾的调度中枢对其所有专业能力模块和子能力单元保持全景观测——任何模块的当前状态、执行进度、中间结果均实时可见。龙虾据此动态调整任务优先级和资源分配，确保整个“数字团队”有序运转。</w:t>
            </w:r>
          </w:p>
          <w:p w14:paraId="6A9BC4B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4.3.</w:t>
            </w:r>
            <w:r>
              <w:rPr>
                <w:rFonts w:hint="eastAsia" w:ascii="仿宋" w:hAnsi="仿宋" w:eastAsia="仿宋" w:cs="仿宋"/>
                <w:b/>
                <w:bCs/>
                <w:sz w:val="24"/>
                <w:szCs w:val="24"/>
                <w:vertAlign w:val="baseline"/>
                <w:lang w:val="en-US" w:eastAsia="zh-CN"/>
              </w:rPr>
              <w:t>5</w:t>
            </w:r>
            <w:r>
              <w:rPr>
                <w:rFonts w:hint="default" w:ascii="仿宋" w:hAnsi="仿宋" w:eastAsia="仿宋" w:cs="仿宋"/>
                <w:b/>
                <w:bCs/>
                <w:sz w:val="24"/>
                <w:szCs w:val="24"/>
                <w:vertAlign w:val="baseline"/>
                <w:lang w:val="en-US" w:eastAsia="zh-CN"/>
              </w:rPr>
              <w:t xml:space="preserve"> 龙虾的三层记忆器官</w:t>
            </w:r>
          </w:p>
          <w:p w14:paraId="45E5B84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龙虾的“越用越强”依赖其三层记忆器官，部署在服务器上的文件系统 +Docker沙盒+</w:t>
            </w:r>
            <w:r>
              <w:rPr>
                <w:rFonts w:hint="eastAsia" w:ascii="仿宋" w:hAnsi="仿宋" w:eastAsia="仿宋" w:cs="仿宋"/>
                <w:b w:val="0"/>
                <w:bCs w:val="0"/>
                <w:sz w:val="24"/>
                <w:szCs w:val="24"/>
                <w:vertAlign w:val="baseline"/>
                <w:lang w:val="en-US" w:eastAsia="zh-CN"/>
              </w:rPr>
              <w:t>RAG</w:t>
            </w:r>
            <w:r>
              <w:rPr>
                <w:rFonts w:hint="default" w:ascii="仿宋" w:hAnsi="仿宋" w:eastAsia="仿宋" w:cs="仿宋"/>
                <w:b w:val="0"/>
                <w:bCs w:val="0"/>
                <w:sz w:val="24"/>
                <w:szCs w:val="24"/>
                <w:vertAlign w:val="baseline"/>
                <w:lang w:val="en-US" w:eastAsia="zh-CN"/>
              </w:rPr>
              <w:t>数据库：</w:t>
            </w:r>
          </w:p>
          <w:p w14:paraId="294319C3">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23</w:t>
            </w:r>
            <w:r>
              <w:rPr>
                <w:rFonts w:hint="default"/>
              </w:rPr>
              <w:fldChar w:fldCharType="end"/>
            </w:r>
            <w:r>
              <w:rPr>
                <w:rFonts w:hint="eastAsia"/>
                <w:lang w:eastAsia="zh-CN"/>
              </w:rPr>
              <w:t xml:space="preserve">  龙虾三层记忆器官</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750"/>
              <w:gridCol w:w="1841"/>
              <w:gridCol w:w="2356"/>
              <w:gridCol w:w="2356"/>
            </w:tblGrid>
            <w:tr w14:paraId="69B44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188" w:hRule="atLeast"/>
                <w:tblHeader/>
                <w:jc w:val="center"/>
              </w:trPr>
              <w:tc>
                <w:tcPr>
                  <w:tcW w:w="1053"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0C8FF77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记忆区</w:t>
                  </w:r>
                </w:p>
              </w:tc>
              <w:tc>
                <w:tcPr>
                  <w:tcW w:w="110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8AE6C6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部署方式</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A3167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存储内容</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FCA04E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配置说明</w:t>
                  </w:r>
                </w:p>
              </w:tc>
            </w:tr>
            <w:tr w14:paraId="43588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8" w:hRule="atLeast"/>
                <w:jc w:val="center"/>
              </w:trPr>
              <w:tc>
                <w:tcPr>
                  <w:tcW w:w="105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A58917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预设区</w:t>
                  </w:r>
                </w:p>
              </w:tc>
              <w:tc>
                <w:tcPr>
                  <w:tcW w:w="110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864BB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提示词</w:t>
                  </w:r>
                  <w:r>
                    <w:rPr>
                      <w:rFonts w:hint="default" w:ascii="仿宋" w:hAnsi="仿宋" w:eastAsia="仿宋" w:cs="仿宋"/>
                      <w:b w:val="0"/>
                      <w:bCs w:val="0"/>
                      <w:sz w:val="24"/>
                      <w:szCs w:val="24"/>
                      <w:vertAlign w:val="baseline"/>
                      <w:lang w:val="en-US" w:eastAsia="zh-CN"/>
                    </w:rPr>
                    <w:t>目录，只读挂载</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7278E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 xml:space="preserve">已验证的业务脚本（.py文件）+ </w:t>
                  </w:r>
                  <w:r>
                    <w:rPr>
                      <w:rFonts w:hint="default" w:ascii="仿宋" w:hAnsi="仿宋" w:eastAsia="仿宋" w:cs="仿宋"/>
                      <w:b/>
                      <w:bCs/>
                      <w:sz w:val="24"/>
                      <w:szCs w:val="24"/>
                      <w:vertAlign w:val="baseline"/>
                      <w:lang w:val="en-US" w:eastAsia="zh-CN"/>
                    </w:rPr>
                    <w:t>业务规则（.</w:t>
                  </w:r>
                  <w:r>
                    <w:rPr>
                      <w:rFonts w:hint="eastAsia" w:ascii="仿宋" w:hAnsi="仿宋" w:eastAsia="仿宋" w:cs="仿宋"/>
                      <w:b/>
                      <w:bCs/>
                      <w:sz w:val="24"/>
                      <w:szCs w:val="24"/>
                      <w:vertAlign w:val="baseline"/>
                      <w:lang w:val="en-US" w:eastAsia="zh-CN"/>
                    </w:rPr>
                    <w:t>md</w:t>
                  </w:r>
                  <w:r>
                    <w:rPr>
                      <w:rFonts w:hint="default" w:ascii="仿宋" w:hAnsi="仿宋" w:eastAsia="仿宋" w:cs="仿宋"/>
                      <w:b/>
                      <w:bCs/>
                      <w:sz w:val="24"/>
                      <w:szCs w:val="24"/>
                      <w:vertAlign w:val="baseline"/>
                      <w:lang w:val="en-US" w:eastAsia="zh-CN"/>
                    </w:rPr>
                    <w:t>文件）</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8ADAEA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每个专家Agent有自己的预设区子目录</w:t>
                  </w:r>
                </w:p>
              </w:tc>
            </w:tr>
            <w:tr w14:paraId="5A617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8" w:hRule="atLeast"/>
                <w:jc w:val="center"/>
              </w:trPr>
              <w:tc>
                <w:tcPr>
                  <w:tcW w:w="105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7B4ABC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Dev区</w:t>
                  </w:r>
                </w:p>
              </w:tc>
              <w:tc>
                <w:tcPr>
                  <w:tcW w:w="110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C2E58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提示词</w:t>
                  </w:r>
                  <w:r>
                    <w:rPr>
                      <w:rFonts w:hint="default" w:ascii="仿宋" w:hAnsi="仿宋" w:eastAsia="仿宋" w:cs="仿宋"/>
                      <w:b w:val="0"/>
                      <w:bCs w:val="0"/>
                      <w:sz w:val="24"/>
                      <w:szCs w:val="24"/>
                      <w:vertAlign w:val="baseline"/>
                      <w:lang w:val="en-US" w:eastAsia="zh-CN"/>
                    </w:rPr>
                    <w:t>沙盒</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40275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动态生成的待验证脚本、测试报告</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545CB7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资源限制：2核CPU、2GB内存、执行超时60秒</w:t>
                  </w:r>
                </w:p>
              </w:tc>
            </w:tr>
            <w:tr w14:paraId="679FF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7" w:hRule="atLeast"/>
                <w:jc w:val="center"/>
              </w:trPr>
              <w:tc>
                <w:tcPr>
                  <w:tcW w:w="1053"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19A2E2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提示词区</w:t>
                  </w:r>
                </w:p>
              </w:tc>
              <w:tc>
                <w:tcPr>
                  <w:tcW w:w="110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2FCBD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RAG</w:t>
                  </w:r>
                  <w:r>
                    <w:rPr>
                      <w:rFonts w:hint="default" w:ascii="仿宋" w:hAnsi="仿宋" w:eastAsia="仿宋" w:cs="仿宋"/>
                      <w:b w:val="0"/>
                      <w:bCs w:val="0"/>
                      <w:sz w:val="24"/>
                      <w:szCs w:val="24"/>
                      <w:vertAlign w:val="baseline"/>
                      <w:lang w:val="en-US" w:eastAsia="zh-CN"/>
                    </w:rPr>
                    <w:t>数据库</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E8788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会话上下文记忆栈、可用Skill清单索引</w:t>
                  </w:r>
                </w:p>
              </w:tc>
              <w:tc>
                <w:tcPr>
                  <w:tcW w:w="1418"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493908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设置TTL，短期记忆24小时过期，长期记忆持久化</w:t>
                  </w:r>
                </w:p>
              </w:tc>
            </w:tr>
          </w:tbl>
          <w:p w14:paraId="0CAD83E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Dev区沙盒的“笼子”配置：这是整个部署中最谨慎的环节。我们给了Dev区容器最小的权限——只能访问内部数据总线，不能访问公网，不能读写宿主机文件系统。每次脚本执行的资源上限严格限制。这些限制发生过一次作用：有一次Dev区生成的广告调价脚本含有死循环Bug，因为60秒超时限制，脚本被自动Kill，没有拖垮服务器。这次经历让我们深刻理解了“给龙虾的进化加上笼子”的重要性。</w:t>
            </w:r>
          </w:p>
          <w:p w14:paraId="3844D32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4.3.6 龙虾的免疫系统——风险熔断能力</w:t>
            </w:r>
          </w:p>
          <w:p w14:paraId="21B896E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龙虾的感知系统兼任</w:t>
            </w:r>
            <w:r>
              <w:rPr>
                <w:rFonts w:hint="default" w:ascii="仿宋" w:hAnsi="仿宋" w:eastAsia="仿宋" w:cs="仿宋"/>
                <w:b/>
                <w:bCs/>
                <w:sz w:val="24"/>
                <w:szCs w:val="24"/>
                <w:vertAlign w:val="baseline"/>
                <w:lang w:val="en-US" w:eastAsia="zh-CN"/>
              </w:rPr>
              <w:t>“免疫细胞”</w:t>
            </w:r>
            <w:r>
              <w:rPr>
                <w:rFonts w:hint="default" w:ascii="仿宋" w:hAnsi="仿宋" w:eastAsia="仿宋" w:cs="仿宋"/>
                <w:b w:val="0"/>
                <w:bCs w:val="0"/>
                <w:sz w:val="24"/>
                <w:szCs w:val="24"/>
                <w:vertAlign w:val="baseline"/>
                <w:lang w:val="en-US" w:eastAsia="zh-CN"/>
              </w:rPr>
              <w:t>，对所有从Dev区上线的新脚本进行持续行为监控。监控维度包括误报率、漏报率、响应延迟、资源消耗。当某个新上线的脚本误报率在滑动窗口内超过5%时，龙虾会在30秒内自动完成：</w:t>
            </w:r>
          </w:p>
          <w:p w14:paraId="4052F5C7">
            <w:pPr>
              <w:keepNext w:val="0"/>
              <w:keepLines w:val="0"/>
              <w:pageBreakBefore w:val="0"/>
              <w:widowControl w:val="0"/>
              <w:numPr>
                <w:ilvl w:val="0"/>
                <w:numId w:val="31"/>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立即暂停该脚本的所有执行实例；</w:t>
            </w:r>
          </w:p>
          <w:p w14:paraId="6F9650B3">
            <w:pPr>
              <w:keepNext w:val="0"/>
              <w:keepLines w:val="0"/>
              <w:pageBreakBefore w:val="0"/>
              <w:widowControl w:val="0"/>
              <w:numPr>
                <w:ilvl w:val="0"/>
                <w:numId w:val="31"/>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自动回滚至上一个标记为“稳定”的版本；</w:t>
            </w:r>
          </w:p>
          <w:p w14:paraId="1843704A">
            <w:pPr>
              <w:keepNext w:val="0"/>
              <w:keepLines w:val="0"/>
              <w:pageBreakBefore w:val="0"/>
              <w:widowControl w:val="0"/>
              <w:numPr>
                <w:ilvl w:val="0"/>
                <w:numId w:val="31"/>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锁定触发熔断的版本，禁止再次上线；</w:t>
            </w:r>
          </w:p>
          <w:p w14:paraId="01F5679E">
            <w:pPr>
              <w:keepNext w:val="0"/>
              <w:keepLines w:val="0"/>
              <w:pageBreakBefore w:val="0"/>
              <w:widowControl w:val="0"/>
              <w:numPr>
                <w:ilvl w:val="0"/>
                <w:numId w:val="31"/>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生成《风险熔断报告》推送至飞书。</w:t>
            </w:r>
          </w:p>
          <w:p w14:paraId="06C6C14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val="0"/>
                <w:bCs w:val="0"/>
                <w:sz w:val="24"/>
                <w:szCs w:val="24"/>
                <w:vertAlign w:val="baseline"/>
                <w:lang w:val="en-US" w:eastAsia="zh-CN"/>
              </w:rPr>
              <w:t>每一次熔断事件都被记录在龙虾的</w:t>
            </w:r>
            <w:r>
              <w:rPr>
                <w:rFonts w:hint="default" w:ascii="仿宋" w:hAnsi="仿宋" w:eastAsia="仿宋" w:cs="仿宋"/>
                <w:b/>
                <w:bCs/>
                <w:sz w:val="24"/>
                <w:szCs w:val="24"/>
                <w:vertAlign w:val="baseline"/>
                <w:lang w:val="en-US" w:eastAsia="zh-CN"/>
              </w:rPr>
              <w:t>“免疫记忆库”</w:t>
            </w:r>
            <w:r>
              <w:rPr>
                <w:rFonts w:hint="default" w:ascii="仿宋" w:hAnsi="仿宋" w:eastAsia="仿宋" w:cs="仿宋"/>
                <w:b w:val="0"/>
                <w:bCs w:val="0"/>
                <w:sz w:val="24"/>
                <w:szCs w:val="24"/>
                <w:vertAlign w:val="baseline"/>
                <w:lang w:val="en-US" w:eastAsia="zh-CN"/>
              </w:rPr>
              <w:t>中。当Dev区未来尝试生成类似逻辑的新脚本时，龙虾会自动参考历史熔断记录，</w:t>
            </w:r>
            <w:r>
              <w:rPr>
                <w:rFonts w:hint="default" w:ascii="仿宋" w:hAnsi="仿宋" w:eastAsia="仿宋" w:cs="仿宋"/>
                <w:b/>
                <w:bCs/>
                <w:sz w:val="24"/>
                <w:szCs w:val="24"/>
                <w:vertAlign w:val="baseline"/>
                <w:lang w:val="en-US" w:eastAsia="zh-CN"/>
              </w:rPr>
              <w:t>主动避开曾被证明不稳定的代码模式。</w:t>
            </w:r>
          </w:p>
          <w:p w14:paraId="61F31DC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color w:val="auto"/>
                <w:sz w:val="28"/>
                <w:szCs w:val="28"/>
                <w:vertAlign w:val="baseline"/>
                <w:lang w:val="en-US" w:eastAsia="zh-CN"/>
              </w:rPr>
            </w:pPr>
            <w:r>
              <w:rPr>
                <w:rFonts w:hint="default" w:ascii="仿宋" w:hAnsi="仿宋" w:eastAsia="仿宋" w:cs="仿宋"/>
                <w:b/>
                <w:bCs/>
                <w:color w:val="auto"/>
                <w:sz w:val="28"/>
                <w:szCs w:val="28"/>
                <w:vertAlign w:val="baseline"/>
                <w:lang w:val="en-US" w:eastAsia="zh-CN"/>
              </w:rPr>
              <w:t>4.4 飞书交互层的配置</w:t>
            </w:r>
          </w:p>
          <w:p w14:paraId="1428D48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4.4.1 飞书应用的创建与配置</w:t>
            </w:r>
          </w:p>
          <w:p w14:paraId="54E706E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我们在飞书开放平台创建了一个企业自建应用“</w:t>
            </w:r>
            <w:r>
              <w:rPr>
                <w:rFonts w:hint="eastAsia" w:ascii="仿宋" w:hAnsi="仿宋" w:eastAsia="仿宋" w:cs="仿宋"/>
                <w:b w:val="0"/>
                <w:bCs w:val="0"/>
                <w:sz w:val="24"/>
                <w:szCs w:val="24"/>
                <w:vertAlign w:val="baseline"/>
                <w:lang w:val="en-US" w:eastAsia="zh-CN"/>
              </w:rPr>
              <w:t>Zurak</w:t>
            </w:r>
            <w:r>
              <w:rPr>
                <w:rFonts w:hint="default" w:ascii="仿宋" w:hAnsi="仿宋" w:eastAsia="仿宋" w:cs="仿宋"/>
                <w:b w:val="0"/>
                <w:bCs w:val="0"/>
                <w:sz w:val="24"/>
                <w:szCs w:val="24"/>
                <w:vertAlign w:val="baseline"/>
                <w:lang w:val="en-US" w:eastAsia="zh-CN"/>
              </w:rPr>
              <w:t>”，配置了以下核心权限：</w:t>
            </w:r>
          </w:p>
          <w:p w14:paraId="3137E73B">
            <w:pPr>
              <w:pStyle w:val="2"/>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center"/>
              <w:textAlignment w:val="auto"/>
              <w:rPr>
                <w:rFonts w:hint="eastAsia" w:eastAsia="宋体"/>
                <w:lang w:eastAsia="zh-CN"/>
              </w:rPr>
            </w:pPr>
            <w:r>
              <w:rPr>
                <w:rFonts w:hint="default"/>
              </w:rPr>
              <w:t xml:space="preserve">表 </w:t>
            </w:r>
            <w:r>
              <w:rPr>
                <w:rFonts w:hint="default"/>
              </w:rPr>
              <w:fldChar w:fldCharType="begin"/>
            </w:r>
            <w:r>
              <w:rPr>
                <w:rFonts w:hint="default"/>
              </w:rPr>
              <w:instrText xml:space="preserve"> SEQ 表 \* ARABIC </w:instrText>
            </w:r>
            <w:r>
              <w:rPr>
                <w:rFonts w:hint="default"/>
              </w:rPr>
              <w:fldChar w:fldCharType="separate"/>
            </w:r>
            <w:r>
              <w:rPr>
                <w:rFonts w:hint="default"/>
              </w:rPr>
              <w:t>24</w:t>
            </w:r>
            <w:r>
              <w:rPr>
                <w:rFonts w:hint="default"/>
              </w:rPr>
              <w:fldChar w:fldCharType="end"/>
            </w:r>
            <w:r>
              <w:rPr>
                <w:rFonts w:hint="eastAsia"/>
                <w:lang w:eastAsia="zh-CN"/>
              </w:rPr>
              <w:t xml:space="preserve">  飞书</w:t>
            </w:r>
            <w:r>
              <w:rPr>
                <w:rFonts w:hint="eastAsia"/>
                <w:lang w:val="en-US" w:eastAsia="zh-CN"/>
              </w:rPr>
              <w:t>核心</w:t>
            </w:r>
            <w:r>
              <w:rPr>
                <w:rFonts w:hint="eastAsia"/>
                <w:lang w:eastAsia="zh-CN"/>
              </w:rPr>
              <w:t>权限</w:t>
            </w: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2028"/>
              <w:gridCol w:w="2985"/>
              <w:gridCol w:w="3290"/>
            </w:tblGrid>
            <w:tr w14:paraId="73794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025" w:hRule="atLeast"/>
                <w:tblHeader/>
                <w:jc w:val="center"/>
              </w:trPr>
              <w:tc>
                <w:tcPr>
                  <w:tcW w:w="1221" w:type="pct"/>
                  <w:tcBorders>
                    <w:top w:val="single" w:color="auto" w:sz="4" w:space="0"/>
                    <w:left w:val="single" w:color="auto" w:sz="0" w:space="0"/>
                    <w:bottom w:val="single" w:color="auto" w:sz="4" w:space="0"/>
                    <w:right w:val="single" w:color="auto" w:sz="4" w:space="0"/>
                  </w:tcBorders>
                  <w:shd w:val="clear" w:color="auto" w:fill="auto"/>
                  <w:tcMar>
                    <w:top w:w="120" w:type="dxa"/>
                    <w:left w:w="0" w:type="dxa"/>
                    <w:bottom w:w="120" w:type="dxa"/>
                    <w:right w:w="192" w:type="dxa"/>
                  </w:tcMar>
                  <w:vAlign w:val="center"/>
                </w:tcPr>
                <w:p w14:paraId="38F986F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配置项</w:t>
                  </w:r>
                </w:p>
              </w:tc>
              <w:tc>
                <w:tcPr>
                  <w:tcW w:w="179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875C38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具体设置</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77C37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用途</w:t>
                  </w:r>
                </w:p>
              </w:tc>
            </w:tr>
            <w:tr w14:paraId="0E2AF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25" w:hRule="atLeast"/>
                <w:jc w:val="center"/>
              </w:trPr>
              <w:tc>
                <w:tcPr>
                  <w:tcW w:w="1221"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57A72E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应用名称</w:t>
                  </w:r>
                </w:p>
              </w:tc>
              <w:tc>
                <w:tcPr>
                  <w:tcW w:w="179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27F0A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Zurak</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057337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w:t>
                  </w:r>
                </w:p>
              </w:tc>
            </w:tr>
            <w:tr w14:paraId="479A9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49" w:hRule="atLeast"/>
                <w:jc w:val="center"/>
              </w:trPr>
              <w:tc>
                <w:tcPr>
                  <w:tcW w:w="1221"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60E6C1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机器人模式</w:t>
                  </w:r>
                </w:p>
              </w:tc>
              <w:tc>
                <w:tcPr>
                  <w:tcW w:w="179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77486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开启</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91AE7E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允许用户在群聊/私信中@</w:t>
                  </w:r>
                  <w:r>
                    <w:rPr>
                      <w:rFonts w:hint="eastAsia" w:ascii="仿宋" w:hAnsi="仿宋" w:eastAsia="仿宋" w:cs="仿宋"/>
                      <w:b w:val="0"/>
                      <w:bCs w:val="0"/>
                      <w:sz w:val="24"/>
                      <w:szCs w:val="24"/>
                      <w:vertAlign w:val="baseline"/>
                      <w:lang w:val="en-US" w:eastAsia="zh-CN"/>
                    </w:rPr>
                    <w:t>Zurak</w:t>
                  </w:r>
                </w:p>
              </w:tc>
            </w:tr>
            <w:tr w14:paraId="57278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84" w:hRule="atLeast"/>
                <w:jc w:val="center"/>
              </w:trPr>
              <w:tc>
                <w:tcPr>
                  <w:tcW w:w="1221"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34F87A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事件订阅</w:t>
                  </w:r>
                </w:p>
              </w:tc>
              <w:tc>
                <w:tcPr>
                  <w:tcW w:w="179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CAD00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订阅“接收消息”事件，回调URL指向我们的服务器</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BC265A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让</w:t>
                  </w:r>
                  <w:r>
                    <w:rPr>
                      <w:rFonts w:hint="eastAsia" w:ascii="仿宋" w:hAnsi="仿宋" w:eastAsia="仿宋" w:cs="仿宋"/>
                      <w:b w:val="0"/>
                      <w:bCs w:val="0"/>
                      <w:sz w:val="24"/>
                      <w:szCs w:val="24"/>
                      <w:vertAlign w:val="baseline"/>
                      <w:lang w:val="en-US" w:eastAsia="zh-CN"/>
                    </w:rPr>
                    <w:t>Zurak</w:t>
                  </w:r>
                  <w:r>
                    <w:rPr>
                      <w:rFonts w:hint="default" w:ascii="仿宋" w:hAnsi="仿宋" w:eastAsia="仿宋" w:cs="仿宋"/>
                      <w:b w:val="0"/>
                      <w:bCs w:val="0"/>
                      <w:sz w:val="24"/>
                      <w:szCs w:val="24"/>
                      <w:vertAlign w:val="baseline"/>
                      <w:lang w:val="en-US" w:eastAsia="zh-CN"/>
                    </w:rPr>
                    <w:t>能“听到”用户的指令</w:t>
                  </w:r>
                </w:p>
              </w:tc>
            </w:tr>
            <w:tr w14:paraId="5ECEB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84" w:hRule="atLeast"/>
                <w:jc w:val="center"/>
              </w:trPr>
              <w:tc>
                <w:tcPr>
                  <w:tcW w:w="1221"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03F541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权限范围</w:t>
                  </w:r>
                </w:p>
              </w:tc>
              <w:tc>
                <w:tcPr>
                  <w:tcW w:w="179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148534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获取群组信息、发送消息、上传文件、创建文档</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63CD2E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让</w:t>
                  </w:r>
                  <w:r>
                    <w:rPr>
                      <w:rFonts w:hint="eastAsia" w:ascii="仿宋" w:hAnsi="仿宋" w:eastAsia="仿宋" w:cs="仿宋"/>
                      <w:b w:val="0"/>
                      <w:bCs w:val="0"/>
                      <w:sz w:val="24"/>
                      <w:szCs w:val="24"/>
                      <w:vertAlign w:val="baseline"/>
                      <w:lang w:val="en-US" w:eastAsia="zh-CN"/>
                    </w:rPr>
                    <w:t>Zurak</w:t>
                  </w:r>
                  <w:r>
                    <w:rPr>
                      <w:rFonts w:hint="default" w:ascii="仿宋" w:hAnsi="仿宋" w:eastAsia="仿宋" w:cs="仿宋"/>
                      <w:b w:val="0"/>
                      <w:bCs w:val="0"/>
                      <w:sz w:val="24"/>
                      <w:szCs w:val="24"/>
                      <w:vertAlign w:val="baseline"/>
                      <w:lang w:val="en-US" w:eastAsia="zh-CN"/>
                    </w:rPr>
                    <w:t>能“说话”、“发文件”、“归档报告”</w:t>
                  </w:r>
                </w:p>
              </w:tc>
            </w:tr>
            <w:tr w14:paraId="629BF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2" w:hRule="atLeast"/>
                <w:jc w:val="center"/>
              </w:trPr>
              <w:tc>
                <w:tcPr>
                  <w:tcW w:w="1221" w:type="pct"/>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0D567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消息卡片</w:t>
                  </w:r>
                </w:p>
              </w:tc>
              <w:tc>
                <w:tcPr>
                  <w:tcW w:w="1797"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9A1329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开启，配置了预警/报告/审批三种卡片模板</w:t>
                  </w:r>
                </w:p>
              </w:tc>
              <w:tc>
                <w:tcPr>
                  <w:tcW w:w="1981" w:type="pct"/>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FC57A9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center"/>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让复杂结果以结构化的卡片形式呈现</w:t>
                  </w:r>
                </w:p>
              </w:tc>
            </w:tr>
          </w:tbl>
          <w:p w14:paraId="1F21340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关键配置说明：</w:t>
            </w:r>
          </w:p>
          <w:p w14:paraId="08EA668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“消息卡片”的配置花了我们不少时间。普通的文本回复太单薄，用户很难快速抓住重点。我们为三种场景设计了卡片模板：</w:t>
            </w:r>
          </w:p>
          <w:p w14:paraId="3BF1C868">
            <w:pPr>
              <w:keepNext w:val="0"/>
              <w:keepLines w:val="0"/>
              <w:pageBreakBefore w:val="0"/>
              <w:widowControl w:val="0"/>
              <w:numPr>
                <w:ilvl w:val="0"/>
                <w:numId w:val="3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预警卡片</w:t>
            </w:r>
            <w:r>
              <w:rPr>
                <w:rFonts w:hint="default" w:ascii="仿宋" w:hAnsi="仿宋" w:eastAsia="仿宋" w:cs="仿宋"/>
                <w:b w:val="0"/>
                <w:bCs w:val="0"/>
                <w:sz w:val="24"/>
                <w:szCs w:val="24"/>
                <w:vertAlign w:val="baseline"/>
                <w:lang w:val="en-US" w:eastAsia="zh-CN"/>
              </w:rPr>
              <w:t>：红色标题 + 异常指标数值 + 趋势图（图片） + “立即处理”按钮。让用户一眼就知道“出事了”。</w:t>
            </w:r>
          </w:p>
          <w:p w14:paraId="57772786">
            <w:pPr>
              <w:keepNext w:val="0"/>
              <w:keepLines w:val="0"/>
              <w:pageBreakBefore w:val="0"/>
              <w:widowControl w:val="0"/>
              <w:numPr>
                <w:ilvl w:val="0"/>
                <w:numId w:val="3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报告卡片：</w:t>
            </w:r>
            <w:r>
              <w:rPr>
                <w:rFonts w:hint="default" w:ascii="仿宋" w:hAnsi="仿宋" w:eastAsia="仿宋" w:cs="仿宋"/>
                <w:b w:val="0"/>
                <w:bCs w:val="0"/>
                <w:sz w:val="24"/>
                <w:szCs w:val="24"/>
                <w:vertAlign w:val="baseline"/>
                <w:lang w:val="en-US" w:eastAsia="zh-CN"/>
              </w:rPr>
              <w:t>蓝色标题 + 关键结论摘要 + 数据亮点（3条） + “查看完整报告”按钮。让用户在3秒内获取核心信息。</w:t>
            </w:r>
          </w:p>
          <w:p w14:paraId="08CCC25D">
            <w:pPr>
              <w:keepNext w:val="0"/>
              <w:keepLines w:val="0"/>
              <w:pageBreakBefore w:val="0"/>
              <w:widowControl w:val="0"/>
              <w:numPr>
                <w:ilvl w:val="0"/>
                <w:numId w:val="32"/>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审批卡片</w:t>
            </w:r>
            <w:r>
              <w:rPr>
                <w:rFonts w:hint="default" w:ascii="仿宋" w:hAnsi="仿宋" w:eastAsia="仿宋" w:cs="仿宋"/>
                <w:b w:val="0"/>
                <w:bCs w:val="0"/>
                <w:sz w:val="24"/>
                <w:szCs w:val="24"/>
                <w:vertAlign w:val="baseline"/>
                <w:lang w:val="en-US" w:eastAsia="zh-CN"/>
              </w:rPr>
              <w:t>：黄色标题 + 待审批事项 + 风险提示 + “同意”/“驳回”按钮。让关键决策不被AI自动执行，人始终在回路中。</w:t>
            </w:r>
          </w:p>
          <w:p w14:paraId="31FC677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sz w:val="24"/>
                <w:szCs w:val="24"/>
                <w:vertAlign w:val="baseline"/>
                <w:lang w:val="en-US" w:eastAsia="zh-CN"/>
              </w:rPr>
            </w:pPr>
            <w:r>
              <w:rPr>
                <w:rFonts w:hint="default" w:ascii="仿宋" w:hAnsi="仿宋" w:eastAsia="仿宋" w:cs="仿宋"/>
                <w:b/>
                <w:bCs/>
                <w:sz w:val="24"/>
                <w:szCs w:val="24"/>
                <w:vertAlign w:val="baseline"/>
                <w:lang w:val="en-US" w:eastAsia="zh-CN"/>
              </w:rPr>
              <w:t>4.4.2 多租户隔离配置</w:t>
            </w:r>
          </w:p>
          <w:p w14:paraId="21D5CAD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这个功能是我们在跟一个代运营团队聊完后加上的——他们同时管理5个客户的店铺，要求“</w:t>
            </w:r>
            <w:r>
              <w:rPr>
                <w:rFonts w:hint="eastAsia" w:ascii="仿宋" w:hAnsi="仿宋" w:eastAsia="仿宋" w:cs="仿宋"/>
                <w:b w:val="0"/>
                <w:bCs w:val="0"/>
                <w:sz w:val="24"/>
                <w:szCs w:val="24"/>
                <w:vertAlign w:val="baseline"/>
                <w:lang w:val="en-US" w:eastAsia="zh-CN"/>
              </w:rPr>
              <w:t>FlowMind</w:t>
            </w:r>
            <w:r>
              <w:rPr>
                <w:rFonts w:hint="default" w:ascii="仿宋" w:hAnsi="仿宋" w:eastAsia="仿宋" w:cs="仿宋"/>
                <w:b w:val="0"/>
                <w:bCs w:val="0"/>
                <w:sz w:val="24"/>
                <w:szCs w:val="24"/>
                <w:vertAlign w:val="baseline"/>
                <w:lang w:val="en-US" w:eastAsia="zh-CN"/>
              </w:rPr>
              <w:t>”不能把客户A的数据混到客户B的分析里。我们在飞书应用层实现了多租户隔离：在飞书群维度进行数据隔离，不同群的会话上下文互不可见，API调用时自动注入租户标识。</w:t>
            </w:r>
          </w:p>
          <w:p w14:paraId="3EF362A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龙虾本身的设计支持同时服务于多个完全隔离的卖家主体——每一场飞书群对话，龙虾都视为一个独立的工作空间，绝不跨空间混淆数据。</w:t>
            </w:r>
          </w:p>
          <w:p w14:paraId="3EA1CEB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default" w:ascii="仿宋" w:hAnsi="仿宋" w:eastAsia="仿宋" w:cs="仿宋"/>
                <w:b/>
                <w:bCs/>
                <w:color w:val="auto"/>
                <w:sz w:val="28"/>
                <w:szCs w:val="28"/>
                <w:vertAlign w:val="baseline"/>
                <w:lang w:val="en-US" w:eastAsia="zh-CN"/>
              </w:rPr>
            </w:pPr>
            <w:r>
              <w:rPr>
                <w:rFonts w:hint="default" w:ascii="仿宋" w:hAnsi="仿宋" w:eastAsia="仿宋" w:cs="仿宋"/>
                <w:b/>
                <w:bCs/>
                <w:color w:val="auto"/>
                <w:sz w:val="28"/>
                <w:szCs w:val="28"/>
                <w:vertAlign w:val="baseline"/>
                <w:lang w:val="en-US" w:eastAsia="zh-CN"/>
              </w:rPr>
              <w:t>4.</w:t>
            </w:r>
            <w:r>
              <w:rPr>
                <w:rFonts w:hint="eastAsia" w:ascii="仿宋" w:hAnsi="仿宋" w:eastAsia="仿宋" w:cs="仿宋"/>
                <w:b/>
                <w:bCs/>
                <w:color w:val="auto"/>
                <w:sz w:val="28"/>
                <w:szCs w:val="28"/>
                <w:vertAlign w:val="baseline"/>
                <w:lang w:val="en-US" w:eastAsia="zh-CN"/>
              </w:rPr>
              <w:t>5</w:t>
            </w:r>
            <w:r>
              <w:rPr>
                <w:rFonts w:hint="default" w:ascii="仿宋" w:hAnsi="仿宋" w:eastAsia="仿宋" w:cs="仿宋"/>
                <w:b/>
                <w:bCs/>
                <w:color w:val="auto"/>
                <w:sz w:val="28"/>
                <w:szCs w:val="28"/>
                <w:vertAlign w:val="baseline"/>
                <w:lang w:val="en-US" w:eastAsia="zh-CN"/>
              </w:rPr>
              <w:t xml:space="preserve"> 我们怎么教会龙虾第一批技能</w:t>
            </w:r>
          </w:p>
          <w:p w14:paraId="79347A6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部署完不等于龙虾就能干好活。我们花了相当的时间进行技能导入和调试——这个过程很像带一个新入职的员工。</w:t>
            </w:r>
          </w:p>
          <w:p w14:paraId="268FC17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第一步：导入“上岗手册”</w:t>
            </w:r>
            <w:r>
              <w:rPr>
                <w:rFonts w:hint="eastAsia" w:ascii="仿宋" w:hAnsi="仿宋" w:eastAsia="仿宋" w:cs="仿宋"/>
                <w:b/>
                <w:bCs/>
                <w:sz w:val="24"/>
                <w:szCs w:val="24"/>
                <w:vertAlign w:val="baseline"/>
                <w:lang w:val="en-US" w:eastAsia="zh-CN"/>
              </w:rPr>
              <w:t>。</w:t>
            </w:r>
            <w:r>
              <w:rPr>
                <w:rFonts w:hint="default" w:ascii="仿宋" w:hAnsi="仿宋" w:eastAsia="仿宋" w:cs="仿宋"/>
                <w:b w:val="0"/>
                <w:bCs w:val="0"/>
                <w:sz w:val="24"/>
                <w:szCs w:val="24"/>
                <w:vertAlign w:val="baseline"/>
                <w:lang w:val="en-US" w:eastAsia="zh-CN"/>
              </w:rPr>
              <w:t>我们从原FlowMind项目中继承了已经验证的跨境电商业务工作流，将它们导入n8n并激活。同时，我们为龙虾的四项专业能力模块分别编写了</w:t>
            </w:r>
            <w:r>
              <w:rPr>
                <w:rFonts w:hint="default" w:ascii="仿宋" w:hAnsi="仿宋" w:eastAsia="仿宋" w:cs="仿宋"/>
                <w:b/>
                <w:bCs/>
                <w:sz w:val="24"/>
                <w:szCs w:val="24"/>
                <w:vertAlign w:val="baseline"/>
                <w:lang w:val="en-US" w:eastAsia="zh-CN"/>
              </w:rPr>
              <w:t>领域提示词</w:t>
            </w:r>
            <w:r>
              <w:rPr>
                <w:rFonts w:hint="default" w:ascii="仿宋" w:hAnsi="仿宋" w:eastAsia="仿宋" w:cs="仿宋"/>
                <w:b w:val="0"/>
                <w:bCs w:val="0"/>
                <w:sz w:val="24"/>
                <w:szCs w:val="24"/>
                <w:vertAlign w:val="baseline"/>
                <w:lang w:val="en-US" w:eastAsia="zh-CN"/>
              </w:rPr>
              <w:t>，把跨境电商的“行规”写了进去：广告</w:t>
            </w:r>
            <w:r>
              <w:rPr>
                <w:rFonts w:hint="default" w:ascii="仿宋" w:hAnsi="仿宋" w:eastAsia="仿宋" w:cs="仿宋"/>
                <w:b/>
                <w:bCs/>
                <w:sz w:val="24"/>
                <w:szCs w:val="24"/>
                <w:vertAlign w:val="baseline"/>
                <w:lang w:val="en-US" w:eastAsia="zh-CN"/>
              </w:rPr>
              <w:t>ACOS</w:t>
            </w:r>
            <w:r>
              <w:rPr>
                <w:rFonts w:hint="default" w:ascii="仿宋" w:hAnsi="仿宋" w:eastAsia="仿宋" w:cs="仿宋"/>
                <w:b w:val="0"/>
                <w:bCs w:val="0"/>
                <w:sz w:val="24"/>
                <w:szCs w:val="24"/>
                <w:vertAlign w:val="baseline"/>
                <w:lang w:val="en-US" w:eastAsia="zh-CN"/>
              </w:rPr>
              <w:t>超过多少该预警、退货率多少算异常、哪些词是侵权敏感词、FBA的入库规则是什么……这些东西，就是龙虾的“上岗培训手册”。一个有意思的细节：我们在法务能力模块的提示词里写了</w:t>
            </w:r>
            <w:r>
              <w:rPr>
                <w:rFonts w:hint="default" w:ascii="仿宋" w:hAnsi="仿宋" w:eastAsia="仿宋" w:cs="仿宋"/>
                <w:b/>
                <w:bCs/>
                <w:sz w:val="24"/>
                <w:szCs w:val="24"/>
                <w:vertAlign w:val="baseline"/>
                <w:lang w:val="en-US" w:eastAsia="zh-CN"/>
              </w:rPr>
              <w:t>“绝对不能使用的品牌词清单”</w:t>
            </w:r>
            <w:r>
              <w:rPr>
                <w:rFonts w:hint="default" w:ascii="仿宋" w:hAnsi="仿宋" w:eastAsia="仿宋" w:cs="仿宋"/>
                <w:b w:val="0"/>
                <w:bCs w:val="0"/>
                <w:sz w:val="24"/>
                <w:szCs w:val="24"/>
                <w:vertAlign w:val="baseline"/>
                <w:lang w:val="en-US" w:eastAsia="zh-CN"/>
              </w:rPr>
              <w:t>。测试时发现运营能力模块生成的</w:t>
            </w:r>
            <w:r>
              <w:rPr>
                <w:rFonts w:hint="default" w:ascii="仿宋" w:hAnsi="仿宋" w:eastAsia="仿宋" w:cs="仿宋"/>
                <w:b/>
                <w:bCs/>
                <w:sz w:val="24"/>
                <w:szCs w:val="24"/>
                <w:vertAlign w:val="baseline"/>
                <w:lang w:val="en-US" w:eastAsia="zh-CN"/>
              </w:rPr>
              <w:t>Listing文案里</w:t>
            </w:r>
            <w:r>
              <w:rPr>
                <w:rFonts w:hint="default" w:ascii="仿宋" w:hAnsi="仿宋" w:eastAsia="仿宋" w:cs="仿宋"/>
                <w:b w:val="0"/>
                <w:bCs w:val="0"/>
                <w:sz w:val="24"/>
                <w:szCs w:val="24"/>
                <w:vertAlign w:val="baseline"/>
                <w:lang w:val="en-US" w:eastAsia="zh-CN"/>
              </w:rPr>
              <w:t>出现了清单上的一个词，但法务模块当时并未参与这个任务。这让我们意识到——跨能力模块的约束条件必须共享。于是我们在调度中枢层增加了一个</w:t>
            </w:r>
            <w:r>
              <w:rPr>
                <w:rFonts w:hint="default" w:ascii="仿宋" w:hAnsi="仿宋" w:eastAsia="仿宋" w:cs="仿宋"/>
                <w:b/>
                <w:bCs/>
                <w:sz w:val="24"/>
                <w:szCs w:val="24"/>
                <w:vertAlign w:val="baseline"/>
                <w:lang w:val="en-US" w:eastAsia="zh-CN"/>
              </w:rPr>
              <w:t>“全局禁词过滤器”</w:t>
            </w:r>
            <w:r>
              <w:rPr>
                <w:rFonts w:hint="default" w:ascii="仿宋" w:hAnsi="仿宋" w:eastAsia="仿宋" w:cs="仿宋"/>
                <w:b w:val="0"/>
                <w:bCs w:val="0"/>
                <w:sz w:val="24"/>
                <w:szCs w:val="24"/>
                <w:vertAlign w:val="baseline"/>
                <w:lang w:val="en-US" w:eastAsia="zh-CN"/>
              </w:rPr>
              <w:t>，任何能力模块的输出在最终交付前都要经过这个过滤器的检查。</w:t>
            </w:r>
          </w:p>
          <w:p w14:paraId="6B97352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第二步：校准龙虾的“警戒线”</w:t>
            </w:r>
            <w:r>
              <w:rPr>
                <w:rFonts w:hint="eastAsia" w:ascii="仿宋" w:hAnsi="仿宋" w:eastAsia="仿宋" w:cs="仿宋"/>
                <w:b/>
                <w:bCs/>
                <w:sz w:val="24"/>
                <w:szCs w:val="24"/>
                <w:vertAlign w:val="baseline"/>
                <w:lang w:val="en-US" w:eastAsia="zh-CN"/>
              </w:rPr>
              <w:t>。</w:t>
            </w:r>
            <w:r>
              <w:rPr>
                <w:rFonts w:hint="default" w:ascii="仿宋" w:hAnsi="仿宋" w:eastAsia="仿宋" w:cs="仿宋"/>
                <w:b w:val="0"/>
                <w:bCs w:val="0"/>
                <w:sz w:val="24"/>
                <w:szCs w:val="24"/>
                <w:vertAlign w:val="baseline"/>
                <w:lang w:val="en-US" w:eastAsia="zh-CN"/>
              </w:rPr>
              <w:t>我们用了三天时间，根据历史业务数据，为龙虾的感知系统设定初始的预警阈值。这个过程并不顺利——最初的阈值设置得太敏感，第一天推送了17条L2级预警，其中9条是误报。群里不停地@所有人，同事们在飞书里回复“龙虾你是不是太紧张了”。我们逐步调试了阈值参数，让龙虾学会了区分正常波动和真正异常。现在龙虾的误报率稳定在4%左右。</w:t>
            </w:r>
          </w:p>
          <w:p w14:paraId="1FD073A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default" w:ascii="仿宋" w:hAnsi="仿宋" w:eastAsia="仿宋" w:cs="仿宋"/>
                <w:b w:val="0"/>
                <w:bCs w:val="0"/>
                <w:sz w:val="24"/>
                <w:szCs w:val="24"/>
                <w:vertAlign w:val="baseline"/>
                <w:lang w:val="en-US" w:eastAsia="zh-CN"/>
              </w:rPr>
            </w:pPr>
            <w:r>
              <w:rPr>
                <w:rFonts w:hint="default" w:ascii="仿宋" w:hAnsi="仿宋" w:eastAsia="仿宋" w:cs="仿宋"/>
                <w:b/>
                <w:bCs/>
                <w:sz w:val="24"/>
                <w:szCs w:val="24"/>
                <w:vertAlign w:val="baseline"/>
                <w:lang w:val="en-US" w:eastAsia="zh-CN"/>
              </w:rPr>
              <w:t>第三步</w:t>
            </w:r>
            <w:r>
              <w:rPr>
                <w:rFonts w:hint="default" w:ascii="仿宋" w:hAnsi="仿宋" w:eastAsia="仿宋" w:cs="仿宋"/>
                <w:b w:val="0"/>
                <w:bCs w:val="0"/>
                <w:sz w:val="24"/>
                <w:szCs w:val="24"/>
                <w:vertAlign w:val="baseline"/>
                <w:lang w:val="en-US" w:eastAsia="zh-CN"/>
              </w:rPr>
              <w:t>：拉通端到端唤醒测试配置完成后</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我们在</w:t>
            </w:r>
            <w:r>
              <w:rPr>
                <w:rFonts w:hint="default" w:ascii="仿宋" w:hAnsi="仿宋" w:eastAsia="仿宋" w:cs="仿宋"/>
                <w:b/>
                <w:bCs/>
                <w:sz w:val="24"/>
                <w:szCs w:val="24"/>
                <w:vertAlign w:val="baseline"/>
                <w:lang w:val="en-US" w:eastAsia="zh-CN"/>
              </w:rPr>
              <w:t>飞书群</w:t>
            </w:r>
            <w:r>
              <w:rPr>
                <w:rFonts w:hint="default" w:ascii="仿宋" w:hAnsi="仿宋" w:eastAsia="仿宋" w:cs="仿宋"/>
                <w:b w:val="0"/>
                <w:bCs w:val="0"/>
                <w:sz w:val="24"/>
                <w:szCs w:val="24"/>
                <w:vertAlign w:val="baseline"/>
                <w:lang w:val="en-US" w:eastAsia="zh-CN"/>
              </w:rPr>
              <w:t>里做了</w:t>
            </w:r>
            <w:r>
              <w:rPr>
                <w:rFonts w:hint="default" w:ascii="仿宋" w:hAnsi="仿宋" w:eastAsia="仿宋" w:cs="仿宋"/>
                <w:b/>
                <w:bCs/>
                <w:sz w:val="24"/>
                <w:szCs w:val="24"/>
                <w:vertAlign w:val="baseline"/>
                <w:lang w:val="en-US" w:eastAsia="zh-CN"/>
              </w:rPr>
              <w:t>多次端到端唤醒测试。</w:t>
            </w:r>
            <w:r>
              <w:rPr>
                <w:rFonts w:hint="default" w:ascii="仿宋" w:hAnsi="仿宋" w:eastAsia="仿宋" w:cs="仿宋"/>
                <w:b w:val="0"/>
                <w:bCs w:val="0"/>
                <w:sz w:val="24"/>
                <w:szCs w:val="24"/>
                <w:vertAlign w:val="baseline"/>
                <w:lang w:val="en-US" w:eastAsia="zh-CN"/>
              </w:rPr>
              <w:t>最让我们激动的一次是：我们故意在晚上11点向支付网关注入了一笔模拟的异常大额交易。5分钟后，飞书群里弹出了龙虾的</w:t>
            </w:r>
            <w:r>
              <w:rPr>
                <w:rFonts w:hint="default" w:ascii="仿宋" w:hAnsi="仿宋" w:eastAsia="仿宋" w:cs="仿宋"/>
                <w:b/>
                <w:bCs/>
                <w:sz w:val="24"/>
                <w:szCs w:val="24"/>
                <w:vertAlign w:val="baseline"/>
                <w:lang w:val="en-US" w:eastAsia="zh-CN"/>
              </w:rPr>
              <w:t>预警卡片</w:t>
            </w:r>
            <w:r>
              <w:rPr>
                <w:rFonts w:hint="default" w:ascii="仿宋" w:hAnsi="仿宋" w:eastAsia="仿宋" w:cs="仿宋"/>
                <w:b w:val="0"/>
                <w:bCs w:val="0"/>
                <w:sz w:val="24"/>
                <w:szCs w:val="24"/>
                <w:vertAlign w:val="baseline"/>
                <w:lang w:val="en-US" w:eastAsia="zh-CN"/>
              </w:rPr>
              <w:t>——“检测到可疑交易，正在启动风控分析”。又过了3分钟，龙虾给出了完整的判定结论和四条证据链。那一刻我们知道，龙虾真的活了——它不是在等我们下指令，而是在我们“睡着”的时候自己发现了问题，自己完成了分析和预警。</w:t>
            </w:r>
          </w:p>
        </w:tc>
      </w:tr>
      <w:tr w14:paraId="3DE3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8"/>
          </w:tcPr>
          <w:p w14:paraId="35FA1788">
            <w:pPr>
              <w:keepNext w:val="0"/>
              <w:keepLines w:val="0"/>
              <w:numPr>
                <w:ilvl w:val="0"/>
                <w:numId w:val="0"/>
              </w:numPr>
              <w:suppressLineNumbers w:val="0"/>
              <w:spacing w:before="0" w:beforeAutospacing="0" w:after="0" w:afterAutospacing="0"/>
              <w:ind w:left="0" w:right="0"/>
              <w:jc w:val="left"/>
              <w:rPr>
                <w:rFonts w:hint="eastAsia" w:ascii="仿宋" w:hAnsi="仿宋" w:eastAsia="仿宋" w:cs="仿宋"/>
                <w:b/>
                <w:bCs/>
                <w:sz w:val="28"/>
                <w:szCs w:val="28"/>
                <w:vertAlign w:val="baseline"/>
                <w:lang w:val="en-US" w:eastAsia="zh-CN"/>
              </w:rPr>
            </w:pPr>
            <w:r>
              <w:rPr>
                <w:rFonts w:hint="eastAsia" w:ascii="仿宋" w:hAnsi="仿宋" w:eastAsia="仿宋" w:cs="仿宋"/>
                <w:b/>
                <w:bCs/>
                <w:sz w:val="28"/>
                <w:szCs w:val="28"/>
                <w:vertAlign w:val="baseline"/>
                <w:lang w:val="en-US" w:eastAsia="zh-CN"/>
              </w:rPr>
              <w:t>5.应用前景或社会价值</w:t>
            </w:r>
          </w:p>
        </w:tc>
      </w:tr>
      <w:tr w14:paraId="0C3D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9" w:hRule="atLeast"/>
        </w:trPr>
        <w:tc>
          <w:tcPr>
            <w:tcW w:w="8522" w:type="dxa"/>
            <w:gridSpan w:val="8"/>
          </w:tcPr>
          <w:p w14:paraId="6C99F26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FlowMind不只是一个技术方案的命名，更是我们对“AI如何真正成为产业数字伙伴”这一命题的完整回答。它的应用前景，扎根于</w:t>
            </w:r>
            <w:r>
              <w:rPr>
                <w:rFonts w:hint="eastAsia" w:ascii="仿宋" w:hAnsi="仿宋" w:eastAsia="仿宋" w:cs="仿宋"/>
                <w:b/>
                <w:bCs/>
                <w:color w:val="auto"/>
                <w:sz w:val="24"/>
                <w:szCs w:val="24"/>
                <w:vertAlign w:val="baseline"/>
                <w:lang w:val="en-US" w:eastAsia="zh-CN"/>
              </w:rPr>
              <w:t>跨境电商行业</w:t>
            </w:r>
            <w:r>
              <w:rPr>
                <w:rFonts w:hint="eastAsia" w:ascii="仿宋" w:hAnsi="仿宋" w:eastAsia="仿宋" w:cs="仿宋"/>
                <w:b w:val="0"/>
                <w:bCs w:val="0"/>
                <w:color w:val="auto"/>
                <w:sz w:val="24"/>
                <w:szCs w:val="24"/>
                <w:vertAlign w:val="baseline"/>
                <w:lang w:val="en-US" w:eastAsia="zh-CN"/>
              </w:rPr>
              <w:t>真实的效率洼地与风险盲区；它的社会价值，延展至中小企业的生存、青年的跨界创新、以及AI技术向善的</w:t>
            </w:r>
            <w:r>
              <w:rPr>
                <w:rFonts w:hint="eastAsia" w:ascii="仿宋" w:hAnsi="仿宋" w:eastAsia="仿宋" w:cs="仿宋"/>
                <w:b/>
                <w:bCs/>
                <w:color w:val="auto"/>
                <w:sz w:val="24"/>
                <w:szCs w:val="24"/>
                <w:vertAlign w:val="baseline"/>
                <w:lang w:val="en-US" w:eastAsia="zh-CN"/>
              </w:rPr>
              <w:t>范式探索</w:t>
            </w:r>
            <w:r>
              <w:rPr>
                <w:rFonts w:hint="eastAsia" w:ascii="仿宋" w:hAnsi="仿宋" w:eastAsia="仿宋" w:cs="仿宋"/>
                <w:b w:val="0"/>
                <w:bCs w:val="0"/>
                <w:color w:val="auto"/>
                <w:sz w:val="24"/>
                <w:szCs w:val="24"/>
                <w:vertAlign w:val="baseline"/>
                <w:lang w:val="en-US" w:eastAsia="zh-CN"/>
              </w:rPr>
              <w:t>。</w:t>
            </w:r>
          </w:p>
          <w:p w14:paraId="2E78284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color w:val="auto"/>
                <w:sz w:val="28"/>
                <w:szCs w:val="28"/>
                <w:vertAlign w:val="baseline"/>
                <w:lang w:val="en-US" w:eastAsia="zh-CN"/>
              </w:rPr>
            </w:pPr>
            <w:r>
              <w:rPr>
                <w:rFonts w:hint="eastAsia" w:ascii="仿宋" w:hAnsi="仿宋" w:eastAsia="仿宋" w:cs="仿宋"/>
                <w:b/>
                <w:bCs/>
                <w:color w:val="auto"/>
                <w:sz w:val="28"/>
                <w:szCs w:val="28"/>
                <w:vertAlign w:val="baseline"/>
                <w:lang w:val="en-US" w:eastAsia="zh-CN"/>
              </w:rPr>
              <w:t>5.1 应用前景：从跨境电商出发，走向全行业数字员工底座</w:t>
            </w:r>
          </w:p>
          <w:p w14:paraId="7F4796C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5.1.1 跨境电商场景的深度渗透</w:t>
            </w:r>
          </w:p>
          <w:p w14:paraId="2EF117B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龙虾原生以</w:t>
            </w:r>
            <w:r>
              <w:rPr>
                <w:rFonts w:hint="eastAsia" w:ascii="仿宋" w:hAnsi="仿宋" w:eastAsia="仿宋" w:cs="仿宋"/>
                <w:b/>
                <w:bCs/>
                <w:color w:val="auto"/>
                <w:sz w:val="24"/>
                <w:szCs w:val="24"/>
                <w:vertAlign w:val="baseline"/>
                <w:lang w:val="en-US" w:eastAsia="zh-CN"/>
              </w:rPr>
              <w:t>跨境电商为首个落地场景</w:t>
            </w:r>
            <w:r>
              <w:rPr>
                <w:rFonts w:hint="eastAsia" w:ascii="仿宋" w:hAnsi="仿宋" w:eastAsia="仿宋" w:cs="仿宋"/>
                <w:b w:val="0"/>
                <w:bCs w:val="0"/>
                <w:color w:val="auto"/>
                <w:sz w:val="24"/>
                <w:szCs w:val="24"/>
                <w:vertAlign w:val="baseline"/>
                <w:lang w:val="en-US" w:eastAsia="zh-CN"/>
              </w:rPr>
              <w:t>。在这个行业中，我们看到了最强烈的供需匹配：</w:t>
            </w:r>
          </w:p>
          <w:p w14:paraId="22F76624">
            <w:pPr>
              <w:keepNext w:val="0"/>
              <w:keepLines w:val="0"/>
              <w:pageBreakBefore w:val="0"/>
              <w:widowControl w:val="0"/>
              <w:numPr>
                <w:ilvl w:val="0"/>
                <w:numId w:val="33"/>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中小卖家与独立站团队</w:t>
            </w:r>
            <w:r>
              <w:rPr>
                <w:rFonts w:hint="eastAsia" w:ascii="仿宋" w:hAnsi="仿宋" w:eastAsia="仿宋" w:cs="仿宋"/>
                <w:b w:val="0"/>
                <w:bCs w:val="0"/>
                <w:color w:val="auto"/>
                <w:sz w:val="24"/>
                <w:szCs w:val="24"/>
                <w:vertAlign w:val="baseline"/>
                <w:lang w:val="en-US" w:eastAsia="zh-CN"/>
              </w:rPr>
              <w:t>：他们通常只有1-5个人，却要完成选品、采购、上架、广告、客服、合规、财务等全部链条。龙虾所提供的“自主感知预警+多能力模块协同+持续自进化”，本质上是在为这些卖家</w:t>
            </w:r>
            <w:r>
              <w:rPr>
                <w:rFonts w:hint="eastAsia" w:ascii="仿宋" w:hAnsi="仿宋" w:eastAsia="仿宋" w:cs="仿宋"/>
                <w:b/>
                <w:bCs/>
                <w:color w:val="auto"/>
                <w:sz w:val="24"/>
                <w:szCs w:val="24"/>
                <w:vertAlign w:val="baseline"/>
                <w:lang w:val="en-US" w:eastAsia="zh-CN"/>
              </w:rPr>
              <w:t>打造一位不眠不休、持续成长的数字合伙人</w:t>
            </w:r>
            <w:r>
              <w:rPr>
                <w:rFonts w:hint="eastAsia" w:ascii="仿宋" w:hAnsi="仿宋" w:eastAsia="仿宋" w:cs="仿宋"/>
                <w:b w:val="0"/>
                <w:bCs w:val="0"/>
                <w:color w:val="auto"/>
                <w:sz w:val="24"/>
                <w:szCs w:val="24"/>
                <w:vertAlign w:val="baseline"/>
                <w:lang w:val="en-US" w:eastAsia="zh-CN"/>
              </w:rPr>
              <w:t>。</w:t>
            </w:r>
            <w:r>
              <w:rPr>
                <w:rFonts w:hint="eastAsia" w:ascii="仿宋" w:hAnsi="仿宋" w:eastAsia="仿宋" w:cs="仿宋"/>
                <w:b/>
                <w:bCs/>
                <w:color w:val="auto"/>
                <w:sz w:val="24"/>
                <w:szCs w:val="24"/>
                <w:vertAlign w:val="baseline"/>
                <w:lang w:val="en-US" w:eastAsia="zh-CN"/>
              </w:rPr>
              <w:t>一个两人团队加上龙虾，就可以具备以往20人团队的业务覆盖能力</w:t>
            </w:r>
            <w:r>
              <w:rPr>
                <w:rFonts w:hint="eastAsia" w:ascii="仿宋" w:hAnsi="仿宋" w:eastAsia="仿宋" w:cs="仿宋"/>
                <w:b w:val="0"/>
                <w:bCs w:val="0"/>
                <w:color w:val="auto"/>
                <w:sz w:val="24"/>
                <w:szCs w:val="24"/>
                <w:vertAlign w:val="baseline"/>
                <w:lang w:val="en-US" w:eastAsia="zh-CN"/>
              </w:rPr>
              <w:t>——龙虾的感知系统替他们盯着汇率波动和账号健康，龙虾的运营能力替他们跑选品分析和库存计算，龙虾的风控能力替他们扫描支付异常和合规风险。</w:t>
            </w:r>
          </w:p>
          <w:p w14:paraId="48DF9095">
            <w:pPr>
              <w:keepNext w:val="0"/>
              <w:keepLines w:val="0"/>
              <w:pageBreakBefore w:val="0"/>
              <w:widowControl w:val="0"/>
              <w:numPr>
                <w:ilvl w:val="0"/>
                <w:numId w:val="33"/>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出海品牌企业</w:t>
            </w:r>
            <w:r>
              <w:rPr>
                <w:rFonts w:hint="eastAsia" w:ascii="仿宋" w:hAnsi="仿宋" w:eastAsia="仿宋" w:cs="仿宋"/>
                <w:b w:val="0"/>
                <w:bCs w:val="0"/>
                <w:color w:val="auto"/>
                <w:sz w:val="24"/>
                <w:szCs w:val="24"/>
                <w:vertAlign w:val="baseline"/>
                <w:lang w:val="en-US" w:eastAsia="zh-CN"/>
              </w:rPr>
              <w:t>：他们面临多平台、多市场、多语种、多法规的复杂管理挑战。龙虾的多能力模块协同机制天然适配这种跨区域协作——法务能力盯着欧盟的环保指令，运营能力管着北美站的库存，</w:t>
            </w:r>
            <w:r>
              <w:rPr>
                <w:rFonts w:hint="eastAsia" w:ascii="仿宋" w:hAnsi="仿宋" w:eastAsia="仿宋" w:cs="仿宋"/>
                <w:b/>
                <w:bCs/>
                <w:color w:val="auto"/>
                <w:sz w:val="24"/>
                <w:szCs w:val="24"/>
                <w:vertAlign w:val="baseline"/>
                <w:lang w:val="en-US" w:eastAsia="zh-CN"/>
              </w:rPr>
              <w:t>风控能力监控着全球支付流，龙虾的调度中枢让这些能力像一家跨国公司的数字化缩影一样有序运转。一套部署、一只龙虾、全球协同。</w:t>
            </w:r>
          </w:p>
          <w:p w14:paraId="06721810">
            <w:pPr>
              <w:keepNext w:val="0"/>
              <w:keepLines w:val="0"/>
              <w:pageBreakBefore w:val="0"/>
              <w:widowControl w:val="0"/>
              <w:numPr>
                <w:ilvl w:val="0"/>
                <w:numId w:val="33"/>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跨境电商代运营机构</w:t>
            </w:r>
            <w:r>
              <w:rPr>
                <w:rFonts w:hint="eastAsia" w:ascii="仿宋" w:hAnsi="仿宋" w:eastAsia="仿宋" w:cs="仿宋"/>
                <w:b w:val="0"/>
                <w:bCs w:val="0"/>
                <w:color w:val="auto"/>
                <w:sz w:val="24"/>
                <w:szCs w:val="24"/>
                <w:vertAlign w:val="baseline"/>
                <w:lang w:val="en-US" w:eastAsia="zh-CN"/>
              </w:rPr>
              <w:t>：他们同时服务多个客户，每个客户有多个店铺。传统模式下，运营人员需要在多个账号间切换，效率低且存在账号关联风险。</w:t>
            </w:r>
            <w:r>
              <w:rPr>
                <w:rFonts w:hint="eastAsia" w:ascii="仿宋" w:hAnsi="仿宋" w:eastAsia="仿宋" w:cs="仿宋"/>
                <w:b/>
                <w:bCs/>
                <w:color w:val="auto"/>
                <w:sz w:val="24"/>
                <w:szCs w:val="24"/>
                <w:vertAlign w:val="baseline"/>
                <w:lang w:val="en-US" w:eastAsia="zh-CN"/>
              </w:rPr>
              <w:t>龙虾的感知调度层可以同时监控多个租户的数据流，各专业能力模块可以弹性分配——忙时并行服务多个客户，闲时自动进化技能。</w:t>
            </w:r>
            <w:r>
              <w:rPr>
                <w:rFonts w:hint="eastAsia" w:ascii="仿宋" w:hAnsi="仿宋" w:eastAsia="仿宋" w:cs="仿宋"/>
                <w:b w:val="0"/>
                <w:bCs w:val="0"/>
                <w:color w:val="auto"/>
                <w:sz w:val="24"/>
                <w:szCs w:val="24"/>
                <w:vertAlign w:val="baseline"/>
                <w:lang w:val="en-US" w:eastAsia="zh-CN"/>
              </w:rPr>
              <w:t>更关键的是，龙虾在飞书群维度的多租户隔离机制，天然保证了客户A的数据绝不会混入客户B的分析。</w:t>
            </w:r>
          </w:p>
          <w:p w14:paraId="204ED562">
            <w:pPr>
              <w:keepNext w:val="0"/>
              <w:keepLines w:val="0"/>
              <w:pageBreakBefore w:val="0"/>
              <w:widowControl w:val="0"/>
              <w:numPr>
                <w:ilvl w:val="0"/>
                <w:numId w:val="33"/>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市场量化空间：</w:t>
            </w:r>
            <w:r>
              <w:rPr>
                <w:rFonts w:hint="eastAsia" w:ascii="仿宋" w:hAnsi="仿宋" w:eastAsia="仿宋" w:cs="仿宋"/>
                <w:b w:val="0"/>
                <w:bCs w:val="0"/>
                <w:color w:val="auto"/>
                <w:sz w:val="24"/>
                <w:szCs w:val="24"/>
                <w:vertAlign w:val="baseline"/>
                <w:lang w:val="en-US" w:eastAsia="zh-CN"/>
              </w:rPr>
              <w:t>据行业公开数据，中国跨境电商卖家群体超过百万，其中年GMV低于100万美元的中小卖家占比超过80%。如果龙虾能覆盖其中5%的卖家，以每个账户年服务费5000-20000元计算，这已经是一个数十亿级的商业想象空间。而更重要的不是市场规模——而是这个市场之前从未被真正有效的AI数字员工方案服务过。</w:t>
            </w:r>
            <w:r>
              <w:rPr>
                <w:rFonts w:hint="eastAsia" w:ascii="仿宋" w:hAnsi="仿宋" w:eastAsia="仿宋" w:cs="仿宋"/>
                <w:b/>
                <w:bCs/>
                <w:color w:val="auto"/>
                <w:sz w:val="24"/>
                <w:szCs w:val="24"/>
                <w:vertAlign w:val="baseline"/>
                <w:lang w:val="en-US" w:eastAsia="zh-CN"/>
              </w:rPr>
              <w:t>这是一个真实存在的蓝海，龙虾是率先游进去的那一只。</w:t>
            </w:r>
          </w:p>
          <w:p w14:paraId="7DF4F2E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5.1.2 跨行业迁移的渐进路径</w:t>
            </w:r>
          </w:p>
          <w:p w14:paraId="13665BB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龙虾的架构设计中，有一项刻意的“去跨境电商化”抽象——龙虾的感知管道是配置化的，</w:t>
            </w:r>
            <w:r>
              <w:rPr>
                <w:rFonts w:hint="eastAsia" w:ascii="仿宋" w:hAnsi="仿宋" w:eastAsia="仿宋" w:cs="仿宋"/>
                <w:b/>
                <w:bCs/>
                <w:color w:val="auto"/>
                <w:sz w:val="24"/>
                <w:szCs w:val="24"/>
                <w:vertAlign w:val="baseline"/>
                <w:lang w:val="en-US" w:eastAsia="zh-CN"/>
              </w:rPr>
              <w:t>专业能力模块是可插拔的</w:t>
            </w:r>
            <w:r>
              <w:rPr>
                <w:rFonts w:hint="eastAsia" w:ascii="仿宋" w:hAnsi="仿宋" w:eastAsia="仿宋" w:cs="仿宋"/>
                <w:b w:val="0"/>
                <w:bCs w:val="0"/>
                <w:color w:val="auto"/>
                <w:sz w:val="24"/>
                <w:szCs w:val="24"/>
                <w:vertAlign w:val="baseline"/>
                <w:lang w:val="en-US" w:eastAsia="zh-CN"/>
              </w:rPr>
              <w:t>，调度中枢的</w:t>
            </w:r>
            <w:r>
              <w:rPr>
                <w:rFonts w:hint="eastAsia" w:ascii="仿宋" w:hAnsi="仿宋" w:eastAsia="仿宋" w:cs="仿宋"/>
                <w:b/>
                <w:bCs/>
                <w:color w:val="auto"/>
                <w:sz w:val="24"/>
                <w:szCs w:val="24"/>
                <w:vertAlign w:val="baseline"/>
                <w:lang w:val="en-US" w:eastAsia="zh-CN"/>
              </w:rPr>
              <w:t>任务拆解逻辑是领域无关的</w:t>
            </w:r>
            <w:r>
              <w:rPr>
                <w:rFonts w:hint="eastAsia" w:ascii="仿宋" w:hAnsi="仿宋" w:eastAsia="仿宋" w:cs="仿宋"/>
                <w:b w:val="0"/>
                <w:bCs w:val="0"/>
                <w:color w:val="auto"/>
                <w:sz w:val="24"/>
                <w:szCs w:val="24"/>
                <w:vertAlign w:val="baseline"/>
                <w:lang w:val="en-US" w:eastAsia="zh-CN"/>
              </w:rPr>
              <w:t>。这意味着同一只龙虾，换一套知识库和API接口，就能</w:t>
            </w:r>
            <w:r>
              <w:rPr>
                <w:rFonts w:hint="eastAsia" w:ascii="仿宋" w:hAnsi="仿宋" w:eastAsia="仿宋" w:cs="仿宋"/>
                <w:b/>
                <w:bCs/>
                <w:color w:val="auto"/>
                <w:sz w:val="24"/>
                <w:szCs w:val="24"/>
                <w:vertAlign w:val="baseline"/>
                <w:lang w:val="en-US" w:eastAsia="zh-CN"/>
              </w:rPr>
              <w:t>游进不同的行业海洋</w:t>
            </w:r>
            <w:r>
              <w:rPr>
                <w:rFonts w:hint="eastAsia" w:ascii="仿宋" w:hAnsi="仿宋" w:eastAsia="仿宋" w:cs="仿宋"/>
                <w:b w:val="0"/>
                <w:bCs w:val="0"/>
                <w:color w:val="auto"/>
                <w:sz w:val="24"/>
                <w:szCs w:val="24"/>
                <w:vertAlign w:val="baseline"/>
                <w:lang w:val="en-US" w:eastAsia="zh-CN"/>
              </w:rPr>
              <w:t>：</w:t>
            </w:r>
          </w:p>
          <w:p w14:paraId="565ECE85">
            <w:pPr>
              <w:keepNext w:val="0"/>
              <w:keepLines w:val="0"/>
              <w:pageBreakBefore w:val="0"/>
              <w:widowControl w:val="0"/>
              <w:numPr>
                <w:ilvl w:val="0"/>
                <w:numId w:val="3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品牌出海与社交电商：</w:t>
            </w:r>
            <w:r>
              <w:rPr>
                <w:rFonts w:hint="eastAsia" w:ascii="仿宋" w:hAnsi="仿宋" w:eastAsia="仿宋" w:cs="仿宋"/>
                <w:b w:val="0"/>
                <w:bCs w:val="0"/>
                <w:color w:val="auto"/>
                <w:sz w:val="24"/>
                <w:szCs w:val="24"/>
                <w:vertAlign w:val="baseline"/>
                <w:lang w:val="en-US" w:eastAsia="zh-CN"/>
              </w:rPr>
              <w:t>从Amazon扩展到TikTok Shop、Temu、SHEIN等新兴平台，仅需为龙虾接入新的平台API和规则库，其核心的感知-协同-进化逻辑无需任何重构。龙虾今天能在亚马逊上做选品分析，明天就能在TikTok上做爆款预测——它学的不是某个平台的规则，而是“如何在一个新平台上快速建立运营能力”的方法论。</w:t>
            </w:r>
          </w:p>
          <w:p w14:paraId="01BF67E3">
            <w:pPr>
              <w:keepNext w:val="0"/>
              <w:keepLines w:val="0"/>
              <w:pageBreakBefore w:val="0"/>
              <w:widowControl w:val="0"/>
              <w:numPr>
                <w:ilvl w:val="0"/>
                <w:numId w:val="3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国内电商与本地生活</w:t>
            </w:r>
            <w:r>
              <w:rPr>
                <w:rFonts w:hint="eastAsia" w:ascii="仿宋" w:hAnsi="仿宋" w:eastAsia="仿宋" w:cs="仿宋"/>
                <w:b w:val="0"/>
                <w:bCs w:val="0"/>
                <w:color w:val="auto"/>
                <w:sz w:val="24"/>
                <w:szCs w:val="24"/>
                <w:vertAlign w:val="baseline"/>
                <w:lang w:val="en-US" w:eastAsia="zh-CN"/>
              </w:rPr>
              <w:t>：切换到淘宝、抖音、美团生态，同样的库存管理、客服应答、</w:t>
            </w:r>
            <w:r>
              <w:rPr>
                <w:rFonts w:hint="eastAsia" w:ascii="仿宋" w:hAnsi="仿宋" w:eastAsia="仿宋" w:cs="仿宋"/>
                <w:b/>
                <w:bCs/>
                <w:color w:val="auto"/>
                <w:sz w:val="24"/>
                <w:szCs w:val="24"/>
                <w:vertAlign w:val="baseline"/>
                <w:lang w:val="en-US" w:eastAsia="zh-CN"/>
              </w:rPr>
              <w:t>合规巡检逻辑依然适用，只是规则库和数据源换了一套提示词</w:t>
            </w:r>
            <w:r>
              <w:rPr>
                <w:rFonts w:hint="eastAsia" w:ascii="仿宋" w:hAnsi="仿宋" w:eastAsia="仿宋" w:cs="仿宋"/>
                <w:b w:val="0"/>
                <w:bCs w:val="0"/>
                <w:color w:val="auto"/>
                <w:sz w:val="24"/>
                <w:szCs w:val="24"/>
                <w:vertAlign w:val="baseline"/>
                <w:lang w:val="en-US" w:eastAsia="zh-CN"/>
              </w:rPr>
              <w:t>。龙虾的库存预警能力不关心货架是Amazon的还是淘宝的，它只关心“库存周转天数是否超过阈值”。</w:t>
            </w:r>
          </w:p>
          <w:p w14:paraId="57A952F4">
            <w:pPr>
              <w:keepNext w:val="0"/>
              <w:keepLines w:val="0"/>
              <w:pageBreakBefore w:val="0"/>
              <w:widowControl w:val="0"/>
              <w:numPr>
                <w:ilvl w:val="0"/>
                <w:numId w:val="34"/>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外贸、供应链与金融科技</w:t>
            </w:r>
            <w:r>
              <w:rPr>
                <w:rFonts w:hint="eastAsia" w:ascii="仿宋" w:hAnsi="仿宋" w:eastAsia="仿宋" w:cs="仿宋"/>
                <w:b w:val="0"/>
                <w:bCs w:val="0"/>
                <w:color w:val="auto"/>
                <w:sz w:val="24"/>
                <w:szCs w:val="24"/>
                <w:vertAlign w:val="baseline"/>
                <w:lang w:val="en-US" w:eastAsia="zh-CN"/>
              </w:rPr>
              <w:t>：在这些对风控和合规要求极高的领域，龙虾的</w:t>
            </w:r>
            <w:r>
              <w:rPr>
                <w:rFonts w:hint="eastAsia" w:ascii="仿宋" w:hAnsi="仿宋" w:eastAsia="仿宋" w:cs="仿宋"/>
                <w:b/>
                <w:bCs/>
                <w:color w:val="auto"/>
                <w:sz w:val="24"/>
                <w:szCs w:val="24"/>
                <w:vertAlign w:val="baseline"/>
                <w:lang w:val="en-US" w:eastAsia="zh-CN"/>
              </w:rPr>
              <w:t>可解释推理引擎和可靠性评测框架将成为核心卖点</w:t>
            </w:r>
            <w:r>
              <w:rPr>
                <w:rFonts w:hint="eastAsia" w:ascii="仿宋" w:hAnsi="仿宋" w:eastAsia="仿宋" w:cs="仿宋"/>
                <w:b w:val="0"/>
                <w:bCs w:val="0"/>
                <w:color w:val="auto"/>
                <w:sz w:val="24"/>
                <w:szCs w:val="24"/>
                <w:vertAlign w:val="baseline"/>
                <w:lang w:val="en-US" w:eastAsia="zh-CN"/>
              </w:rPr>
              <w:t>——金融交易的反欺诈、跨境合同的智能审查、供应链中断的提前预警，本质都是“自主感知+多能力协同+因果可追溯”的标准范式。龙虾的风控能力和法务能力在这些场景中几乎不需要修改，因为风险识别的逻辑是通用的——异常的频率、异常的金额、异常的关联关系。</w:t>
            </w:r>
          </w:p>
          <w:p w14:paraId="1925D42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color w:val="auto"/>
                <w:sz w:val="28"/>
                <w:szCs w:val="28"/>
                <w:vertAlign w:val="baseline"/>
                <w:lang w:val="en-US" w:eastAsia="zh-CN"/>
              </w:rPr>
            </w:pPr>
            <w:r>
              <w:rPr>
                <w:rFonts w:hint="eastAsia" w:ascii="仿宋" w:hAnsi="仿宋" w:eastAsia="仿宋" w:cs="仿宋"/>
                <w:b/>
                <w:bCs/>
                <w:color w:val="auto"/>
                <w:sz w:val="28"/>
                <w:szCs w:val="28"/>
                <w:vertAlign w:val="baseline"/>
                <w:lang w:val="en-US" w:eastAsia="zh-CN"/>
              </w:rPr>
              <w:t>5.2 社会价值：让AI成为打破边界的“数字伙伴”</w:t>
            </w:r>
          </w:p>
          <w:p w14:paraId="1A02BE0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龙虾不只是商业产品，更是我们对“AI赋能·青春智造”这一大赛主题的理解和实践。它的社会价值，体现在三个层面。</w:t>
            </w:r>
          </w:p>
          <w:p w14:paraId="636A1FD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5.2.1 对个体：让“一人公司”成为可能，释放青年创造力</w:t>
            </w:r>
          </w:p>
          <w:p w14:paraId="56AECD6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跨境电商是一个“年轻人的行业”。大量95后、00后创业者，怀揣着对全球市场的理解和对产品的热爱进入这个行业，却常常被琐碎、重复的事务性工作淹没——一个热爱设计产品的年轻人，因为不懂广告投放、不会看报表、没精力做合规，最终把时间花在了“店铺运营”而不是“产品创造”上。</w:t>
            </w:r>
          </w:p>
          <w:p w14:paraId="290B19C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龙虾的价值，就在于把</w:t>
            </w:r>
            <w:r>
              <w:rPr>
                <w:rFonts w:hint="eastAsia" w:ascii="仿宋" w:hAnsi="仿宋" w:eastAsia="仿宋" w:cs="仿宋"/>
                <w:b/>
                <w:bCs/>
                <w:color w:val="auto"/>
                <w:sz w:val="24"/>
                <w:szCs w:val="24"/>
                <w:vertAlign w:val="baseline"/>
                <w:lang w:val="en-US" w:eastAsia="zh-CN"/>
              </w:rPr>
              <w:t>被重复性事务吞噬的创造力</w:t>
            </w:r>
            <w:r>
              <w:rPr>
                <w:rFonts w:hint="eastAsia" w:ascii="仿宋" w:hAnsi="仿宋" w:eastAsia="仿宋" w:cs="仿宋"/>
                <w:b w:val="0"/>
                <w:bCs w:val="0"/>
                <w:color w:val="auto"/>
                <w:sz w:val="24"/>
                <w:szCs w:val="24"/>
                <w:vertAlign w:val="baseline"/>
                <w:lang w:val="en-US" w:eastAsia="zh-CN"/>
              </w:rPr>
              <w:t>，重新还给年轻人:</w:t>
            </w:r>
          </w:p>
          <w:p w14:paraId="35A81569">
            <w:pPr>
              <w:keepNext w:val="0"/>
              <w:keepLines w:val="0"/>
              <w:pageBreakBefore w:val="0"/>
              <w:widowControl w:val="0"/>
              <w:numPr>
                <w:ilvl w:val="0"/>
                <w:numId w:val="35"/>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技术平权</w:t>
            </w:r>
            <w:r>
              <w:rPr>
                <w:rFonts w:hint="eastAsia" w:ascii="仿宋" w:hAnsi="仿宋" w:eastAsia="仿宋" w:cs="仿宋"/>
                <w:b w:val="0"/>
                <w:bCs w:val="0"/>
                <w:color w:val="auto"/>
                <w:sz w:val="24"/>
                <w:szCs w:val="24"/>
                <w:vertAlign w:val="baseline"/>
                <w:lang w:val="en-US" w:eastAsia="zh-CN"/>
              </w:rPr>
              <w:t>：一个不懂编程、不懂财务、不懂法律的年轻人，可以通过龙虾获得选品分析、广告优化、专利检索、合规巡检的能力——这些曾经需要“一个团队”才能拥有的能力，现在一个人加上一只龙虾就能拥有。龙虾把资深运营的经验、风控专家的判断、法务顾问的知识，封装成了</w:t>
            </w:r>
            <w:r>
              <w:rPr>
                <w:rFonts w:hint="eastAsia" w:ascii="仿宋" w:hAnsi="仿宋" w:eastAsia="仿宋" w:cs="仿宋"/>
                <w:b/>
                <w:bCs/>
                <w:color w:val="auto"/>
                <w:sz w:val="24"/>
                <w:szCs w:val="24"/>
                <w:vertAlign w:val="baseline"/>
                <w:lang w:val="en-US" w:eastAsia="zh-CN"/>
              </w:rPr>
              <w:t>用自然语言即可调用的能力模块。</w:t>
            </w:r>
          </w:p>
          <w:p w14:paraId="29F0D28C">
            <w:pPr>
              <w:keepNext w:val="0"/>
              <w:keepLines w:val="0"/>
              <w:pageBreakBefore w:val="0"/>
              <w:widowControl w:val="0"/>
              <w:numPr>
                <w:ilvl w:val="0"/>
                <w:numId w:val="35"/>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创业民主化</w:t>
            </w:r>
            <w:r>
              <w:rPr>
                <w:rFonts w:hint="eastAsia" w:ascii="仿宋" w:hAnsi="仿宋" w:eastAsia="仿宋" w:cs="仿宋"/>
                <w:b w:val="0"/>
                <w:bCs w:val="0"/>
                <w:color w:val="auto"/>
                <w:sz w:val="24"/>
                <w:szCs w:val="24"/>
                <w:vertAlign w:val="baseline"/>
                <w:lang w:val="en-US" w:eastAsia="zh-CN"/>
              </w:rPr>
              <w:t>：“一人军团”不再是一个概念，而是一种可抵达的创业形态。当你有了一个能做市场分析的运营能力、一个能排查专利的法务能力、一个7×24小时不睡觉监控风险的风控能力作为数字伙伴，创业的门槛从“资本+团队”下降为“创意+执行”。龙虾让“一个人就是一家公司”从口号变成了可操作的现实。</w:t>
            </w:r>
          </w:p>
          <w:p w14:paraId="49F9DB4C">
            <w:pPr>
              <w:keepNext w:val="0"/>
              <w:keepLines w:val="0"/>
              <w:pageBreakBefore w:val="0"/>
              <w:widowControl w:val="0"/>
              <w:numPr>
                <w:ilvl w:val="0"/>
                <w:numId w:val="35"/>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职业解放：</w:t>
            </w:r>
            <w:r>
              <w:rPr>
                <w:rFonts w:hint="eastAsia" w:ascii="仿宋" w:hAnsi="仿宋" w:eastAsia="仿宋" w:cs="仿宋"/>
                <w:b w:val="0"/>
                <w:bCs w:val="0"/>
                <w:color w:val="auto"/>
                <w:sz w:val="24"/>
                <w:szCs w:val="24"/>
                <w:vertAlign w:val="baseline"/>
                <w:lang w:val="en-US" w:eastAsia="zh-CN"/>
              </w:rPr>
              <w:t>让年轻人从</w:t>
            </w:r>
            <w:r>
              <w:rPr>
                <w:rFonts w:hint="eastAsia" w:ascii="仿宋" w:hAnsi="仿宋" w:eastAsia="仿宋" w:cs="仿宋"/>
                <w:b/>
                <w:bCs/>
                <w:color w:val="auto"/>
                <w:sz w:val="24"/>
                <w:szCs w:val="24"/>
                <w:vertAlign w:val="baseline"/>
                <w:lang w:val="en-US" w:eastAsia="zh-CN"/>
              </w:rPr>
              <w:t>“操作工”升级为“指挥官”</w:t>
            </w:r>
            <w:r>
              <w:rPr>
                <w:rFonts w:hint="eastAsia" w:ascii="仿宋" w:hAnsi="仿宋" w:eastAsia="仿宋" w:cs="仿宋"/>
                <w:b w:val="0"/>
                <w:bCs w:val="0"/>
                <w:color w:val="auto"/>
                <w:sz w:val="24"/>
                <w:szCs w:val="24"/>
                <w:vertAlign w:val="baseline"/>
                <w:lang w:val="en-US" w:eastAsia="zh-CN"/>
              </w:rPr>
              <w:t>。他们不再把时间花在“在不同工具间复制粘贴数据”上，而是</w:t>
            </w:r>
            <w:r>
              <w:rPr>
                <w:rFonts w:hint="eastAsia" w:ascii="仿宋" w:hAnsi="仿宋" w:eastAsia="仿宋" w:cs="仿宋"/>
                <w:b/>
                <w:bCs/>
                <w:color w:val="auto"/>
                <w:sz w:val="24"/>
                <w:szCs w:val="24"/>
                <w:vertAlign w:val="baseline"/>
                <w:lang w:val="en-US" w:eastAsia="zh-CN"/>
              </w:rPr>
              <w:t>把精力聚焦于产品创意、品牌策略、用户体验</w:t>
            </w:r>
            <w:r>
              <w:rPr>
                <w:rFonts w:hint="eastAsia" w:ascii="仿宋" w:hAnsi="仿宋" w:eastAsia="仿宋" w:cs="仿宋"/>
                <w:b w:val="0"/>
                <w:bCs w:val="0"/>
                <w:color w:val="auto"/>
                <w:sz w:val="24"/>
                <w:szCs w:val="24"/>
                <w:vertAlign w:val="baseline"/>
                <w:lang w:val="en-US" w:eastAsia="zh-CN"/>
              </w:rPr>
              <w:t>——这些机器无法替代的人类高价值活动。龙虾处理“怎么做”，人专注“做什么和为什么做”。</w:t>
            </w:r>
          </w:p>
          <w:p w14:paraId="41679DD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这恰恰呼应：AI不是来替代年轻人的，而是来为年轻人赋能的。龙虾希望成为每一位青年创业者最可靠的那个数字伙伴——在你睡觉时替你盯着业务风险，在你忙碌时帮你跑完复杂的分析流程，在你迷茫时给你提供完整可追溯的决策依据。让青年能够以更低的成本、更高的效率，</w:t>
            </w:r>
            <w:r>
              <w:rPr>
                <w:rFonts w:hint="eastAsia" w:ascii="仿宋" w:hAnsi="仿宋" w:eastAsia="仿宋" w:cs="仿宋"/>
                <w:b/>
                <w:bCs/>
                <w:color w:val="auto"/>
                <w:sz w:val="24"/>
                <w:szCs w:val="24"/>
                <w:vertAlign w:val="baseline"/>
                <w:lang w:val="en-US" w:eastAsia="zh-CN"/>
              </w:rPr>
              <w:t>把自己的创意和热情转化为真实的商业价值。</w:t>
            </w:r>
          </w:p>
          <w:p w14:paraId="608EF1A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5.2.2 对产业：推动跨境电商行业从“劳动密集型”向“智能驱动型”升级</w:t>
            </w:r>
          </w:p>
          <w:p w14:paraId="3F293E5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跨境电商是中国外贸增长的重要引擎，但</w:t>
            </w:r>
            <w:r>
              <w:rPr>
                <w:rFonts w:hint="eastAsia" w:ascii="仿宋" w:hAnsi="仿宋" w:eastAsia="仿宋" w:cs="仿宋"/>
                <w:b/>
                <w:bCs/>
                <w:color w:val="auto"/>
                <w:sz w:val="24"/>
                <w:szCs w:val="24"/>
                <w:vertAlign w:val="baseline"/>
                <w:lang w:val="en-US" w:eastAsia="zh-CN"/>
              </w:rPr>
              <w:t>行业整体的运营水平还处在“手工时代”</w:t>
            </w:r>
            <w:r>
              <w:rPr>
                <w:rFonts w:hint="eastAsia" w:ascii="仿宋" w:hAnsi="仿宋" w:eastAsia="仿宋" w:cs="仿宋"/>
                <w:b w:val="0"/>
                <w:bCs w:val="0"/>
                <w:color w:val="auto"/>
                <w:sz w:val="24"/>
                <w:szCs w:val="24"/>
                <w:vertAlign w:val="baseline"/>
                <w:lang w:val="en-US" w:eastAsia="zh-CN"/>
              </w:rPr>
              <w:t>——大量中小卖家靠人力堆砌，运营能力高度依赖个人经验，很难标准化、规模化。行业发展越快，人才的瓶颈就越突出，运营成本就越高，风险事件就越频发。一个资深运营离职，带走的不仅是人，还有三年积累的“什么品能做、什么市场不能碰”的隐性经验。龙虾为这个行业带来的，是一套可复制、可沉淀、可进化的智能运营范式：</w:t>
            </w:r>
          </w:p>
          <w:p w14:paraId="2D671EBF">
            <w:pPr>
              <w:keepNext w:val="0"/>
              <w:keepLines w:val="0"/>
              <w:pageBreakBefore w:val="0"/>
              <w:widowControl w:val="0"/>
              <w:numPr>
                <w:ilvl w:val="0"/>
                <w:numId w:val="36"/>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知识资产化</w:t>
            </w:r>
            <w:r>
              <w:rPr>
                <w:rFonts w:hint="eastAsia" w:ascii="仿宋" w:hAnsi="仿宋" w:eastAsia="仿宋" w:cs="仿宋"/>
                <w:b w:val="0"/>
                <w:bCs w:val="0"/>
                <w:color w:val="auto"/>
                <w:sz w:val="24"/>
                <w:szCs w:val="24"/>
                <w:vertAlign w:val="baseline"/>
                <w:lang w:val="en-US" w:eastAsia="zh-CN"/>
              </w:rPr>
              <w:t>：龙虾的</w:t>
            </w:r>
            <w:r>
              <w:rPr>
                <w:rFonts w:hint="eastAsia" w:ascii="仿宋" w:hAnsi="仿宋" w:eastAsia="仿宋" w:cs="仿宋"/>
                <w:b/>
                <w:bCs/>
                <w:color w:val="auto"/>
                <w:sz w:val="24"/>
                <w:szCs w:val="24"/>
                <w:vertAlign w:val="baseline"/>
                <w:lang w:val="en-US" w:eastAsia="zh-CN"/>
              </w:rPr>
              <w:t>因果推理引擎</w:t>
            </w:r>
            <w:r>
              <w:rPr>
                <w:rFonts w:hint="eastAsia" w:ascii="仿宋" w:hAnsi="仿宋" w:eastAsia="仿宋" w:cs="仿宋"/>
                <w:b w:val="0"/>
                <w:bCs w:val="0"/>
                <w:color w:val="auto"/>
                <w:sz w:val="24"/>
                <w:szCs w:val="24"/>
                <w:vertAlign w:val="baseline"/>
                <w:lang w:val="en-US" w:eastAsia="zh-CN"/>
              </w:rPr>
              <w:t>，将每一次决策背后的“为什么”——为什么选这个品、为什么调这个价、为什么判定这笔交易可疑——完整地记录和结构化为可检索的知识资产。资深运营的经验不再随着人员流动而消失，而是在</w:t>
            </w:r>
            <w:r>
              <w:rPr>
                <w:rFonts w:hint="eastAsia" w:ascii="仿宋" w:hAnsi="仿宋" w:eastAsia="仿宋" w:cs="仿宋"/>
                <w:b/>
                <w:bCs/>
                <w:color w:val="auto"/>
                <w:sz w:val="24"/>
                <w:szCs w:val="24"/>
                <w:vertAlign w:val="baseline"/>
                <w:lang w:val="en-US" w:eastAsia="zh-CN"/>
              </w:rPr>
              <w:t>龙虾的记忆区中持续沉淀、不断迭代。</w:t>
            </w:r>
            <w:r>
              <w:rPr>
                <w:rFonts w:hint="eastAsia" w:ascii="仿宋" w:hAnsi="仿宋" w:eastAsia="仿宋" w:cs="仿宋"/>
                <w:b w:val="0"/>
                <w:bCs w:val="0"/>
                <w:color w:val="auto"/>
                <w:sz w:val="24"/>
                <w:szCs w:val="24"/>
                <w:vertAlign w:val="baseline"/>
                <w:lang w:val="en-US" w:eastAsia="zh-CN"/>
              </w:rPr>
              <w:t>一个运营团队三年积累的旺季选品经验，不再是某个骨干大脑里的隐性知识，而是一个</w:t>
            </w:r>
            <w:r>
              <w:rPr>
                <w:rFonts w:hint="eastAsia" w:ascii="仿宋" w:hAnsi="仿宋" w:eastAsia="仿宋" w:cs="仿宋"/>
                <w:b/>
                <w:bCs/>
                <w:color w:val="auto"/>
                <w:sz w:val="24"/>
                <w:szCs w:val="24"/>
                <w:vertAlign w:val="baseline"/>
                <w:lang w:val="en-US" w:eastAsia="zh-CN"/>
              </w:rPr>
              <w:t>可被龙虾自动调用的结构化知识库。</w:t>
            </w:r>
          </w:p>
          <w:p w14:paraId="74140D62">
            <w:pPr>
              <w:keepNext w:val="0"/>
              <w:keepLines w:val="0"/>
              <w:pageBreakBefore w:val="0"/>
              <w:widowControl w:val="0"/>
              <w:numPr>
                <w:ilvl w:val="0"/>
                <w:numId w:val="36"/>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风险前置化</w:t>
            </w:r>
            <w:r>
              <w:rPr>
                <w:rFonts w:hint="eastAsia" w:ascii="仿宋" w:hAnsi="仿宋" w:eastAsia="仿宋" w:cs="仿宋"/>
                <w:b w:val="0"/>
                <w:bCs w:val="0"/>
                <w:color w:val="auto"/>
                <w:sz w:val="24"/>
                <w:szCs w:val="24"/>
                <w:vertAlign w:val="baseline"/>
                <w:lang w:val="en-US" w:eastAsia="zh-CN"/>
              </w:rPr>
              <w:t>：龙虾的</w:t>
            </w:r>
            <w:r>
              <w:rPr>
                <w:rFonts w:hint="eastAsia" w:ascii="仿宋" w:hAnsi="仿宋" w:eastAsia="仿宋" w:cs="仿宋"/>
                <w:b/>
                <w:bCs/>
                <w:color w:val="auto"/>
                <w:sz w:val="24"/>
                <w:szCs w:val="24"/>
                <w:vertAlign w:val="baseline"/>
                <w:lang w:val="en-US" w:eastAsia="zh-CN"/>
              </w:rPr>
              <w:t>自主感知与主动预警能力</w:t>
            </w:r>
            <w:r>
              <w:rPr>
                <w:rFonts w:hint="eastAsia" w:ascii="仿宋" w:hAnsi="仿宋" w:eastAsia="仿宋" w:cs="仿宋"/>
                <w:b w:val="0"/>
                <w:bCs w:val="0"/>
                <w:color w:val="auto"/>
                <w:sz w:val="24"/>
                <w:szCs w:val="24"/>
                <w:vertAlign w:val="baseline"/>
                <w:lang w:val="en-US" w:eastAsia="zh-CN"/>
              </w:rPr>
              <w:t>，将合规风险从“事后补救”前移到“事前阻断”。以前，一次延迟发货率超标可能在第3天就已触发阈值，但直到第7天的例行检查才被发现，此时账号已被暂停销售权。现在，龙虾的感知系统在第3天就发出了预警，并在第5天指标逼近封号阈值时自动拉起了风控能力和运营能力的联合研判。每年因账号封禁、侵权投诉、物流纠纷导致的行业损失，有望</w:t>
            </w:r>
            <w:r>
              <w:rPr>
                <w:rFonts w:hint="eastAsia" w:ascii="仿宋" w:hAnsi="仿宋" w:eastAsia="仿宋" w:cs="仿宋"/>
                <w:b/>
                <w:bCs/>
                <w:color w:val="auto"/>
                <w:sz w:val="24"/>
                <w:szCs w:val="24"/>
                <w:vertAlign w:val="baseline"/>
                <w:lang w:val="en-US" w:eastAsia="zh-CN"/>
              </w:rPr>
              <w:t>因为AI的7×24小时主动巡检而大幅降低。</w:t>
            </w:r>
          </w:p>
          <w:p w14:paraId="7DFA2CE4">
            <w:pPr>
              <w:keepNext w:val="0"/>
              <w:keepLines w:val="0"/>
              <w:pageBreakBefore w:val="0"/>
              <w:widowControl w:val="0"/>
              <w:numPr>
                <w:ilvl w:val="0"/>
                <w:numId w:val="36"/>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效率标准化</w:t>
            </w:r>
            <w:r>
              <w:rPr>
                <w:rFonts w:hint="eastAsia" w:ascii="仿宋" w:hAnsi="仿宋" w:eastAsia="仿宋" w:cs="仿宋"/>
                <w:b w:val="0"/>
                <w:bCs w:val="0"/>
                <w:color w:val="auto"/>
                <w:sz w:val="24"/>
                <w:szCs w:val="24"/>
                <w:vertAlign w:val="baseline"/>
                <w:lang w:val="en-US" w:eastAsia="zh-CN"/>
              </w:rPr>
              <w:t>：龙虾将“一个资深运营8小时才能完成的选品分析”，变成“一个新人加上龙虾30分钟即可获得同等质量的分析报告”。这</w:t>
            </w:r>
            <w:r>
              <w:rPr>
                <w:rFonts w:hint="eastAsia" w:ascii="仿宋" w:hAnsi="仿宋" w:eastAsia="仿宋" w:cs="仿宋"/>
                <w:b/>
                <w:bCs/>
                <w:color w:val="auto"/>
                <w:sz w:val="24"/>
                <w:szCs w:val="24"/>
                <w:vertAlign w:val="baseline"/>
                <w:lang w:val="en-US" w:eastAsia="zh-CN"/>
              </w:rPr>
              <w:t>不仅压缩了单次任务的时间，</w:t>
            </w:r>
            <w:r>
              <w:rPr>
                <w:rFonts w:hint="eastAsia" w:ascii="仿宋" w:hAnsi="仿宋" w:eastAsia="仿宋" w:cs="仿宋"/>
                <w:b w:val="0"/>
                <w:bCs w:val="0"/>
                <w:color w:val="auto"/>
                <w:sz w:val="24"/>
                <w:szCs w:val="24"/>
                <w:vertAlign w:val="baseline"/>
                <w:lang w:val="en-US" w:eastAsia="zh-CN"/>
              </w:rPr>
              <w:t>更重要的是——它让行业的人才培养周期从“年”缩短到“周”。新人不再需要3-6个月的学习期来“悟”老员工的经验，而是可以直接通过龙虾，</w:t>
            </w:r>
            <w:r>
              <w:rPr>
                <w:rFonts w:hint="eastAsia" w:ascii="仿宋" w:hAnsi="仿宋" w:eastAsia="仿宋" w:cs="仿宋"/>
                <w:b/>
                <w:bCs/>
                <w:color w:val="auto"/>
                <w:sz w:val="24"/>
                <w:szCs w:val="24"/>
                <w:vertAlign w:val="baseline"/>
                <w:lang w:val="en-US" w:eastAsia="zh-CN"/>
              </w:rPr>
              <w:t>站在整个团队历史知识资产的肩膀上去做决策</w:t>
            </w:r>
            <w:r>
              <w:rPr>
                <w:rFonts w:hint="eastAsia" w:ascii="仿宋" w:hAnsi="仿宋" w:eastAsia="仿宋" w:cs="仿宋"/>
                <w:b w:val="0"/>
                <w:bCs w:val="0"/>
                <w:color w:val="auto"/>
                <w:sz w:val="24"/>
                <w:szCs w:val="24"/>
                <w:vertAlign w:val="baseline"/>
                <w:lang w:val="en-US" w:eastAsia="zh-CN"/>
              </w:rPr>
              <w:t>。</w:t>
            </w:r>
          </w:p>
          <w:p w14:paraId="3B597F0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当足够多的卖家开始使用龙虾这样的智能运营系统，整个行业的运营基准线将被整体抬高——不是靠替代从业者，而是靠赋能从业者。让最普通的运营也能做出以前只有资深运营才能做出的判断，让最小的团队也能拥有以前只有大卖才能负担的合规和风控能力。最终，</w:t>
            </w:r>
            <w:r>
              <w:rPr>
                <w:rFonts w:hint="eastAsia" w:ascii="仿宋" w:hAnsi="仿宋" w:eastAsia="仿宋" w:cs="仿宋"/>
                <w:b/>
                <w:bCs/>
                <w:color w:val="auto"/>
                <w:sz w:val="24"/>
                <w:szCs w:val="24"/>
                <w:vertAlign w:val="baseline"/>
                <w:lang w:val="en-US" w:eastAsia="zh-CN"/>
              </w:rPr>
              <w:t>提升中国商品出海的全球竞争力和品牌溢价能力。</w:t>
            </w:r>
          </w:p>
          <w:p w14:paraId="15B02B4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jc w:val="left"/>
              <w:textAlignment w:val="auto"/>
              <w:rPr>
                <w:rFonts w:hint="eastAsia" w:ascii="仿宋" w:hAnsi="仿宋" w:eastAsia="仿宋" w:cs="仿宋"/>
                <w:b/>
                <w:bCs/>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5.2.3 对AI治理：为“负责任AI”在企业场景的落地提供实践样本</w:t>
            </w:r>
          </w:p>
          <w:p w14:paraId="3904665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val="0"/>
                <w:bCs w:val="0"/>
                <w:color w:val="auto"/>
                <w:sz w:val="24"/>
                <w:szCs w:val="24"/>
                <w:vertAlign w:val="baseline"/>
                <w:lang w:val="en-US" w:eastAsia="zh-CN"/>
              </w:rPr>
              <w:t>在AI快速渗透各行各业的今天，如何确保AI系统的行为是可信、可控、可审计的，是一个全球性的课题。FlowMind所做的工作，恰好为“负责任AI”在企业运营场景的落地，提供了一个具体的技术方案和实践样本：</w:t>
            </w:r>
          </w:p>
          <w:p w14:paraId="028C64F3">
            <w:pPr>
              <w:keepNext w:val="0"/>
              <w:keepLines w:val="0"/>
              <w:pageBreakBefore w:val="0"/>
              <w:widowControl w:val="0"/>
              <w:numPr>
                <w:ilvl w:val="0"/>
                <w:numId w:val="37"/>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可解释性样本</w:t>
            </w:r>
            <w:r>
              <w:rPr>
                <w:rFonts w:hint="eastAsia" w:ascii="仿宋" w:hAnsi="仿宋" w:eastAsia="仿宋" w:cs="仿宋"/>
                <w:b w:val="0"/>
                <w:bCs w:val="0"/>
                <w:color w:val="auto"/>
                <w:sz w:val="24"/>
                <w:szCs w:val="24"/>
                <w:vertAlign w:val="baseline"/>
                <w:lang w:val="en-US" w:eastAsia="zh-CN"/>
              </w:rPr>
              <w:t>：当行业还在讨论“AI黑盒”的隐忧时，龙虾已经用“触发规则-数据证据-因果推理-风险提示”的四段式推理链，提供了一套可落地的技术方案。龙虾的每一次判断，</w:t>
            </w:r>
            <w:r>
              <w:rPr>
                <w:rFonts w:hint="eastAsia" w:ascii="仿宋" w:hAnsi="仿宋" w:eastAsia="仿宋" w:cs="仿宋"/>
                <w:b/>
                <w:bCs/>
                <w:color w:val="auto"/>
                <w:sz w:val="24"/>
                <w:szCs w:val="24"/>
                <w:vertAlign w:val="baseline"/>
                <w:lang w:val="en-US" w:eastAsia="zh-CN"/>
              </w:rPr>
              <w:t>都能被追溯到具体的规则触达、具体的数据证据、具体的推理路径</w:t>
            </w:r>
            <w:r>
              <w:rPr>
                <w:rFonts w:hint="eastAsia" w:ascii="仿宋" w:hAnsi="仿宋" w:eastAsia="仿宋" w:cs="仿宋"/>
                <w:b w:val="0"/>
                <w:bCs w:val="0"/>
                <w:color w:val="auto"/>
                <w:sz w:val="24"/>
                <w:szCs w:val="24"/>
                <w:vertAlign w:val="baseline"/>
                <w:lang w:val="en-US" w:eastAsia="zh-CN"/>
              </w:rPr>
              <w:t>。这套方案证明：企业级AI的决策可以不黑盒，审计可以不模糊。这对于那些正在犹豫“能不能让AI参与业务决策”的企业来说，是一个有力的信心锚点。</w:t>
            </w:r>
          </w:p>
          <w:p w14:paraId="0928C2C2">
            <w:pPr>
              <w:keepNext w:val="0"/>
              <w:keepLines w:val="0"/>
              <w:pageBreakBefore w:val="0"/>
              <w:widowControl w:val="0"/>
              <w:numPr>
                <w:ilvl w:val="0"/>
                <w:numId w:val="37"/>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风险熔断机制样本</w:t>
            </w:r>
            <w:r>
              <w:rPr>
                <w:rFonts w:hint="eastAsia" w:ascii="仿宋" w:hAnsi="仿宋" w:eastAsia="仿宋" w:cs="仿宋"/>
                <w:b w:val="0"/>
                <w:bCs w:val="0"/>
                <w:color w:val="auto"/>
                <w:sz w:val="24"/>
                <w:szCs w:val="24"/>
                <w:vertAlign w:val="baseline"/>
                <w:lang w:val="en-US" w:eastAsia="zh-CN"/>
              </w:rPr>
              <w:t>：当外界担忧AI“失控”时，龙虾用</w:t>
            </w:r>
            <w:r>
              <w:rPr>
                <w:rFonts w:hint="eastAsia" w:ascii="仿宋" w:hAnsi="仿宋" w:eastAsia="仿宋" w:cs="仿宋"/>
                <w:b/>
                <w:bCs/>
                <w:color w:val="auto"/>
                <w:sz w:val="24"/>
                <w:szCs w:val="24"/>
                <w:vertAlign w:val="baseline"/>
                <w:lang w:val="en-US" w:eastAsia="zh-CN"/>
              </w:rPr>
              <w:t>“秒级熔断→自动回滚→版本锁定→免疫记忆”</w:t>
            </w:r>
            <w:r>
              <w:rPr>
                <w:rFonts w:hint="eastAsia" w:ascii="仿宋" w:hAnsi="仿宋" w:eastAsia="仿宋" w:cs="仿宋"/>
                <w:b w:val="0"/>
                <w:bCs w:val="0"/>
                <w:color w:val="auto"/>
                <w:sz w:val="24"/>
                <w:szCs w:val="24"/>
                <w:vertAlign w:val="baseline"/>
                <w:lang w:val="en-US" w:eastAsia="zh-CN"/>
              </w:rPr>
              <w:t>的机制，展示了一套AI系统如何在“自我进化”的同时保持“自我约束”。</w:t>
            </w:r>
            <w:r>
              <w:rPr>
                <w:rFonts w:hint="eastAsia" w:ascii="仿宋" w:hAnsi="仿宋" w:eastAsia="仿宋" w:cs="仿宋"/>
                <w:b/>
                <w:bCs/>
                <w:color w:val="auto"/>
                <w:sz w:val="24"/>
                <w:szCs w:val="24"/>
                <w:vertAlign w:val="baseline"/>
                <w:lang w:val="en-US" w:eastAsia="zh-CN"/>
              </w:rPr>
              <w:t>龙虾的Dev区允许它通过编写新脚本来掌握新技能</w:t>
            </w:r>
            <w:r>
              <w:rPr>
                <w:rFonts w:hint="eastAsia" w:ascii="仿宋" w:hAnsi="仿宋" w:eastAsia="仿宋" w:cs="仿宋"/>
                <w:b w:val="0"/>
                <w:bCs w:val="0"/>
                <w:color w:val="auto"/>
                <w:sz w:val="24"/>
                <w:szCs w:val="24"/>
                <w:vertAlign w:val="baseline"/>
                <w:lang w:val="en-US" w:eastAsia="zh-CN"/>
              </w:rPr>
              <w:t>，但每一个新脚本上线后，都处于龙虾自身的持续监控之下。一旦误报率突破阈值，龙虾会在30秒内自己踩下刹车、挂上倒挡、锁好车门。这不是一个理论设计，而是一套在沙盒环境中可运行、可验证的代码实现。它回答了一个关键问题：</w:t>
            </w:r>
            <w:r>
              <w:rPr>
                <w:rFonts w:hint="eastAsia" w:ascii="仿宋" w:hAnsi="仿宋" w:eastAsia="仿宋" w:cs="仿宋"/>
                <w:b/>
                <w:bCs/>
                <w:color w:val="auto"/>
                <w:sz w:val="24"/>
                <w:szCs w:val="24"/>
                <w:vertAlign w:val="baseline"/>
                <w:lang w:val="en-US" w:eastAsia="zh-CN"/>
              </w:rPr>
              <w:t>我们可以让AI越用越强，同时确保它不会越长越歪。</w:t>
            </w:r>
          </w:p>
          <w:p w14:paraId="767B485C">
            <w:pPr>
              <w:keepNext w:val="0"/>
              <w:keepLines w:val="0"/>
              <w:pageBreakBefore w:val="0"/>
              <w:widowControl w:val="0"/>
              <w:numPr>
                <w:ilvl w:val="0"/>
                <w:numId w:val="37"/>
              </w:numPr>
              <w:suppressLineNumbers w:val="0"/>
              <w:kinsoku/>
              <w:wordWrap/>
              <w:overflowPunct/>
              <w:topLinePunct w:val="0"/>
              <w:autoSpaceDE/>
              <w:autoSpaceDN/>
              <w:bidi w:val="0"/>
              <w:adjustRightInd/>
              <w:snapToGrid/>
              <w:spacing w:before="157" w:beforeLines="50" w:beforeAutospacing="0" w:after="0" w:afterAutospacing="0" w:line="360" w:lineRule="auto"/>
              <w:ind w:left="0" w:right="0" w:firstLine="482" w:firstLineChars="200"/>
              <w:jc w:val="left"/>
              <w:textAlignment w:val="auto"/>
              <w:rPr>
                <w:rFonts w:hint="eastAsia" w:ascii="仿宋" w:hAnsi="仿宋" w:eastAsia="仿宋" w:cs="仿宋"/>
                <w:b w:val="0"/>
                <w:bCs w:val="0"/>
                <w:color w:val="auto"/>
                <w:sz w:val="24"/>
                <w:szCs w:val="24"/>
                <w:vertAlign w:val="baseline"/>
                <w:lang w:val="en-US" w:eastAsia="zh-CN"/>
              </w:rPr>
            </w:pPr>
            <w:r>
              <w:rPr>
                <w:rFonts w:hint="eastAsia" w:ascii="仿宋" w:hAnsi="仿宋" w:eastAsia="仿宋" w:cs="仿宋"/>
                <w:b/>
                <w:bCs/>
                <w:color w:val="auto"/>
                <w:sz w:val="24"/>
                <w:szCs w:val="24"/>
                <w:vertAlign w:val="baseline"/>
                <w:lang w:val="en-US" w:eastAsia="zh-CN"/>
              </w:rPr>
              <w:t>可靠性评测样本</w:t>
            </w:r>
            <w:r>
              <w:rPr>
                <w:rFonts w:hint="eastAsia" w:ascii="仿宋" w:hAnsi="仿宋" w:eastAsia="仿宋" w:cs="仿宋"/>
                <w:b w:val="0"/>
                <w:bCs w:val="0"/>
                <w:color w:val="auto"/>
                <w:sz w:val="24"/>
                <w:szCs w:val="24"/>
                <w:vertAlign w:val="baseline"/>
                <w:lang w:val="en-US" w:eastAsia="zh-CN"/>
              </w:rPr>
              <w:t>：当行业热衷于比拼AI“有多快、有多便宜”时，龙虾率先将考核标准转向“漏报率、误报率、预警提前量、决策可追溯率、压力测试行为边界”。</w:t>
            </w:r>
            <w:r>
              <w:rPr>
                <w:rFonts w:hint="eastAsia" w:ascii="仿宋" w:hAnsi="仿宋" w:eastAsia="仿宋" w:cs="仿宋"/>
                <w:b/>
                <w:bCs/>
                <w:color w:val="auto"/>
                <w:sz w:val="24"/>
                <w:szCs w:val="24"/>
                <w:vertAlign w:val="baseline"/>
                <w:lang w:val="en-US" w:eastAsia="zh-CN"/>
              </w:rPr>
              <w:t>这套评测框架，可以成为其他AI Agent产品在垂直场景中做可靠性验证的参考范式。</w:t>
            </w:r>
            <w:r>
              <w:rPr>
                <w:rFonts w:hint="eastAsia" w:ascii="仿宋" w:hAnsi="仿宋" w:eastAsia="仿宋" w:cs="仿宋"/>
                <w:b w:val="0"/>
                <w:bCs w:val="0"/>
                <w:color w:val="auto"/>
                <w:sz w:val="24"/>
                <w:szCs w:val="24"/>
                <w:vertAlign w:val="baseline"/>
                <w:lang w:val="en-US" w:eastAsia="zh-CN"/>
              </w:rPr>
              <w:t>龙虾不仅在用自己的能力服务于卖家，也在用自己的评测标准，为行业探索“如何衡量一个AI数字员工是否值得信赖”提供一个可操作的回答。</w:t>
            </w:r>
          </w:p>
        </w:tc>
      </w:tr>
    </w:tbl>
    <w:p w14:paraId="6D8B0050"/>
    <w:tbl>
      <w:tblPr>
        <w:tblStyle w:val="5"/>
        <w:tblpPr w:leftFromText="180" w:rightFromText="180" w:vertAnchor="text" w:tblpX="13743" w:tblpY="-27235"/>
        <w:tblOverlap w:val="never"/>
        <w:tblW w:w="31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2"/>
      </w:tblGrid>
      <w:tr w14:paraId="70FF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3132" w:type="dxa"/>
          </w:tcPr>
          <w:p w14:paraId="0D0FE763">
            <w:pPr>
              <w:keepNext w:val="0"/>
              <w:keepLines w:val="0"/>
              <w:numPr>
                <w:ilvl w:val="0"/>
                <w:numId w:val="0"/>
              </w:numPr>
              <w:suppressLineNumbers w:val="0"/>
              <w:spacing w:before="0" w:beforeAutospacing="0" w:after="0" w:afterAutospacing="0"/>
              <w:ind w:left="0" w:right="0"/>
              <w:jc w:val="left"/>
              <w:rPr>
                <w:rFonts w:hint="eastAsia" w:ascii="仿宋" w:hAnsi="仿宋" w:eastAsia="仿宋" w:cs="仿宋"/>
                <w:b/>
                <w:bCs/>
                <w:color w:val="auto"/>
                <w:sz w:val="28"/>
                <w:szCs w:val="28"/>
                <w:vertAlign w:val="baseline"/>
                <w:lang w:val="en-US" w:eastAsia="zh-CN"/>
              </w:rPr>
            </w:pPr>
          </w:p>
        </w:tc>
      </w:tr>
    </w:tbl>
    <w:p w14:paraId="7EAB5B55">
      <w:pPr>
        <w:numPr>
          <w:ilvl w:val="0"/>
          <w:numId w:val="0"/>
        </w:numPr>
        <w:jc w:val="left"/>
        <w:rPr>
          <w:rFonts w:hint="eastAsia" w:ascii="仿宋" w:hAnsi="仿宋" w:eastAsia="仿宋" w:cs="仿宋"/>
        </w:rPr>
      </w:pPr>
      <w:r>
        <w:rPr>
          <w:rFonts w:hint="eastAsia" w:ascii="仿宋" w:hAnsi="仿宋" w:eastAsia="仿宋" w:cs="仿宋"/>
          <w:b/>
          <w:bCs/>
          <w:color w:val="auto"/>
          <w:sz w:val="28"/>
          <w:szCs w:val="28"/>
          <w:lang w:val="en-US" w:eastAsia="zh-CN"/>
        </w:rPr>
        <w:t>（表格页数可按实际填写情况自由调整）</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8981103-AFB7-4F36-A755-1EF8D432B9B7}"/>
  </w:font>
  <w:font w:name="Arial">
    <w:panose1 w:val="020B0604020202020204"/>
    <w:charset w:val="01"/>
    <w:family w:val="swiss"/>
    <w:pitch w:val="default"/>
    <w:sig w:usb0="E0002EFF" w:usb1="C000785B" w:usb2="00000009" w:usb3="00000000" w:csb0="400001FF" w:csb1="FFFF0000"/>
    <w:embedRegular r:id="rId2" w:fontKey="{110FC51E-9563-4EC6-B9D4-D39A9F1AD758}"/>
  </w:font>
  <w:font w:name="黑体">
    <w:panose1 w:val="02010609060101010101"/>
    <w:charset w:val="86"/>
    <w:family w:val="auto"/>
    <w:pitch w:val="default"/>
    <w:sig w:usb0="800002BF" w:usb1="38CF7CFA" w:usb2="00000016" w:usb3="00000000" w:csb0="00040001" w:csb1="00000000"/>
    <w:embedRegular r:id="rId3" w:fontKey="{6FF60B79-AE4B-47A9-B0CA-AEBC64C5D27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00" w:usb3="00000000" w:csb0="00040000" w:csb1="00000000"/>
    <w:embedRegular r:id="rId4" w:fontKey="{1A630D4D-16D1-4D40-9ACB-7479D388B712}"/>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embedRegular r:id="rId5" w:fontKey="{4DFE83A9-F595-4800-927E-337378D0C191}"/>
  </w:font>
  <w:font w:name="KSOFBFDA8B98">
    <w:panose1 w:val="0201060103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F84E1"/>
    <w:multiLevelType w:val="singleLevel"/>
    <w:tmpl w:val="808F84E1"/>
    <w:lvl w:ilvl="0" w:tentative="0">
      <w:start w:val="1"/>
      <w:numFmt w:val="decimal"/>
      <w:suff w:val="space"/>
      <w:lvlText w:val="%1."/>
      <w:lvlJc w:val="left"/>
    </w:lvl>
  </w:abstractNum>
  <w:abstractNum w:abstractNumId="1">
    <w:nsid w:val="8C1F5CDF"/>
    <w:multiLevelType w:val="singleLevel"/>
    <w:tmpl w:val="8C1F5CDF"/>
    <w:lvl w:ilvl="0" w:tentative="0">
      <w:start w:val="1"/>
      <w:numFmt w:val="decimal"/>
      <w:suff w:val="nothing"/>
      <w:lvlText w:val="（%1）"/>
      <w:lvlJc w:val="left"/>
    </w:lvl>
  </w:abstractNum>
  <w:abstractNum w:abstractNumId="2">
    <w:nsid w:val="8F1535A5"/>
    <w:multiLevelType w:val="singleLevel"/>
    <w:tmpl w:val="8F1535A5"/>
    <w:lvl w:ilvl="0" w:tentative="0">
      <w:start w:val="1"/>
      <w:numFmt w:val="decimal"/>
      <w:suff w:val="space"/>
      <w:lvlText w:val="%1."/>
      <w:lvlJc w:val="left"/>
    </w:lvl>
  </w:abstractNum>
  <w:abstractNum w:abstractNumId="3">
    <w:nsid w:val="8FF60696"/>
    <w:multiLevelType w:val="singleLevel"/>
    <w:tmpl w:val="8FF60696"/>
    <w:lvl w:ilvl="0" w:tentative="0">
      <w:start w:val="1"/>
      <w:numFmt w:val="decimal"/>
      <w:suff w:val="space"/>
      <w:lvlText w:val="%1."/>
      <w:lvlJc w:val="left"/>
    </w:lvl>
  </w:abstractNum>
  <w:abstractNum w:abstractNumId="4">
    <w:nsid w:val="9D1E4166"/>
    <w:multiLevelType w:val="singleLevel"/>
    <w:tmpl w:val="9D1E4166"/>
    <w:lvl w:ilvl="0" w:tentative="0">
      <w:start w:val="1"/>
      <w:numFmt w:val="decimal"/>
      <w:lvlText w:val="%1."/>
      <w:lvlJc w:val="left"/>
      <w:pPr>
        <w:tabs>
          <w:tab w:val="left" w:pos="312"/>
        </w:tabs>
      </w:pPr>
    </w:lvl>
  </w:abstractNum>
  <w:abstractNum w:abstractNumId="5">
    <w:nsid w:val="9E4C670B"/>
    <w:multiLevelType w:val="singleLevel"/>
    <w:tmpl w:val="9E4C670B"/>
    <w:lvl w:ilvl="0" w:tentative="0">
      <w:start w:val="1"/>
      <w:numFmt w:val="decimal"/>
      <w:suff w:val="nothing"/>
      <w:lvlText w:val="（%1）"/>
      <w:lvlJc w:val="left"/>
    </w:lvl>
  </w:abstractNum>
  <w:abstractNum w:abstractNumId="6">
    <w:nsid w:val="A47345E0"/>
    <w:multiLevelType w:val="singleLevel"/>
    <w:tmpl w:val="A47345E0"/>
    <w:lvl w:ilvl="0" w:tentative="0">
      <w:start w:val="1"/>
      <w:numFmt w:val="decimal"/>
      <w:suff w:val="space"/>
      <w:lvlText w:val="%1."/>
      <w:lvlJc w:val="left"/>
    </w:lvl>
  </w:abstractNum>
  <w:abstractNum w:abstractNumId="7">
    <w:nsid w:val="A88F887E"/>
    <w:multiLevelType w:val="singleLevel"/>
    <w:tmpl w:val="A88F887E"/>
    <w:lvl w:ilvl="0" w:tentative="0">
      <w:start w:val="1"/>
      <w:numFmt w:val="decimal"/>
      <w:suff w:val="space"/>
      <w:lvlText w:val="%1."/>
      <w:lvlJc w:val="left"/>
    </w:lvl>
  </w:abstractNum>
  <w:abstractNum w:abstractNumId="8">
    <w:nsid w:val="B6FF93FC"/>
    <w:multiLevelType w:val="singleLevel"/>
    <w:tmpl w:val="B6FF93FC"/>
    <w:lvl w:ilvl="0" w:tentative="0">
      <w:start w:val="1"/>
      <w:numFmt w:val="decimal"/>
      <w:suff w:val="nothing"/>
      <w:lvlText w:val="（%1）"/>
      <w:lvlJc w:val="left"/>
    </w:lvl>
  </w:abstractNum>
  <w:abstractNum w:abstractNumId="9">
    <w:nsid w:val="BC0AD595"/>
    <w:multiLevelType w:val="singleLevel"/>
    <w:tmpl w:val="BC0AD595"/>
    <w:lvl w:ilvl="0" w:tentative="0">
      <w:start w:val="1"/>
      <w:numFmt w:val="decimal"/>
      <w:suff w:val="space"/>
      <w:lvlText w:val="%1."/>
      <w:lvlJc w:val="left"/>
    </w:lvl>
  </w:abstractNum>
  <w:abstractNum w:abstractNumId="10">
    <w:nsid w:val="BE0808E8"/>
    <w:multiLevelType w:val="singleLevel"/>
    <w:tmpl w:val="BE0808E8"/>
    <w:lvl w:ilvl="0" w:tentative="0">
      <w:start w:val="1"/>
      <w:numFmt w:val="decimal"/>
      <w:suff w:val="space"/>
      <w:lvlText w:val="%1."/>
      <w:lvlJc w:val="left"/>
    </w:lvl>
  </w:abstractNum>
  <w:abstractNum w:abstractNumId="11">
    <w:nsid w:val="C1FECFA0"/>
    <w:multiLevelType w:val="singleLevel"/>
    <w:tmpl w:val="C1FECFA0"/>
    <w:lvl w:ilvl="0" w:tentative="0">
      <w:start w:val="1"/>
      <w:numFmt w:val="decimal"/>
      <w:suff w:val="space"/>
      <w:lvlText w:val="%1."/>
      <w:lvlJc w:val="left"/>
    </w:lvl>
  </w:abstractNum>
  <w:abstractNum w:abstractNumId="12">
    <w:nsid w:val="C242EE83"/>
    <w:multiLevelType w:val="singleLevel"/>
    <w:tmpl w:val="C242EE83"/>
    <w:lvl w:ilvl="0" w:tentative="0">
      <w:start w:val="1"/>
      <w:numFmt w:val="decimal"/>
      <w:suff w:val="space"/>
      <w:lvlText w:val="%1."/>
      <w:lvlJc w:val="left"/>
    </w:lvl>
  </w:abstractNum>
  <w:abstractNum w:abstractNumId="13">
    <w:nsid w:val="CF65E57C"/>
    <w:multiLevelType w:val="singleLevel"/>
    <w:tmpl w:val="CF65E57C"/>
    <w:lvl w:ilvl="0" w:tentative="0">
      <w:start w:val="1"/>
      <w:numFmt w:val="decimal"/>
      <w:suff w:val="space"/>
      <w:lvlText w:val="%1."/>
      <w:lvlJc w:val="left"/>
    </w:lvl>
  </w:abstractNum>
  <w:abstractNum w:abstractNumId="14">
    <w:nsid w:val="DF5A6AD1"/>
    <w:multiLevelType w:val="singleLevel"/>
    <w:tmpl w:val="DF5A6AD1"/>
    <w:lvl w:ilvl="0" w:tentative="0">
      <w:start w:val="1"/>
      <w:numFmt w:val="decimal"/>
      <w:suff w:val="space"/>
      <w:lvlText w:val="%1."/>
      <w:lvlJc w:val="left"/>
    </w:lvl>
  </w:abstractNum>
  <w:abstractNum w:abstractNumId="15">
    <w:nsid w:val="E4130BE8"/>
    <w:multiLevelType w:val="singleLevel"/>
    <w:tmpl w:val="E4130BE8"/>
    <w:lvl w:ilvl="0" w:tentative="0">
      <w:start w:val="1"/>
      <w:numFmt w:val="decimal"/>
      <w:suff w:val="space"/>
      <w:lvlText w:val="%1."/>
      <w:lvlJc w:val="left"/>
    </w:lvl>
  </w:abstractNum>
  <w:abstractNum w:abstractNumId="16">
    <w:nsid w:val="E5EC7D52"/>
    <w:multiLevelType w:val="singleLevel"/>
    <w:tmpl w:val="E5EC7D52"/>
    <w:lvl w:ilvl="0" w:tentative="0">
      <w:start w:val="1"/>
      <w:numFmt w:val="decimal"/>
      <w:suff w:val="nothing"/>
      <w:lvlText w:val="（%1）"/>
      <w:lvlJc w:val="left"/>
    </w:lvl>
  </w:abstractNum>
  <w:abstractNum w:abstractNumId="17">
    <w:nsid w:val="E6AE1C69"/>
    <w:multiLevelType w:val="singleLevel"/>
    <w:tmpl w:val="E6AE1C69"/>
    <w:lvl w:ilvl="0" w:tentative="0">
      <w:start w:val="1"/>
      <w:numFmt w:val="decimal"/>
      <w:suff w:val="space"/>
      <w:lvlText w:val="%1."/>
      <w:lvlJc w:val="left"/>
    </w:lvl>
  </w:abstractNum>
  <w:abstractNum w:abstractNumId="18">
    <w:nsid w:val="F48EB049"/>
    <w:multiLevelType w:val="singleLevel"/>
    <w:tmpl w:val="F48EB049"/>
    <w:lvl w:ilvl="0" w:tentative="0">
      <w:start w:val="1"/>
      <w:numFmt w:val="decimal"/>
      <w:suff w:val="space"/>
      <w:lvlText w:val="%1."/>
      <w:lvlJc w:val="left"/>
    </w:lvl>
  </w:abstractNum>
  <w:abstractNum w:abstractNumId="19">
    <w:nsid w:val="F6582A80"/>
    <w:multiLevelType w:val="singleLevel"/>
    <w:tmpl w:val="F6582A80"/>
    <w:lvl w:ilvl="0" w:tentative="0">
      <w:start w:val="1"/>
      <w:numFmt w:val="decimal"/>
      <w:suff w:val="space"/>
      <w:lvlText w:val="%1."/>
      <w:lvlJc w:val="left"/>
    </w:lvl>
  </w:abstractNum>
  <w:abstractNum w:abstractNumId="20">
    <w:nsid w:val="F866A9C9"/>
    <w:multiLevelType w:val="singleLevel"/>
    <w:tmpl w:val="F866A9C9"/>
    <w:lvl w:ilvl="0" w:tentative="0">
      <w:start w:val="1"/>
      <w:numFmt w:val="decimal"/>
      <w:suff w:val="nothing"/>
      <w:lvlText w:val="（%1）"/>
      <w:lvlJc w:val="left"/>
    </w:lvl>
  </w:abstractNum>
  <w:abstractNum w:abstractNumId="21">
    <w:nsid w:val="0D57506E"/>
    <w:multiLevelType w:val="singleLevel"/>
    <w:tmpl w:val="0D57506E"/>
    <w:lvl w:ilvl="0" w:tentative="0">
      <w:start w:val="1"/>
      <w:numFmt w:val="decimal"/>
      <w:lvlText w:val="%1."/>
      <w:lvlJc w:val="left"/>
      <w:pPr>
        <w:tabs>
          <w:tab w:val="left" w:pos="312"/>
        </w:tabs>
      </w:pPr>
    </w:lvl>
  </w:abstractNum>
  <w:abstractNum w:abstractNumId="22">
    <w:nsid w:val="1B2DC934"/>
    <w:multiLevelType w:val="singleLevel"/>
    <w:tmpl w:val="1B2DC934"/>
    <w:lvl w:ilvl="0" w:tentative="0">
      <w:start w:val="1"/>
      <w:numFmt w:val="decimal"/>
      <w:suff w:val="nothing"/>
      <w:lvlText w:val="（%1）"/>
      <w:lvlJc w:val="left"/>
    </w:lvl>
  </w:abstractNum>
  <w:abstractNum w:abstractNumId="23">
    <w:nsid w:val="1E93F0D9"/>
    <w:multiLevelType w:val="singleLevel"/>
    <w:tmpl w:val="1E93F0D9"/>
    <w:lvl w:ilvl="0" w:tentative="0">
      <w:start w:val="1"/>
      <w:numFmt w:val="decimal"/>
      <w:suff w:val="space"/>
      <w:lvlText w:val="%1."/>
      <w:lvlJc w:val="left"/>
    </w:lvl>
  </w:abstractNum>
  <w:abstractNum w:abstractNumId="24">
    <w:nsid w:val="1F9F7950"/>
    <w:multiLevelType w:val="singleLevel"/>
    <w:tmpl w:val="1F9F7950"/>
    <w:lvl w:ilvl="0" w:tentative="0">
      <w:start w:val="1"/>
      <w:numFmt w:val="decimal"/>
      <w:suff w:val="nothing"/>
      <w:lvlText w:val="（%1）"/>
      <w:lvlJc w:val="left"/>
    </w:lvl>
  </w:abstractNum>
  <w:abstractNum w:abstractNumId="25">
    <w:nsid w:val="27D80836"/>
    <w:multiLevelType w:val="singleLevel"/>
    <w:tmpl w:val="27D80836"/>
    <w:lvl w:ilvl="0" w:tentative="0">
      <w:start w:val="1"/>
      <w:numFmt w:val="decimal"/>
      <w:suff w:val="nothing"/>
      <w:lvlText w:val="（%1）"/>
      <w:lvlJc w:val="left"/>
    </w:lvl>
  </w:abstractNum>
  <w:abstractNum w:abstractNumId="26">
    <w:nsid w:val="3A00F5F9"/>
    <w:multiLevelType w:val="singleLevel"/>
    <w:tmpl w:val="3A00F5F9"/>
    <w:lvl w:ilvl="0" w:tentative="0">
      <w:start w:val="1"/>
      <w:numFmt w:val="decimal"/>
      <w:suff w:val="space"/>
      <w:lvlText w:val="%1."/>
      <w:lvlJc w:val="left"/>
    </w:lvl>
  </w:abstractNum>
  <w:abstractNum w:abstractNumId="27">
    <w:nsid w:val="4433F2B8"/>
    <w:multiLevelType w:val="singleLevel"/>
    <w:tmpl w:val="4433F2B8"/>
    <w:lvl w:ilvl="0" w:tentative="0">
      <w:start w:val="1"/>
      <w:numFmt w:val="decimal"/>
      <w:suff w:val="space"/>
      <w:lvlText w:val="%1."/>
      <w:lvlJc w:val="left"/>
    </w:lvl>
  </w:abstractNum>
  <w:abstractNum w:abstractNumId="28">
    <w:nsid w:val="481F8135"/>
    <w:multiLevelType w:val="singleLevel"/>
    <w:tmpl w:val="481F8135"/>
    <w:lvl w:ilvl="0" w:tentative="0">
      <w:start w:val="1"/>
      <w:numFmt w:val="decimal"/>
      <w:lvlText w:val="%1."/>
      <w:lvlJc w:val="left"/>
      <w:pPr>
        <w:tabs>
          <w:tab w:val="left" w:pos="312"/>
        </w:tabs>
      </w:pPr>
    </w:lvl>
  </w:abstractNum>
  <w:abstractNum w:abstractNumId="29">
    <w:nsid w:val="5CDFEC53"/>
    <w:multiLevelType w:val="singleLevel"/>
    <w:tmpl w:val="5CDFEC53"/>
    <w:lvl w:ilvl="0" w:tentative="0">
      <w:start w:val="1"/>
      <w:numFmt w:val="decimal"/>
      <w:suff w:val="space"/>
      <w:lvlText w:val="%1."/>
      <w:lvlJc w:val="left"/>
    </w:lvl>
  </w:abstractNum>
  <w:abstractNum w:abstractNumId="30">
    <w:nsid w:val="6883ACD7"/>
    <w:multiLevelType w:val="singleLevel"/>
    <w:tmpl w:val="6883ACD7"/>
    <w:lvl w:ilvl="0" w:tentative="0">
      <w:start w:val="1"/>
      <w:numFmt w:val="decimal"/>
      <w:suff w:val="nothing"/>
      <w:lvlText w:val="（%1）"/>
      <w:lvlJc w:val="left"/>
    </w:lvl>
  </w:abstractNum>
  <w:abstractNum w:abstractNumId="31">
    <w:nsid w:val="6C9D5EE2"/>
    <w:multiLevelType w:val="singleLevel"/>
    <w:tmpl w:val="6C9D5EE2"/>
    <w:lvl w:ilvl="0" w:tentative="0">
      <w:start w:val="1"/>
      <w:numFmt w:val="decimal"/>
      <w:suff w:val="space"/>
      <w:lvlText w:val="%1."/>
      <w:lvlJc w:val="left"/>
    </w:lvl>
  </w:abstractNum>
  <w:abstractNum w:abstractNumId="32">
    <w:nsid w:val="6D0FCF63"/>
    <w:multiLevelType w:val="singleLevel"/>
    <w:tmpl w:val="6D0FCF63"/>
    <w:lvl w:ilvl="0" w:tentative="0">
      <w:start w:val="1"/>
      <w:numFmt w:val="decimal"/>
      <w:lvlText w:val="%1."/>
      <w:lvlJc w:val="left"/>
      <w:pPr>
        <w:tabs>
          <w:tab w:val="left" w:pos="312"/>
        </w:tabs>
      </w:pPr>
    </w:lvl>
  </w:abstractNum>
  <w:abstractNum w:abstractNumId="33">
    <w:nsid w:val="718B5391"/>
    <w:multiLevelType w:val="singleLevel"/>
    <w:tmpl w:val="718B5391"/>
    <w:lvl w:ilvl="0" w:tentative="0">
      <w:start w:val="1"/>
      <w:numFmt w:val="decimal"/>
      <w:suff w:val="nothing"/>
      <w:lvlText w:val="（%1）"/>
      <w:lvlJc w:val="left"/>
    </w:lvl>
  </w:abstractNum>
  <w:abstractNum w:abstractNumId="34">
    <w:nsid w:val="753E7D85"/>
    <w:multiLevelType w:val="singleLevel"/>
    <w:tmpl w:val="753E7D85"/>
    <w:lvl w:ilvl="0" w:tentative="0">
      <w:start w:val="1"/>
      <w:numFmt w:val="decimal"/>
      <w:suff w:val="space"/>
      <w:lvlText w:val="%1."/>
      <w:lvlJc w:val="left"/>
    </w:lvl>
  </w:abstractNum>
  <w:abstractNum w:abstractNumId="35">
    <w:nsid w:val="79603CC9"/>
    <w:multiLevelType w:val="singleLevel"/>
    <w:tmpl w:val="79603CC9"/>
    <w:lvl w:ilvl="0" w:tentative="0">
      <w:start w:val="1"/>
      <w:numFmt w:val="decimal"/>
      <w:suff w:val="space"/>
      <w:lvlText w:val="%1."/>
      <w:lvlJc w:val="left"/>
    </w:lvl>
  </w:abstractNum>
  <w:abstractNum w:abstractNumId="36">
    <w:nsid w:val="7B2BA88D"/>
    <w:multiLevelType w:val="singleLevel"/>
    <w:tmpl w:val="7B2BA88D"/>
    <w:lvl w:ilvl="0" w:tentative="0">
      <w:start w:val="1"/>
      <w:numFmt w:val="decimal"/>
      <w:suff w:val="space"/>
      <w:lvlText w:val="%1."/>
      <w:lvlJc w:val="left"/>
    </w:lvl>
  </w:abstractNum>
  <w:num w:numId="1">
    <w:abstractNumId w:val="11"/>
  </w:num>
  <w:num w:numId="2">
    <w:abstractNumId w:val="7"/>
  </w:num>
  <w:num w:numId="3">
    <w:abstractNumId w:val="14"/>
  </w:num>
  <w:num w:numId="4">
    <w:abstractNumId w:val="17"/>
  </w:num>
  <w:num w:numId="5">
    <w:abstractNumId w:val="15"/>
  </w:num>
  <w:num w:numId="6">
    <w:abstractNumId w:val="34"/>
  </w:num>
  <w:num w:numId="7">
    <w:abstractNumId w:val="12"/>
  </w:num>
  <w:num w:numId="8">
    <w:abstractNumId w:val="16"/>
  </w:num>
  <w:num w:numId="9">
    <w:abstractNumId w:val="19"/>
  </w:num>
  <w:num w:numId="10">
    <w:abstractNumId w:val="26"/>
  </w:num>
  <w:num w:numId="11">
    <w:abstractNumId w:val="3"/>
  </w:num>
  <w:num w:numId="12">
    <w:abstractNumId w:val="30"/>
  </w:num>
  <w:num w:numId="13">
    <w:abstractNumId w:val="33"/>
  </w:num>
  <w:num w:numId="14">
    <w:abstractNumId w:val="31"/>
  </w:num>
  <w:num w:numId="15">
    <w:abstractNumId w:val="21"/>
  </w:num>
  <w:num w:numId="16">
    <w:abstractNumId w:val="28"/>
  </w:num>
  <w:num w:numId="17">
    <w:abstractNumId w:val="4"/>
  </w:num>
  <w:num w:numId="18">
    <w:abstractNumId w:val="32"/>
  </w:num>
  <w:num w:numId="19">
    <w:abstractNumId w:val="10"/>
  </w:num>
  <w:num w:numId="20">
    <w:abstractNumId w:val="24"/>
  </w:num>
  <w:num w:numId="21">
    <w:abstractNumId w:val="36"/>
  </w:num>
  <w:num w:numId="22">
    <w:abstractNumId w:val="25"/>
  </w:num>
  <w:num w:numId="23">
    <w:abstractNumId w:val="23"/>
  </w:num>
  <w:num w:numId="24">
    <w:abstractNumId w:val="5"/>
  </w:num>
  <w:num w:numId="25">
    <w:abstractNumId w:val="29"/>
  </w:num>
  <w:num w:numId="26">
    <w:abstractNumId w:val="35"/>
  </w:num>
  <w:num w:numId="27">
    <w:abstractNumId w:val="22"/>
  </w:num>
  <w:num w:numId="28">
    <w:abstractNumId w:val="18"/>
  </w:num>
  <w:num w:numId="29">
    <w:abstractNumId w:val="1"/>
  </w:num>
  <w:num w:numId="30">
    <w:abstractNumId w:val="20"/>
  </w:num>
  <w:num w:numId="31">
    <w:abstractNumId w:val="9"/>
  </w:num>
  <w:num w:numId="32">
    <w:abstractNumId w:val="8"/>
  </w:num>
  <w:num w:numId="33">
    <w:abstractNumId w:val="0"/>
  </w:num>
  <w:num w:numId="34">
    <w:abstractNumId w:val="2"/>
  </w:num>
  <w:num w:numId="35">
    <w:abstractNumId w:val="6"/>
  </w:num>
  <w:num w:numId="36">
    <w:abstractNumId w:val="27"/>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A46B9A"/>
    <w:rsid w:val="0136417B"/>
    <w:rsid w:val="01572697"/>
    <w:rsid w:val="019D115B"/>
    <w:rsid w:val="019F1CAA"/>
    <w:rsid w:val="05ED13C7"/>
    <w:rsid w:val="067A14B5"/>
    <w:rsid w:val="06B93F93"/>
    <w:rsid w:val="07155B64"/>
    <w:rsid w:val="072D2F81"/>
    <w:rsid w:val="08703746"/>
    <w:rsid w:val="088B330E"/>
    <w:rsid w:val="08D765DE"/>
    <w:rsid w:val="091268D2"/>
    <w:rsid w:val="0B7F2855"/>
    <w:rsid w:val="0BDC6B84"/>
    <w:rsid w:val="0C0A7D34"/>
    <w:rsid w:val="0D181C22"/>
    <w:rsid w:val="0D504F41"/>
    <w:rsid w:val="0D810229"/>
    <w:rsid w:val="0D8D654B"/>
    <w:rsid w:val="0DBC5E5B"/>
    <w:rsid w:val="0DD3343C"/>
    <w:rsid w:val="0ED87FFA"/>
    <w:rsid w:val="0F321AD6"/>
    <w:rsid w:val="0FB6062D"/>
    <w:rsid w:val="109D6377"/>
    <w:rsid w:val="116619C8"/>
    <w:rsid w:val="11CB3AC2"/>
    <w:rsid w:val="1229115B"/>
    <w:rsid w:val="132058E6"/>
    <w:rsid w:val="14227D18"/>
    <w:rsid w:val="159B55A1"/>
    <w:rsid w:val="17253C74"/>
    <w:rsid w:val="173B559C"/>
    <w:rsid w:val="176768F5"/>
    <w:rsid w:val="18FA5D1D"/>
    <w:rsid w:val="196A3BC0"/>
    <w:rsid w:val="19866D56"/>
    <w:rsid w:val="19CC73C9"/>
    <w:rsid w:val="1AEF1640"/>
    <w:rsid w:val="1B0C568A"/>
    <w:rsid w:val="1B47366A"/>
    <w:rsid w:val="1C597E26"/>
    <w:rsid w:val="1CB2219C"/>
    <w:rsid w:val="1CF57803"/>
    <w:rsid w:val="1EEE7B48"/>
    <w:rsid w:val="21124CCD"/>
    <w:rsid w:val="21974C34"/>
    <w:rsid w:val="228C128A"/>
    <w:rsid w:val="22DC0E41"/>
    <w:rsid w:val="23A75A11"/>
    <w:rsid w:val="23F34EA3"/>
    <w:rsid w:val="246A7D54"/>
    <w:rsid w:val="249B35D5"/>
    <w:rsid w:val="253E4DA8"/>
    <w:rsid w:val="25CC36FB"/>
    <w:rsid w:val="26380843"/>
    <w:rsid w:val="26A46B9A"/>
    <w:rsid w:val="274E2589"/>
    <w:rsid w:val="27AD3C28"/>
    <w:rsid w:val="27ED1213"/>
    <w:rsid w:val="28335AC5"/>
    <w:rsid w:val="285A4546"/>
    <w:rsid w:val="28831186"/>
    <w:rsid w:val="28A124D6"/>
    <w:rsid w:val="291A53C6"/>
    <w:rsid w:val="292540AD"/>
    <w:rsid w:val="299A1E4A"/>
    <w:rsid w:val="2A1E1A6E"/>
    <w:rsid w:val="2BCA7FF2"/>
    <w:rsid w:val="2CD04A22"/>
    <w:rsid w:val="2D051917"/>
    <w:rsid w:val="2D2F7543"/>
    <w:rsid w:val="2D452F54"/>
    <w:rsid w:val="2E6E173D"/>
    <w:rsid w:val="2ECC1AD7"/>
    <w:rsid w:val="2F164660"/>
    <w:rsid w:val="2F3945C8"/>
    <w:rsid w:val="306E0E83"/>
    <w:rsid w:val="30EB710F"/>
    <w:rsid w:val="314459E3"/>
    <w:rsid w:val="331B1D66"/>
    <w:rsid w:val="334963D6"/>
    <w:rsid w:val="34031A8F"/>
    <w:rsid w:val="347D6A46"/>
    <w:rsid w:val="350E58F0"/>
    <w:rsid w:val="3536335A"/>
    <w:rsid w:val="37E8067A"/>
    <w:rsid w:val="38467B1A"/>
    <w:rsid w:val="384927BA"/>
    <w:rsid w:val="38663170"/>
    <w:rsid w:val="38851743"/>
    <w:rsid w:val="38DC0ADF"/>
    <w:rsid w:val="38EE7F12"/>
    <w:rsid w:val="390C2146"/>
    <w:rsid w:val="39365415"/>
    <w:rsid w:val="39657C8F"/>
    <w:rsid w:val="396B44C6"/>
    <w:rsid w:val="39B369AA"/>
    <w:rsid w:val="3AA57635"/>
    <w:rsid w:val="3AED09BD"/>
    <w:rsid w:val="3B427E5C"/>
    <w:rsid w:val="3B621D85"/>
    <w:rsid w:val="3B7C7A57"/>
    <w:rsid w:val="3C361480"/>
    <w:rsid w:val="3C3E2452"/>
    <w:rsid w:val="3D0D2931"/>
    <w:rsid w:val="3D3208F6"/>
    <w:rsid w:val="3E8D1066"/>
    <w:rsid w:val="3FB82C64"/>
    <w:rsid w:val="402F14D9"/>
    <w:rsid w:val="407F5DE0"/>
    <w:rsid w:val="408E3D89"/>
    <w:rsid w:val="40A55471"/>
    <w:rsid w:val="418D5753"/>
    <w:rsid w:val="41934623"/>
    <w:rsid w:val="41984EBF"/>
    <w:rsid w:val="42333C8E"/>
    <w:rsid w:val="42585867"/>
    <w:rsid w:val="42D53E10"/>
    <w:rsid w:val="45924EB3"/>
    <w:rsid w:val="45F026AD"/>
    <w:rsid w:val="46B53CF5"/>
    <w:rsid w:val="46C65335"/>
    <w:rsid w:val="48137EDD"/>
    <w:rsid w:val="484C4BC1"/>
    <w:rsid w:val="48905D85"/>
    <w:rsid w:val="48DA400F"/>
    <w:rsid w:val="48F564A7"/>
    <w:rsid w:val="49943779"/>
    <w:rsid w:val="49E243B7"/>
    <w:rsid w:val="4A205481"/>
    <w:rsid w:val="4AF76E89"/>
    <w:rsid w:val="4B534ADE"/>
    <w:rsid w:val="4B8A1266"/>
    <w:rsid w:val="4BAD20AE"/>
    <w:rsid w:val="4C2C4D07"/>
    <w:rsid w:val="4CA7245A"/>
    <w:rsid w:val="4CC82987"/>
    <w:rsid w:val="4CE71BB7"/>
    <w:rsid w:val="4DA454B1"/>
    <w:rsid w:val="4EC62CB9"/>
    <w:rsid w:val="4EE82205"/>
    <w:rsid w:val="4FE929D6"/>
    <w:rsid w:val="50701184"/>
    <w:rsid w:val="50791A93"/>
    <w:rsid w:val="51CC14A2"/>
    <w:rsid w:val="51EF0BC9"/>
    <w:rsid w:val="529B0814"/>
    <w:rsid w:val="532D4B60"/>
    <w:rsid w:val="5418076C"/>
    <w:rsid w:val="54FE7711"/>
    <w:rsid w:val="555D389B"/>
    <w:rsid w:val="559D1DCE"/>
    <w:rsid w:val="559F1D86"/>
    <w:rsid w:val="56E3736C"/>
    <w:rsid w:val="585755DE"/>
    <w:rsid w:val="5A492DA3"/>
    <w:rsid w:val="5AD30137"/>
    <w:rsid w:val="5AF02F48"/>
    <w:rsid w:val="5B412C33"/>
    <w:rsid w:val="5C5A04C7"/>
    <w:rsid w:val="5CA03352"/>
    <w:rsid w:val="5CEC3254"/>
    <w:rsid w:val="5D5F2B4D"/>
    <w:rsid w:val="5D654CF7"/>
    <w:rsid w:val="5E9345EC"/>
    <w:rsid w:val="5F09590C"/>
    <w:rsid w:val="5F675D50"/>
    <w:rsid w:val="5F7C5773"/>
    <w:rsid w:val="5FDA449D"/>
    <w:rsid w:val="60400885"/>
    <w:rsid w:val="60D422E8"/>
    <w:rsid w:val="62E1416B"/>
    <w:rsid w:val="63521682"/>
    <w:rsid w:val="63685B24"/>
    <w:rsid w:val="640843A9"/>
    <w:rsid w:val="64B928D3"/>
    <w:rsid w:val="656370DA"/>
    <w:rsid w:val="65E0732E"/>
    <w:rsid w:val="667D7330"/>
    <w:rsid w:val="668115BA"/>
    <w:rsid w:val="66D6010B"/>
    <w:rsid w:val="68AC3590"/>
    <w:rsid w:val="69205616"/>
    <w:rsid w:val="69791E01"/>
    <w:rsid w:val="698A7B2B"/>
    <w:rsid w:val="69FD56C9"/>
    <w:rsid w:val="6A457569"/>
    <w:rsid w:val="6AA302AD"/>
    <w:rsid w:val="6ACE5FB0"/>
    <w:rsid w:val="6BAE6CB9"/>
    <w:rsid w:val="6BB17A92"/>
    <w:rsid w:val="6C4F2E12"/>
    <w:rsid w:val="6CCD4F74"/>
    <w:rsid w:val="6D175D26"/>
    <w:rsid w:val="6D4230A0"/>
    <w:rsid w:val="6EB365E5"/>
    <w:rsid w:val="6F3A3EF0"/>
    <w:rsid w:val="6F443FD8"/>
    <w:rsid w:val="6F8A741D"/>
    <w:rsid w:val="6FEA6FD0"/>
    <w:rsid w:val="6FF10097"/>
    <w:rsid w:val="70AB487B"/>
    <w:rsid w:val="70D624AE"/>
    <w:rsid w:val="71945B8B"/>
    <w:rsid w:val="72E66F89"/>
    <w:rsid w:val="7488443F"/>
    <w:rsid w:val="75B72D40"/>
    <w:rsid w:val="775240E9"/>
    <w:rsid w:val="78AB23A6"/>
    <w:rsid w:val="794E3D6D"/>
    <w:rsid w:val="7A1F54BC"/>
    <w:rsid w:val="7B7E53AB"/>
    <w:rsid w:val="7B8E1DC2"/>
    <w:rsid w:val="7BDE750D"/>
    <w:rsid w:val="7BF21DD9"/>
    <w:rsid w:val="7C06069C"/>
    <w:rsid w:val="7C181F3F"/>
    <w:rsid w:val="7C473A86"/>
    <w:rsid w:val="7CCA3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qFormat/>
    <w:uiPriority w:val="0"/>
    <w:pPr>
      <w:jc w:val="left"/>
    </w:pPr>
  </w:style>
  <w:style w:type="table" w:styleId="5">
    <w:name w:val="Table Grid"/>
    <w:basedOn w:val="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vertOverflow="overflow" horzOverflow="overflow" vert="eaVert" wrap="none" lIns="91440" tIns="45720" rIns="91440" bIns="45720" numCol="1" spcCol="0" rtlCol="0" fromWordArt="0" anchor="t" anchorCtr="0" forceAA="0" compatLnSpc="1">
        <a:spAutoFit/>
      </a:bodyPr>
      <a:lstStyle/>
      <a:style>
        <a:lnRef idx="0">
          <a:schemeClr val="accent1"/>
        </a:lnRef>
        <a:fillRef idx="0">
          <a:schemeClr val="accent1"/>
        </a:fillRef>
        <a:effectRef idx="0">
          <a:schemeClr val="accent1"/>
        </a:effectRef>
        <a:fontRef idx="minor">
          <a:schemeClr val="dk1"/>
        </a:fontRef>
      </a:style>
    </a:txDef>
  </a:objectDefaults>
</a:theme>
</file>

<file path=docProps/app.xml><?xml version="1.0" encoding="utf-8"?>
<Properties xmlns="http://schemas.openxmlformats.org/officeDocument/2006/extended-properties" xmlns:vt="http://schemas.openxmlformats.org/officeDocument/2006/docPropsVTypes">
  <Template>Normal.dotm</Template>
  <Pages>52</Pages>
  <Words>24576</Words>
  <Characters>26290</Characters>
  <Lines>0</Lines>
  <Paragraphs>0</Paragraphs>
  <TotalTime>41</TotalTime>
  <ScaleCrop>false</ScaleCrop>
  <LinksUpToDate>false</LinksUpToDate>
  <CharactersWithSpaces>26491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2025-04-22T02:19:00Z</dcterms:created>
  <dc:creator>刘海苑</dc:creator>
  <cp:lastModifiedBy>陈佳铌</cp:lastModifiedBy>
  <dcterms:modified xsi:type="dcterms:W3CDTF">2026-05-09T10:33:12Z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8431FBA60FAD42579BFA763E4502569E_13</vt:lpwstr>
  </property>
  <property fmtid="{D5CDD505-2E9C-101B-9397-08002B2CF9AE}" pid="4" name="KSOTemplateDocerSaveRecord">
    <vt:lpwstr>eyJoZGlkIjoiMWRkM2UzNmNmYTc5Y2ZkYWMyMDRhMjkzZWUzMGYwMGUiLCJ1c2VySWQiOiIxNzczODYxOTUzIn0=</vt:lpwstr>
  </property>
</Properties>
</file>