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140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Calibri" w:hAnsi="Calibri" w:eastAsia="宋体" w:cs="宋体"/>
          <w:b/>
          <w:bCs/>
          <w:sz w:val="52"/>
          <w:szCs w:val="52"/>
          <w:lang w:val="en-US" w:eastAsia="zh-CN"/>
        </w:rPr>
      </w:pPr>
    </w:p>
    <w:p w14:paraId="32FA8E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Calibri" w:hAnsi="Calibri" w:eastAsia="宋体" w:cs="宋体"/>
          <w:b/>
          <w:bCs/>
          <w:sz w:val="52"/>
          <w:szCs w:val="52"/>
          <w:lang w:val="en-US" w:eastAsia="zh-CN"/>
        </w:rPr>
      </w:pPr>
    </w:p>
    <w:p w14:paraId="576840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Calibri" w:hAnsi="Calibri" w:eastAsia="宋体" w:cs="宋体"/>
          <w:b/>
          <w:bCs/>
          <w:sz w:val="52"/>
          <w:szCs w:val="52"/>
          <w:lang w:val="en-US" w:eastAsia="zh-CN"/>
        </w:rPr>
      </w:pPr>
    </w:p>
    <w:p w14:paraId="6B9901D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Calibri" w:hAnsi="Calibri" w:eastAsia="宋体" w:cs="宋体"/>
          <w:b/>
          <w:bCs/>
          <w:sz w:val="52"/>
          <w:szCs w:val="52"/>
          <w:lang w:val="en-US" w:eastAsia="zh-CN"/>
        </w:rPr>
      </w:pPr>
    </w:p>
    <w:p w14:paraId="3A5D34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Calibri" w:hAnsi="Calibri" w:eastAsia="宋体" w:cs="宋体"/>
          <w:b/>
          <w:bCs/>
          <w:sz w:val="52"/>
          <w:szCs w:val="52"/>
          <w:lang w:val="en-US" w:eastAsia="zh-CN"/>
        </w:rPr>
      </w:pPr>
    </w:p>
    <w:p w14:paraId="09CCF5D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Calibri" w:hAnsi="Calibri" w:eastAsia="宋体" w:cs="宋体"/>
          <w:b/>
          <w:bCs/>
          <w:sz w:val="52"/>
          <w:szCs w:val="52"/>
          <w:lang w:val="en-US" w:eastAsia="zh-CN"/>
        </w:rPr>
      </w:pPr>
      <w:r>
        <w:rPr>
          <w:rFonts w:hint="eastAsia" w:ascii="Calibri" w:hAnsi="Calibri" w:eastAsia="宋体" w:cs="宋体"/>
          <w:b/>
          <w:bCs/>
          <w:sz w:val="52"/>
          <w:szCs w:val="52"/>
          <w:lang w:val="en-US" w:eastAsia="zh-CN"/>
        </w:rPr>
        <w:t>FlowMind</w:t>
      </w:r>
    </w:p>
    <w:p w14:paraId="0DB2427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Calibri" w:hAnsi="Calibri" w:eastAsia="宋体" w:cs="宋体"/>
          <w:b/>
          <w:bCs/>
          <w:sz w:val="52"/>
          <w:szCs w:val="52"/>
          <w:lang w:val="en-US" w:eastAsia="zh-CN"/>
        </w:rPr>
      </w:pPr>
      <w:r>
        <w:rPr>
          <w:rFonts w:hint="eastAsia" w:ascii="Calibri" w:hAnsi="Calibri" w:eastAsia="宋体" w:cs="宋体"/>
          <w:b/>
          <w:bCs/>
          <w:sz w:val="52"/>
          <w:szCs w:val="52"/>
          <w:lang w:val="en-US" w:eastAsia="zh-CN"/>
        </w:rPr>
        <w:t>——面向企业增效的多模态工作流智能编排与自进化决策方案</w:t>
      </w:r>
    </w:p>
    <w:p w14:paraId="5CE720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Calibri" w:hAnsi="Calibri" w:eastAsia="宋体" w:cs="宋体"/>
          <w:b/>
          <w:bCs/>
          <w:sz w:val="52"/>
          <w:szCs w:val="52"/>
          <w:lang w:val="en-US" w:eastAsia="zh-CN"/>
        </w:rPr>
        <w:sectPr>
          <w:pgSz w:w="11906" w:h="16838"/>
          <w:pgMar w:top="1440" w:right="1800" w:bottom="1440" w:left="1800" w:header="851" w:footer="992" w:gutter="0"/>
          <w:cols w:space="425" w:num="1"/>
          <w:docGrid w:type="lines" w:linePitch="312" w:charSpace="0"/>
        </w:sectPr>
      </w:pPr>
      <w:r>
        <w:commentReference w:id="0"/>
      </w:r>
    </w:p>
    <w:p w14:paraId="65E4381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Arial" w:hAnsi="Arial" w:eastAsia="黑体" w:cstheme="minorBidi"/>
          <w:bCs/>
          <w:kern w:val="44"/>
          <w:sz w:val="36"/>
          <w:szCs w:val="44"/>
          <w:lang w:val="en-US" w:eastAsia="zh-CN" w:bidi="ar-SA"/>
        </w:rPr>
      </w:pPr>
      <w:r>
        <w:rPr>
          <w:rFonts w:hint="eastAsia" w:ascii="Arial" w:hAnsi="Arial" w:eastAsia="黑体" w:cstheme="minorBidi"/>
          <w:bCs/>
          <w:kern w:val="44"/>
          <w:sz w:val="36"/>
          <w:szCs w:val="44"/>
          <w:lang w:val="en-US" w:eastAsia="zh-CN" w:bidi="ar-SA"/>
        </w:rPr>
        <w:t>保密须知</w:t>
      </w:r>
    </w:p>
    <w:p w14:paraId="2176163E">
      <w:pPr>
        <w:bidi w:val="0"/>
        <w:adjustRightInd w:val="0"/>
        <w:spacing w:line="360" w:lineRule="auto"/>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本项目资料（含AI Agent技术方案、代码及相关文档）属于本创业团队的商业秘密。所有权归本团队所有，其中部分基础技术模块采用 MIT开源许可协议，但核心创新逻辑、竞赛专属实现方案及未公开业务细节，仅用于本次AI Agent大赛评审。收到本资料后，收件人应即刻确认，并遵守以下规定：</w:t>
      </w:r>
    </w:p>
    <w:p w14:paraId="7DA54B10">
      <w:pPr>
        <w:bidi w:val="0"/>
        <w:adjustRightInd w:val="0"/>
        <w:spacing w:line="360" w:lineRule="auto"/>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 本项目资料仅限本次大赛规定的评委、赛事工作人员及校内相关管理老师使用，不得超范围传播或用于本次大赛以外的任何用途。</w:t>
      </w:r>
    </w:p>
    <w:p w14:paraId="147D3E81">
      <w:pPr>
        <w:bidi w:val="0"/>
        <w:adjustRightInd w:val="0"/>
        <w:spacing w:line="360" w:lineRule="auto"/>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 在未取得本创业团队书面同意前，不得将本项目资料（含全部或部分内容）予以复制、影印、传递、泄露或散布给任何第三方，也不得用于个人学习、研究或其他项目开发。</w:t>
      </w:r>
    </w:p>
    <w:p w14:paraId="47508DBE">
      <w:pPr>
        <w:bidi w:val="0"/>
        <w:adjustRightInd w:val="0"/>
        <w:spacing w:line="360" w:lineRule="auto"/>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 本项目中采用MIT开源许可的基础模块，收件人可按MIT协议条款合理使用，但不得以开源许可为由，主张对本团队核心创新、竞赛专属方案及未公开实现细节的授权，也不得将上述内容纳入开源使用范围或进行二次开发。</w:t>
      </w:r>
    </w:p>
    <w:p w14:paraId="3CFEC5E9">
      <w:pPr>
        <w:bidi w:val="0"/>
        <w:adjustRightInd w:val="0"/>
        <w:spacing w:line="360" w:lineRule="auto"/>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4. 赛事结束后，收件人应按大赛官方要求妥善保管或销毁所持有的全部资料，不得私自留存、外传或用于其他用途。</w:t>
      </w:r>
    </w:p>
    <w:p w14:paraId="52239C75">
      <w:pPr>
        <w:bidi w:val="0"/>
        <w:adjustRightInd w:val="0"/>
        <w:spacing w:line="360" w:lineRule="auto"/>
        <w:ind w:left="0" w:leftChars="0" w:firstLine="480" w:firstLineChars="200"/>
        <w:rPr>
          <w:rFonts w:hint="eastAsia" w:ascii="Times New Roman" w:hAnsi="Times New Roman" w:eastAsia="宋体" w:cs="Times New Roman"/>
          <w:sz w:val="24"/>
          <w:lang w:val="en-US" w:eastAsia="zh-CN"/>
        </w:rPr>
      </w:pPr>
    </w:p>
    <w:p w14:paraId="73B67175">
      <w:pPr>
        <w:bidi w:val="0"/>
        <w:adjustRightInd w:val="0"/>
        <w:spacing w:line="360" w:lineRule="auto"/>
        <w:ind w:left="0" w:leftChars="0" w:firstLine="480" w:firstLineChars="200"/>
        <w:jc w:val="right"/>
        <w:rPr>
          <w:rFonts w:hint="default" w:ascii="Times New Roman" w:hAnsi="Times New Roman" w:eastAsia="宋体" w:cs="Times New Roman"/>
          <w:sz w:val="24"/>
          <w:lang w:val="en-US" w:eastAsia="zh-CN"/>
        </w:rPr>
        <w:sectPr>
          <w:pgSz w:w="11906" w:h="16838"/>
          <w:pgMar w:top="1440" w:right="1800" w:bottom="1440" w:left="1800" w:header="851" w:footer="992" w:gutter="0"/>
          <w:cols w:space="425" w:num="1"/>
          <w:docGrid w:type="lines" w:linePitch="312" w:charSpace="0"/>
        </w:sectPr>
      </w:pPr>
      <w:r>
        <w:rPr>
          <w:rFonts w:hint="eastAsia" w:ascii="Times New Roman" w:hAnsi="Times New Roman" w:eastAsia="宋体" w:cs="Times New Roman"/>
          <w:sz w:val="24"/>
          <w:lang w:val="en-US" w:eastAsia="zh-CN"/>
        </w:rPr>
        <w:t>——Xrak</w:t>
      </w:r>
    </w:p>
    <w:sdt>
      <w:sdtPr>
        <w:rPr>
          <w:rFonts w:ascii="微软雅黑" w:hAnsi="微软雅黑" w:eastAsia="微软雅黑"/>
          <w:b/>
          <w:bCs/>
          <w:sz w:val="24"/>
          <w:szCs w:val="28"/>
        </w:rPr>
        <w:id w:val="-982233210"/>
        <w:docPartObj>
          <w:docPartGallery w:val="Table of Contents"/>
          <w:docPartUnique/>
        </w:docPartObj>
      </w:sdtPr>
      <w:sdtEndPr>
        <w:rPr>
          <w:rFonts w:ascii="Arial" w:hAnsi="Arial" w:eastAsia="黑体"/>
          <w:b w:val="0"/>
          <w:bCs w:val="0"/>
          <w:sz w:val="21"/>
          <w:szCs w:val="22"/>
          <w:lang w:val="zh-CN"/>
        </w:rPr>
      </w:sdtEndPr>
      <w:sdtContent>
        <w:p w14:paraId="16286C64">
          <w:pPr>
            <w:jc w:val="center"/>
            <w:rPr>
              <w:rFonts w:hint="eastAsia" w:ascii="微软雅黑" w:hAnsi="微软雅黑" w:eastAsia="微软雅黑"/>
              <w:b/>
              <w:bCs/>
              <w:szCs w:val="21"/>
            </w:rPr>
          </w:pPr>
          <w:r>
            <w:rPr>
              <w:rFonts w:ascii="微软雅黑" w:hAnsi="微软雅黑" w:eastAsia="微软雅黑"/>
              <w:b/>
              <w:bCs/>
              <w:sz w:val="40"/>
              <w:szCs w:val="40"/>
            </w:rPr>
            <w:t>目</w:t>
          </w:r>
          <w:r>
            <w:rPr>
              <w:rFonts w:hint="eastAsia" w:ascii="微软雅黑" w:hAnsi="微软雅黑" w:eastAsia="微软雅黑"/>
              <w:b/>
              <w:bCs/>
              <w:sz w:val="40"/>
              <w:szCs w:val="40"/>
            </w:rPr>
            <w:t xml:space="preserve"> </w:t>
          </w:r>
          <w:r>
            <w:rPr>
              <w:rFonts w:ascii="微软雅黑" w:hAnsi="微软雅黑" w:eastAsia="微软雅黑"/>
              <w:b/>
              <w:bCs/>
              <w:sz w:val="40"/>
              <w:szCs w:val="40"/>
            </w:rPr>
            <w:t xml:space="preserve"> 录</w:t>
          </w:r>
        </w:p>
        <w:p w14:paraId="269FA442">
          <w:pPr>
            <w:pStyle w:val="11"/>
            <w:tabs>
              <w:tab w:val="right" w:leader="dot" w:pos="8306"/>
              <w:tab w:val="clear" w:pos="8296"/>
            </w:tabs>
          </w:pPr>
          <w:r>
            <w:rPr>
              <w:rFonts w:ascii="华文楷体" w:hAnsi="华文楷体" w:eastAsia="华文楷体"/>
              <w:b/>
              <w:bCs/>
              <w:sz w:val="44"/>
              <w:szCs w:val="28"/>
              <w:lang w:val="zh-CN"/>
            </w:rPr>
            <w:fldChar w:fldCharType="begin"/>
          </w:r>
          <w:r>
            <w:rPr>
              <w:rFonts w:ascii="华文楷体" w:hAnsi="华文楷体" w:eastAsia="华文楷体"/>
              <w:b/>
              <w:bCs/>
              <w:sz w:val="44"/>
              <w:szCs w:val="28"/>
              <w:lang w:val="zh-CN"/>
            </w:rPr>
            <w:instrText xml:space="preserve"> TOC \o "1-3" \h \z \u </w:instrText>
          </w:r>
          <w:r>
            <w:rPr>
              <w:rFonts w:ascii="华文楷体" w:hAnsi="华文楷体" w:eastAsia="华文楷体"/>
              <w:b/>
              <w:bCs/>
              <w:sz w:val="44"/>
              <w:szCs w:val="28"/>
              <w:lang w:val="zh-CN"/>
            </w:rPr>
            <w:fldChar w:fldCharType="separate"/>
          </w:r>
          <w:r>
            <w:rPr>
              <w:rFonts w:ascii="华文楷体" w:hAnsi="华文楷体" w:eastAsia="华文楷体"/>
              <w:bCs/>
              <w:szCs w:val="28"/>
              <w:lang w:val="zh-CN"/>
            </w:rPr>
            <w:fldChar w:fldCharType="begin"/>
          </w:r>
          <w:r>
            <w:rPr>
              <w:rFonts w:ascii="华文楷体" w:hAnsi="华文楷体" w:eastAsia="华文楷体"/>
              <w:bCs/>
              <w:szCs w:val="28"/>
              <w:lang w:val="zh-CN"/>
            </w:rPr>
            <w:instrText xml:space="preserve"> HYPERLINK \l _Toc4701 </w:instrText>
          </w:r>
          <w:r>
            <w:rPr>
              <w:rFonts w:ascii="华文楷体" w:hAnsi="华文楷体" w:eastAsia="华文楷体"/>
              <w:bCs/>
              <w:szCs w:val="28"/>
              <w:lang w:val="zh-CN"/>
            </w:rPr>
            <w:fldChar w:fldCharType="separate"/>
          </w:r>
          <w:r>
            <w:rPr>
              <w:rFonts w:hint="eastAsia"/>
            </w:rPr>
            <w:t>第1章 作品概述</w:t>
          </w:r>
          <w:r>
            <w:tab/>
          </w:r>
          <w:r>
            <w:fldChar w:fldCharType="begin"/>
          </w:r>
          <w:r>
            <w:instrText xml:space="preserve"> PAGEREF _Toc4701 \h </w:instrText>
          </w:r>
          <w:r>
            <w:fldChar w:fldCharType="separate"/>
          </w:r>
          <w:r>
            <w:t>1</w:t>
          </w:r>
          <w:r>
            <w:fldChar w:fldCharType="end"/>
          </w:r>
          <w:r>
            <w:rPr>
              <w:rFonts w:ascii="华文楷体" w:hAnsi="华文楷体" w:eastAsia="华文楷体"/>
              <w:bCs/>
              <w:szCs w:val="28"/>
              <w:lang w:val="zh-CN"/>
            </w:rPr>
            <w:fldChar w:fldCharType="end"/>
          </w:r>
        </w:p>
        <w:p w14:paraId="6CFF5836">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_Toc3548 </w:instrText>
          </w:r>
          <w:r>
            <w:rPr>
              <w:rFonts w:ascii="华文楷体" w:hAnsi="华文楷体" w:eastAsia="华文楷体"/>
              <w:lang w:val="zh-CN"/>
            </w:rPr>
            <w:fldChar w:fldCharType="separate"/>
          </w:r>
          <w:r>
            <w:rPr>
              <w:rFonts w:hint="eastAsia"/>
            </w:rPr>
            <w:t xml:space="preserve">1.1 </w:t>
          </w:r>
          <w:r>
            <w:rPr>
              <w:rFonts w:hint="eastAsia"/>
              <w:lang w:val="en-US" w:eastAsia="zh-CN"/>
            </w:rPr>
            <w:t>作品简介</w:t>
          </w:r>
          <w:r>
            <w:tab/>
          </w:r>
          <w:r>
            <w:fldChar w:fldCharType="begin"/>
          </w:r>
          <w:r>
            <w:instrText xml:space="preserve"> PAGEREF _Toc3548 \h </w:instrText>
          </w:r>
          <w:r>
            <w:fldChar w:fldCharType="separate"/>
          </w:r>
          <w:r>
            <w:t>1</w:t>
          </w:r>
          <w:r>
            <w:fldChar w:fldCharType="end"/>
          </w:r>
          <w:r>
            <w:rPr>
              <w:rFonts w:ascii="华文楷体" w:hAnsi="华文楷体" w:eastAsia="华文楷体"/>
              <w:lang w:val="zh-CN"/>
            </w:rPr>
            <w:fldChar w:fldCharType="end"/>
          </w:r>
        </w:p>
        <w:p w14:paraId="4C559DED">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_Toc2799 </w:instrText>
          </w:r>
          <w:r>
            <w:rPr>
              <w:rFonts w:ascii="华文楷体" w:hAnsi="华文楷体" w:eastAsia="华文楷体"/>
              <w:lang w:val="zh-CN"/>
            </w:rPr>
            <w:fldChar w:fldCharType="separate"/>
          </w:r>
          <w:r>
            <w:rPr>
              <w:rFonts w:hint="eastAsia"/>
              <w:lang w:val="en-US" w:eastAsia="zh-CN"/>
            </w:rPr>
            <w:t>1.2 场景痛点</w:t>
          </w:r>
          <w:r>
            <w:tab/>
          </w:r>
          <w:r>
            <w:fldChar w:fldCharType="begin"/>
          </w:r>
          <w:r>
            <w:instrText xml:space="preserve"> PAGEREF _Toc2799 \h </w:instrText>
          </w:r>
          <w:r>
            <w:fldChar w:fldCharType="separate"/>
          </w:r>
          <w:r>
            <w:t>2</w:t>
          </w:r>
          <w:r>
            <w:fldChar w:fldCharType="end"/>
          </w:r>
          <w:r>
            <w:rPr>
              <w:rFonts w:ascii="华文楷体" w:hAnsi="华文楷体" w:eastAsia="华文楷体"/>
              <w:lang w:val="zh-CN"/>
            </w:rPr>
            <w:fldChar w:fldCharType="end"/>
          </w:r>
        </w:p>
        <w:p w14:paraId="2A8E7AFA">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_Toc24049 </w:instrText>
          </w:r>
          <w:r>
            <w:rPr>
              <w:rFonts w:ascii="华文楷体" w:hAnsi="华文楷体" w:eastAsia="华文楷体"/>
              <w:lang w:val="zh-CN"/>
            </w:rPr>
            <w:fldChar w:fldCharType="separate"/>
          </w:r>
          <w:r>
            <w:rPr>
              <w:rFonts w:hint="eastAsia"/>
              <w:lang w:val="en-US" w:eastAsia="zh-CN"/>
            </w:rPr>
            <w:t xml:space="preserve">1.2.1 </w:t>
          </w:r>
          <w:r>
            <w:rPr>
              <w:rFonts w:hint="default"/>
              <w:lang w:val="en-US" w:eastAsia="zh-CN"/>
            </w:rPr>
            <w:t>传统SaaS能力固化，CaaS技术优势难以落地</w:t>
          </w:r>
          <w:r>
            <w:tab/>
          </w:r>
          <w:r>
            <w:fldChar w:fldCharType="begin"/>
          </w:r>
          <w:r>
            <w:instrText xml:space="preserve"> PAGEREF _Toc24049 \h </w:instrText>
          </w:r>
          <w:r>
            <w:fldChar w:fldCharType="separate"/>
          </w:r>
          <w:r>
            <w:t>2</w:t>
          </w:r>
          <w:r>
            <w:fldChar w:fldCharType="end"/>
          </w:r>
          <w:r>
            <w:rPr>
              <w:rFonts w:ascii="华文楷体" w:hAnsi="华文楷体" w:eastAsia="华文楷体"/>
              <w:lang w:val="zh-CN"/>
            </w:rPr>
            <w:fldChar w:fldCharType="end"/>
          </w:r>
        </w:p>
        <w:p w14:paraId="091D3921">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_Toc31594 </w:instrText>
          </w:r>
          <w:r>
            <w:rPr>
              <w:rFonts w:ascii="华文楷体" w:hAnsi="华文楷体" w:eastAsia="华文楷体"/>
              <w:lang w:val="zh-CN"/>
            </w:rPr>
            <w:fldChar w:fldCharType="separate"/>
          </w:r>
          <w:r>
            <w:rPr>
              <w:rFonts w:hint="eastAsia"/>
              <w:lang w:val="en-US" w:eastAsia="zh-CN"/>
            </w:rPr>
            <w:t xml:space="preserve">1.2.2 </w:t>
          </w:r>
          <w:r>
            <w:rPr>
              <w:rFonts w:hint="default"/>
              <w:lang w:val="en-US" w:eastAsia="zh-CN"/>
            </w:rPr>
            <w:t>数据孤岛割裂业务链路，感知</w:t>
          </w:r>
          <w:r>
            <w:rPr>
              <w:rFonts w:hint="eastAsia"/>
              <w:lang w:val="en-US" w:eastAsia="zh-CN"/>
            </w:rPr>
            <w:t>到</w:t>
          </w:r>
          <w:r>
            <w:rPr>
              <w:rFonts w:hint="default"/>
              <w:lang w:val="en-US" w:eastAsia="zh-CN"/>
            </w:rPr>
            <w:t>决策闭环断裂</w:t>
          </w:r>
          <w:r>
            <w:tab/>
          </w:r>
          <w:r>
            <w:fldChar w:fldCharType="begin"/>
          </w:r>
          <w:r>
            <w:instrText xml:space="preserve"> PAGEREF _Toc31594 \h </w:instrText>
          </w:r>
          <w:r>
            <w:fldChar w:fldCharType="separate"/>
          </w:r>
          <w:r>
            <w:t>2</w:t>
          </w:r>
          <w:r>
            <w:fldChar w:fldCharType="end"/>
          </w:r>
          <w:r>
            <w:rPr>
              <w:rFonts w:ascii="华文楷体" w:hAnsi="华文楷体" w:eastAsia="华文楷体"/>
              <w:lang w:val="zh-CN"/>
            </w:rPr>
            <w:fldChar w:fldCharType="end"/>
          </w:r>
        </w:p>
        <w:p w14:paraId="293CB491">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_Toc16374 </w:instrText>
          </w:r>
          <w:r>
            <w:rPr>
              <w:rFonts w:ascii="华文楷体" w:hAnsi="华文楷体" w:eastAsia="华文楷体"/>
              <w:lang w:val="zh-CN"/>
            </w:rPr>
            <w:fldChar w:fldCharType="separate"/>
          </w:r>
          <w:r>
            <w:rPr>
              <w:rFonts w:hint="eastAsia"/>
              <w:lang w:val="en-US" w:eastAsia="zh-CN"/>
            </w:rPr>
            <w:t xml:space="preserve">1.2.3 </w:t>
          </w:r>
          <w:r>
            <w:rPr>
              <w:rFonts w:hint="default"/>
              <w:lang w:val="en-US" w:eastAsia="zh-CN"/>
            </w:rPr>
            <w:t>重复性事务挤占核心产能，降本增效陷入瓶颈</w:t>
          </w:r>
          <w:r>
            <w:tab/>
          </w:r>
          <w:r>
            <w:fldChar w:fldCharType="begin"/>
          </w:r>
          <w:r>
            <w:instrText xml:space="preserve"> PAGEREF _Toc16374 \h </w:instrText>
          </w:r>
          <w:r>
            <w:fldChar w:fldCharType="separate"/>
          </w:r>
          <w:r>
            <w:t>2</w:t>
          </w:r>
          <w:r>
            <w:fldChar w:fldCharType="end"/>
          </w:r>
          <w:r>
            <w:rPr>
              <w:rFonts w:ascii="华文楷体" w:hAnsi="华文楷体" w:eastAsia="华文楷体"/>
              <w:lang w:val="zh-CN"/>
            </w:rPr>
            <w:fldChar w:fldCharType="end"/>
          </w:r>
        </w:p>
        <w:p w14:paraId="5E78589C">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_Toc14873 </w:instrText>
          </w:r>
          <w:r>
            <w:rPr>
              <w:rFonts w:ascii="华文楷体" w:hAnsi="华文楷体" w:eastAsia="华文楷体"/>
              <w:lang w:val="zh-CN"/>
            </w:rPr>
            <w:fldChar w:fldCharType="separate"/>
          </w:r>
          <w:r>
            <w:rPr>
              <w:rFonts w:hint="eastAsia"/>
              <w:lang w:val="en-US" w:eastAsia="zh-CN"/>
            </w:rPr>
            <w:t xml:space="preserve">1.2.4 </w:t>
          </w:r>
          <w:r>
            <w:rPr>
              <w:rFonts w:hint="default"/>
              <w:lang w:val="en-US" w:eastAsia="zh-CN"/>
            </w:rPr>
            <w:t>动态业务适配不足，团队精简化运营受阻</w:t>
          </w:r>
          <w:r>
            <w:tab/>
          </w:r>
          <w:r>
            <w:fldChar w:fldCharType="begin"/>
          </w:r>
          <w:r>
            <w:instrText xml:space="preserve"> PAGEREF _Toc14873 \h </w:instrText>
          </w:r>
          <w:r>
            <w:fldChar w:fldCharType="separate"/>
          </w:r>
          <w:r>
            <w:t>3</w:t>
          </w:r>
          <w:r>
            <w:fldChar w:fldCharType="end"/>
          </w:r>
          <w:r>
            <w:rPr>
              <w:rFonts w:ascii="华文楷体" w:hAnsi="华文楷体" w:eastAsia="华文楷体"/>
              <w:lang w:val="zh-CN"/>
            </w:rPr>
            <w:fldChar w:fldCharType="end"/>
          </w:r>
        </w:p>
        <w:p w14:paraId="5B778094">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_Toc22600 </w:instrText>
          </w:r>
          <w:r>
            <w:rPr>
              <w:rFonts w:ascii="华文楷体" w:hAnsi="华文楷体" w:eastAsia="华文楷体"/>
              <w:lang w:val="zh-CN"/>
            </w:rPr>
            <w:fldChar w:fldCharType="separate"/>
          </w:r>
          <w:r>
            <w:rPr>
              <w:rFonts w:hint="eastAsia"/>
              <w:lang w:val="en-US" w:eastAsia="zh-CN"/>
            </w:rPr>
            <w:t>1.3 应用场景</w:t>
          </w:r>
          <w:r>
            <w:tab/>
          </w:r>
          <w:r>
            <w:fldChar w:fldCharType="begin"/>
          </w:r>
          <w:r>
            <w:instrText xml:space="preserve"> PAGEREF _Toc22600 \h </w:instrText>
          </w:r>
          <w:r>
            <w:fldChar w:fldCharType="separate"/>
          </w:r>
          <w:r>
            <w:t>3</w:t>
          </w:r>
          <w:r>
            <w:fldChar w:fldCharType="end"/>
          </w:r>
          <w:r>
            <w:rPr>
              <w:rFonts w:ascii="华文楷体" w:hAnsi="华文楷体" w:eastAsia="华文楷体"/>
              <w:lang w:val="zh-CN"/>
            </w:rPr>
            <w:fldChar w:fldCharType="end"/>
          </w:r>
        </w:p>
        <w:p w14:paraId="1E4D5EAD">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_Toc27685 </w:instrText>
          </w:r>
          <w:r>
            <w:rPr>
              <w:rFonts w:ascii="华文楷体" w:hAnsi="华文楷体" w:eastAsia="华文楷体"/>
              <w:lang w:val="zh-CN"/>
            </w:rPr>
            <w:fldChar w:fldCharType="separate"/>
          </w:r>
          <w:r>
            <w:rPr>
              <w:rFonts w:hint="eastAsia"/>
              <w:lang w:val="en-US" w:eastAsia="zh-CN"/>
            </w:rPr>
            <w:t xml:space="preserve">1.3.1 </w:t>
          </w:r>
          <w:r>
            <w:rPr>
              <w:rFonts w:hint="default"/>
              <w:lang w:val="en-US" w:eastAsia="zh-CN"/>
            </w:rPr>
            <w:t>企业内部管理场景</w:t>
          </w:r>
          <w:r>
            <w:tab/>
          </w:r>
          <w:r>
            <w:fldChar w:fldCharType="begin"/>
          </w:r>
          <w:r>
            <w:instrText xml:space="preserve"> PAGEREF _Toc27685 \h </w:instrText>
          </w:r>
          <w:r>
            <w:fldChar w:fldCharType="separate"/>
          </w:r>
          <w:r>
            <w:t>3</w:t>
          </w:r>
          <w:r>
            <w:fldChar w:fldCharType="end"/>
          </w:r>
          <w:r>
            <w:rPr>
              <w:rFonts w:ascii="华文楷体" w:hAnsi="华文楷体" w:eastAsia="华文楷体"/>
              <w:lang w:val="zh-CN"/>
            </w:rPr>
            <w:fldChar w:fldCharType="end"/>
          </w:r>
        </w:p>
        <w:p w14:paraId="1216C80D">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_Toc26815 </w:instrText>
          </w:r>
          <w:r>
            <w:rPr>
              <w:rFonts w:ascii="华文楷体" w:hAnsi="华文楷体" w:eastAsia="华文楷体"/>
              <w:lang w:val="zh-CN"/>
            </w:rPr>
            <w:fldChar w:fldCharType="separate"/>
          </w:r>
          <w:r>
            <w:rPr>
              <w:rFonts w:hint="eastAsia"/>
              <w:lang w:val="en-US" w:eastAsia="zh-CN"/>
            </w:rPr>
            <w:t>1.2.2</w:t>
          </w:r>
          <w:r>
            <w:rPr>
              <w:rFonts w:hint="default"/>
              <w:lang w:val="en-US" w:eastAsia="zh-CN"/>
            </w:rPr>
            <w:t>业务全周期经营场景</w:t>
          </w:r>
          <w:r>
            <w:tab/>
          </w:r>
          <w:r>
            <w:fldChar w:fldCharType="begin"/>
          </w:r>
          <w:r>
            <w:instrText xml:space="preserve"> PAGEREF _Toc26815 \h </w:instrText>
          </w:r>
          <w:r>
            <w:fldChar w:fldCharType="separate"/>
          </w:r>
          <w:r>
            <w:t>3</w:t>
          </w:r>
          <w:r>
            <w:fldChar w:fldCharType="end"/>
          </w:r>
          <w:r>
            <w:rPr>
              <w:rFonts w:ascii="华文楷体" w:hAnsi="华文楷体" w:eastAsia="华文楷体"/>
              <w:lang w:val="zh-CN"/>
            </w:rPr>
            <w:fldChar w:fldCharType="end"/>
          </w:r>
        </w:p>
        <w:p w14:paraId="752EB728">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 </w:instrText>
          </w:r>
          <w:r>
            <w:rPr>
              <w:rFonts w:ascii="华文楷体" w:hAnsi="华文楷体" w:eastAsia="华文楷体"/>
              <w:lang w:val="zh-CN"/>
            </w:rPr>
            <w:fldChar w:fldCharType="separate"/>
          </w:r>
          <w:r>
            <w:rPr>
              <w:rFonts w:hint="eastAsia"/>
              <w:lang w:val="en-US" w:eastAsia="zh-CN"/>
            </w:rPr>
            <w:t>1.2.3</w:t>
          </w:r>
          <w:r>
            <w:rPr>
              <w:rFonts w:hint="default"/>
              <w:lang w:val="en-US" w:eastAsia="zh-CN"/>
            </w:rPr>
            <w:t>多业态轻量化适配场景</w:t>
          </w:r>
          <w:r>
            <w:tab/>
          </w:r>
          <w:r>
            <w:fldChar w:fldCharType="begin"/>
          </w:r>
          <w:r>
            <w:instrText xml:space="preserve"> PAGEREF _Toc12 \h </w:instrText>
          </w:r>
          <w:r>
            <w:fldChar w:fldCharType="separate"/>
          </w:r>
          <w:r>
            <w:t>3</w:t>
          </w:r>
          <w:r>
            <w:fldChar w:fldCharType="end"/>
          </w:r>
          <w:r>
            <w:rPr>
              <w:rFonts w:ascii="华文楷体" w:hAnsi="华文楷体" w:eastAsia="华文楷体"/>
              <w:lang w:val="zh-CN"/>
            </w:rPr>
            <w:fldChar w:fldCharType="end"/>
          </w:r>
        </w:p>
        <w:p w14:paraId="0E6FA2BC">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_Toc12742 </w:instrText>
          </w:r>
          <w:r>
            <w:rPr>
              <w:rFonts w:ascii="华文楷体" w:hAnsi="华文楷体" w:eastAsia="华文楷体"/>
              <w:lang w:val="zh-CN"/>
            </w:rPr>
            <w:fldChar w:fldCharType="separate"/>
          </w:r>
          <w:r>
            <w:rPr>
              <w:rFonts w:hint="eastAsia"/>
              <w:lang w:val="en-US" w:eastAsia="zh-CN"/>
            </w:rPr>
            <w:t>1.4 目标用户</w:t>
          </w:r>
          <w:r>
            <w:tab/>
          </w:r>
          <w:r>
            <w:fldChar w:fldCharType="begin"/>
          </w:r>
          <w:r>
            <w:instrText xml:space="preserve"> PAGEREF _Toc12742 \h </w:instrText>
          </w:r>
          <w:r>
            <w:fldChar w:fldCharType="separate"/>
          </w:r>
          <w:r>
            <w:t>4</w:t>
          </w:r>
          <w:r>
            <w:fldChar w:fldCharType="end"/>
          </w:r>
          <w:r>
            <w:rPr>
              <w:rFonts w:ascii="华文楷体" w:hAnsi="华文楷体" w:eastAsia="华文楷体"/>
              <w:lang w:val="zh-CN"/>
            </w:rPr>
            <w:fldChar w:fldCharType="end"/>
          </w:r>
        </w:p>
        <w:p w14:paraId="720DCDB4">
          <w:pPr>
            <w:pStyle w:val="11"/>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_Toc6379 </w:instrText>
          </w:r>
          <w:r>
            <w:rPr>
              <w:rFonts w:ascii="华文楷体" w:hAnsi="华文楷体" w:eastAsia="华文楷体"/>
              <w:lang w:val="zh-CN"/>
            </w:rPr>
            <w:fldChar w:fldCharType="separate"/>
          </w:r>
          <w:r>
            <w:rPr>
              <w:rFonts w:hint="eastAsia"/>
            </w:rPr>
            <w:t>第2章 技术方案</w:t>
          </w:r>
          <w:r>
            <w:tab/>
          </w:r>
          <w:r>
            <w:fldChar w:fldCharType="begin"/>
          </w:r>
          <w:r>
            <w:instrText xml:space="preserve"> PAGEREF _Toc6379 \h </w:instrText>
          </w:r>
          <w:r>
            <w:fldChar w:fldCharType="separate"/>
          </w:r>
          <w:r>
            <w:t>4</w:t>
          </w:r>
          <w:r>
            <w:fldChar w:fldCharType="end"/>
          </w:r>
          <w:r>
            <w:rPr>
              <w:rFonts w:ascii="华文楷体" w:hAnsi="华文楷体" w:eastAsia="华文楷体"/>
              <w:lang w:val="zh-CN"/>
            </w:rPr>
            <w:fldChar w:fldCharType="end"/>
          </w:r>
        </w:p>
        <w:p w14:paraId="30E38929">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_Toc1267 </w:instrText>
          </w:r>
          <w:r>
            <w:rPr>
              <w:rFonts w:ascii="华文楷体" w:hAnsi="华文楷体" w:eastAsia="华文楷体"/>
              <w:lang w:val="zh-CN"/>
            </w:rPr>
            <w:fldChar w:fldCharType="separate"/>
          </w:r>
          <w:r>
            <w:rPr>
              <w:rFonts w:hint="eastAsia"/>
              <w:lang w:val="en-US" w:eastAsia="zh-CN"/>
            </w:rPr>
            <w:t>2.1 总体架构设计</w:t>
          </w:r>
          <w:r>
            <w:tab/>
          </w:r>
          <w:r>
            <w:fldChar w:fldCharType="begin"/>
          </w:r>
          <w:r>
            <w:instrText xml:space="preserve"> PAGEREF _Toc1267 \h </w:instrText>
          </w:r>
          <w:r>
            <w:fldChar w:fldCharType="separate"/>
          </w:r>
          <w:r>
            <w:t>4</w:t>
          </w:r>
          <w:r>
            <w:fldChar w:fldCharType="end"/>
          </w:r>
          <w:r>
            <w:rPr>
              <w:rFonts w:ascii="华文楷体" w:hAnsi="华文楷体" w:eastAsia="华文楷体"/>
              <w:lang w:val="zh-CN"/>
            </w:rPr>
            <w:fldChar w:fldCharType="end"/>
          </w:r>
        </w:p>
        <w:p w14:paraId="5E1AB83A">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_Toc22821 </w:instrText>
          </w:r>
          <w:r>
            <w:rPr>
              <w:rFonts w:ascii="华文楷体" w:hAnsi="华文楷体" w:eastAsia="华文楷体"/>
              <w:lang w:val="zh-CN"/>
            </w:rPr>
            <w:fldChar w:fldCharType="separate"/>
          </w:r>
          <w:r>
            <w:rPr>
              <w:rFonts w:hint="eastAsia"/>
              <w:lang w:val="en-US" w:eastAsia="zh-CN"/>
            </w:rPr>
            <w:t>2.1.1 用户交互层</w:t>
          </w:r>
          <w:r>
            <w:tab/>
          </w:r>
          <w:r>
            <w:fldChar w:fldCharType="begin"/>
          </w:r>
          <w:r>
            <w:instrText xml:space="preserve"> PAGEREF _Toc22821 \h </w:instrText>
          </w:r>
          <w:r>
            <w:fldChar w:fldCharType="separate"/>
          </w:r>
          <w:r>
            <w:t>6</w:t>
          </w:r>
          <w:r>
            <w:fldChar w:fldCharType="end"/>
          </w:r>
          <w:r>
            <w:rPr>
              <w:rFonts w:ascii="华文楷体" w:hAnsi="华文楷体" w:eastAsia="华文楷体"/>
              <w:lang w:val="zh-CN"/>
            </w:rPr>
            <w:fldChar w:fldCharType="end"/>
          </w:r>
        </w:p>
        <w:p w14:paraId="2528BB4E">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_Toc23968 </w:instrText>
          </w:r>
          <w:r>
            <w:rPr>
              <w:rFonts w:ascii="华文楷体" w:hAnsi="华文楷体" w:eastAsia="华文楷体"/>
              <w:lang w:val="zh-CN"/>
            </w:rPr>
            <w:fldChar w:fldCharType="separate"/>
          </w:r>
          <w:r>
            <w:rPr>
              <w:rFonts w:hint="eastAsia"/>
              <w:lang w:val="en-US" w:eastAsia="zh-CN"/>
            </w:rPr>
            <w:t>2.1.2 智能体核心层</w:t>
          </w:r>
          <w:r>
            <w:tab/>
          </w:r>
          <w:r>
            <w:fldChar w:fldCharType="begin"/>
          </w:r>
          <w:r>
            <w:instrText xml:space="preserve"> PAGEREF _Toc23968 \h </w:instrText>
          </w:r>
          <w:r>
            <w:fldChar w:fldCharType="separate"/>
          </w:r>
          <w:r>
            <w:t>6</w:t>
          </w:r>
          <w:r>
            <w:fldChar w:fldCharType="end"/>
          </w:r>
          <w:r>
            <w:rPr>
              <w:rFonts w:ascii="华文楷体" w:hAnsi="华文楷体" w:eastAsia="华文楷体"/>
              <w:lang w:val="zh-CN"/>
            </w:rPr>
            <w:fldChar w:fldCharType="end"/>
          </w:r>
        </w:p>
        <w:p w14:paraId="44BF690B">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_Toc12071 </w:instrText>
          </w:r>
          <w:r>
            <w:rPr>
              <w:rFonts w:ascii="华文楷体" w:hAnsi="华文楷体" w:eastAsia="华文楷体"/>
              <w:lang w:val="zh-CN"/>
            </w:rPr>
            <w:fldChar w:fldCharType="separate"/>
          </w:r>
          <w:r>
            <w:rPr>
              <w:rFonts w:hint="eastAsia"/>
              <w:lang w:val="en-US" w:eastAsia="zh-CN"/>
            </w:rPr>
            <w:t>2.1.3 服务器执行层</w:t>
          </w:r>
          <w:r>
            <w:tab/>
          </w:r>
          <w:r>
            <w:fldChar w:fldCharType="begin"/>
          </w:r>
          <w:r>
            <w:instrText xml:space="preserve"> PAGEREF _Toc12071 \h </w:instrText>
          </w:r>
          <w:r>
            <w:fldChar w:fldCharType="separate"/>
          </w:r>
          <w:r>
            <w:t>7</w:t>
          </w:r>
          <w:r>
            <w:fldChar w:fldCharType="end"/>
          </w:r>
          <w:r>
            <w:rPr>
              <w:rFonts w:ascii="华文楷体" w:hAnsi="华文楷体" w:eastAsia="华文楷体"/>
              <w:lang w:val="zh-CN"/>
            </w:rPr>
            <w:fldChar w:fldCharType="end"/>
          </w:r>
        </w:p>
        <w:p w14:paraId="5FA3D29E">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_Toc14107 </w:instrText>
          </w:r>
          <w:r>
            <w:rPr>
              <w:rFonts w:ascii="华文楷体" w:hAnsi="华文楷体" w:eastAsia="华文楷体"/>
              <w:lang w:val="zh-CN"/>
            </w:rPr>
            <w:fldChar w:fldCharType="separate"/>
          </w:r>
          <w:r>
            <w:rPr>
              <w:rFonts w:hint="eastAsia"/>
              <w:lang w:val="en-US" w:eastAsia="zh-CN"/>
            </w:rPr>
            <w:t>2.1.4 工作流层</w:t>
          </w:r>
          <w:r>
            <w:tab/>
          </w:r>
          <w:r>
            <w:fldChar w:fldCharType="begin"/>
          </w:r>
          <w:r>
            <w:instrText xml:space="preserve"> PAGEREF _Toc14107 \h </w:instrText>
          </w:r>
          <w:r>
            <w:fldChar w:fldCharType="separate"/>
          </w:r>
          <w:r>
            <w:t>8</w:t>
          </w:r>
          <w:r>
            <w:fldChar w:fldCharType="end"/>
          </w:r>
          <w:r>
            <w:rPr>
              <w:rFonts w:ascii="华文楷体" w:hAnsi="华文楷体" w:eastAsia="华文楷体"/>
              <w:lang w:val="zh-CN"/>
            </w:rPr>
            <w:fldChar w:fldCharType="end"/>
          </w:r>
        </w:p>
        <w:p w14:paraId="07087367">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_Toc7510 </w:instrText>
          </w:r>
          <w:r>
            <w:rPr>
              <w:rFonts w:ascii="华文楷体" w:hAnsi="华文楷体" w:eastAsia="华文楷体"/>
              <w:lang w:val="zh-CN"/>
            </w:rPr>
            <w:fldChar w:fldCharType="separate"/>
          </w:r>
          <w:r>
            <w:rPr>
              <w:rFonts w:hint="eastAsia"/>
              <w:lang w:val="en-US" w:eastAsia="zh-CN"/>
            </w:rPr>
            <w:t>2.2 核心技术</w:t>
          </w:r>
          <w:r>
            <w:tab/>
          </w:r>
          <w:r>
            <w:fldChar w:fldCharType="begin"/>
          </w:r>
          <w:r>
            <w:instrText xml:space="preserve"> PAGEREF _Toc7510 \h </w:instrText>
          </w:r>
          <w:r>
            <w:fldChar w:fldCharType="separate"/>
          </w:r>
          <w:r>
            <w:t>8</w:t>
          </w:r>
          <w:r>
            <w:fldChar w:fldCharType="end"/>
          </w:r>
          <w:r>
            <w:rPr>
              <w:rFonts w:ascii="华文楷体" w:hAnsi="华文楷体" w:eastAsia="华文楷体"/>
              <w:lang w:val="zh-CN"/>
            </w:rPr>
            <w:fldChar w:fldCharType="end"/>
          </w:r>
        </w:p>
        <w:p w14:paraId="51CC34B6">
          <w:pPr>
            <w:pStyle w:val="11"/>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_Toc21847 </w:instrText>
          </w:r>
          <w:r>
            <w:rPr>
              <w:rFonts w:ascii="华文楷体" w:hAnsi="华文楷体" w:eastAsia="华文楷体"/>
              <w:lang w:val="zh-CN"/>
            </w:rPr>
            <w:fldChar w:fldCharType="separate"/>
          </w:r>
          <w:r>
            <w:rPr>
              <w:rFonts w:hint="eastAsia"/>
              <w:lang w:val="en-US" w:eastAsia="zh-CN"/>
            </w:rPr>
            <w:t>第3章 核心功能设计</w:t>
          </w:r>
          <w:r>
            <w:tab/>
          </w:r>
          <w:r>
            <w:fldChar w:fldCharType="begin"/>
          </w:r>
          <w:r>
            <w:instrText xml:space="preserve"> PAGEREF _Toc21847 \h </w:instrText>
          </w:r>
          <w:r>
            <w:fldChar w:fldCharType="separate"/>
          </w:r>
          <w:r>
            <w:t>9</w:t>
          </w:r>
          <w:r>
            <w:fldChar w:fldCharType="end"/>
          </w:r>
          <w:r>
            <w:rPr>
              <w:rFonts w:ascii="华文楷体" w:hAnsi="华文楷体" w:eastAsia="华文楷体"/>
              <w:lang w:val="zh-CN"/>
            </w:rPr>
            <w:fldChar w:fldCharType="end"/>
          </w:r>
        </w:p>
        <w:p w14:paraId="7E5623F0">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_Toc32363 </w:instrText>
          </w:r>
          <w:r>
            <w:rPr>
              <w:rFonts w:ascii="华文楷体" w:hAnsi="华文楷体" w:eastAsia="华文楷体"/>
              <w:lang w:val="zh-CN"/>
            </w:rPr>
            <w:fldChar w:fldCharType="separate"/>
          </w:r>
          <w:r>
            <w:rPr>
              <w:rFonts w:hint="eastAsia"/>
              <w:lang w:val="en-US" w:eastAsia="zh-CN"/>
            </w:rPr>
            <w:t>3.1 多模态工作流智能编排</w:t>
          </w:r>
          <w:r>
            <w:tab/>
          </w:r>
          <w:r>
            <w:fldChar w:fldCharType="begin"/>
          </w:r>
          <w:r>
            <w:instrText xml:space="preserve"> PAGEREF _Toc32363 \h </w:instrText>
          </w:r>
          <w:r>
            <w:fldChar w:fldCharType="separate"/>
          </w:r>
          <w:r>
            <w:t>9</w:t>
          </w:r>
          <w:r>
            <w:fldChar w:fldCharType="end"/>
          </w:r>
          <w:r>
            <w:rPr>
              <w:rFonts w:ascii="华文楷体" w:hAnsi="华文楷体" w:eastAsia="华文楷体"/>
              <w:lang w:val="zh-CN"/>
            </w:rPr>
            <w:fldChar w:fldCharType="end"/>
          </w:r>
        </w:p>
        <w:p w14:paraId="78D7CD67">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_Toc7253 </w:instrText>
          </w:r>
          <w:r>
            <w:rPr>
              <w:rFonts w:ascii="华文楷体" w:hAnsi="华文楷体" w:eastAsia="华文楷体"/>
              <w:lang w:val="zh-CN"/>
            </w:rPr>
            <w:fldChar w:fldCharType="separate"/>
          </w:r>
          <w:r>
            <w:rPr>
              <w:rFonts w:hint="eastAsia"/>
              <w:lang w:val="en-US" w:eastAsia="zh-CN"/>
            </w:rPr>
            <w:t>3.1.1 多模态输入解析</w:t>
          </w:r>
          <w:r>
            <w:tab/>
          </w:r>
          <w:r>
            <w:fldChar w:fldCharType="begin"/>
          </w:r>
          <w:r>
            <w:instrText xml:space="preserve"> PAGEREF _Toc7253 \h </w:instrText>
          </w:r>
          <w:r>
            <w:fldChar w:fldCharType="separate"/>
          </w:r>
          <w:r>
            <w:t>9</w:t>
          </w:r>
          <w:r>
            <w:fldChar w:fldCharType="end"/>
          </w:r>
          <w:r>
            <w:rPr>
              <w:rFonts w:ascii="华文楷体" w:hAnsi="华文楷体" w:eastAsia="华文楷体"/>
              <w:lang w:val="zh-CN"/>
            </w:rPr>
            <w:fldChar w:fldCharType="end"/>
          </w:r>
        </w:p>
        <w:p w14:paraId="4766AD09">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_Toc4563 </w:instrText>
          </w:r>
          <w:r>
            <w:rPr>
              <w:rFonts w:ascii="华文楷体" w:hAnsi="华文楷体" w:eastAsia="华文楷体"/>
              <w:lang w:val="zh-CN"/>
            </w:rPr>
            <w:fldChar w:fldCharType="separate"/>
          </w:r>
          <w:r>
            <w:rPr>
              <w:rFonts w:hint="eastAsia"/>
              <w:lang w:val="en-US" w:eastAsia="zh-CN"/>
            </w:rPr>
            <w:t>3.1.2 工作流动态调度</w:t>
          </w:r>
          <w:r>
            <w:tab/>
          </w:r>
          <w:r>
            <w:fldChar w:fldCharType="begin"/>
          </w:r>
          <w:r>
            <w:instrText xml:space="preserve"> PAGEREF _Toc4563 \h </w:instrText>
          </w:r>
          <w:r>
            <w:fldChar w:fldCharType="separate"/>
          </w:r>
          <w:r>
            <w:t>9</w:t>
          </w:r>
          <w:r>
            <w:fldChar w:fldCharType="end"/>
          </w:r>
          <w:r>
            <w:rPr>
              <w:rFonts w:ascii="华文楷体" w:hAnsi="华文楷体" w:eastAsia="华文楷体"/>
              <w:lang w:val="zh-CN"/>
            </w:rPr>
            <w:fldChar w:fldCharType="end"/>
          </w:r>
        </w:p>
        <w:p w14:paraId="4A05ECD5">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_Toc13207 </w:instrText>
          </w:r>
          <w:r>
            <w:rPr>
              <w:rFonts w:ascii="华文楷体" w:hAnsi="华文楷体" w:eastAsia="华文楷体"/>
              <w:lang w:val="zh-CN"/>
            </w:rPr>
            <w:fldChar w:fldCharType="separate"/>
          </w:r>
          <w:r>
            <w:rPr>
              <w:rFonts w:hint="eastAsia"/>
              <w:lang w:val="en-US" w:eastAsia="zh-CN"/>
            </w:rPr>
            <w:t>3.1.3 跨模块数据复用</w:t>
          </w:r>
          <w:r>
            <w:tab/>
          </w:r>
          <w:r>
            <w:fldChar w:fldCharType="begin"/>
          </w:r>
          <w:r>
            <w:instrText xml:space="preserve"> PAGEREF _Toc13207 \h </w:instrText>
          </w:r>
          <w:r>
            <w:fldChar w:fldCharType="separate"/>
          </w:r>
          <w:r>
            <w:t>10</w:t>
          </w:r>
          <w:r>
            <w:fldChar w:fldCharType="end"/>
          </w:r>
          <w:r>
            <w:rPr>
              <w:rFonts w:ascii="华文楷体" w:hAnsi="华文楷体" w:eastAsia="华文楷体"/>
              <w:lang w:val="zh-CN"/>
            </w:rPr>
            <w:fldChar w:fldCharType="end"/>
          </w:r>
        </w:p>
        <w:p w14:paraId="4ECE1515">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_Toc14272 </w:instrText>
          </w:r>
          <w:r>
            <w:rPr>
              <w:rFonts w:ascii="华文楷体" w:hAnsi="华文楷体" w:eastAsia="华文楷体"/>
              <w:lang w:val="zh-CN"/>
            </w:rPr>
            <w:fldChar w:fldCharType="separate"/>
          </w:r>
          <w:r>
            <w:rPr>
              <w:rFonts w:hint="eastAsia"/>
              <w:lang w:val="en-US" w:eastAsia="zh-CN"/>
            </w:rPr>
            <w:t>3.2 自进化能力</w:t>
          </w:r>
          <w:r>
            <w:tab/>
          </w:r>
          <w:r>
            <w:fldChar w:fldCharType="begin"/>
          </w:r>
          <w:r>
            <w:instrText xml:space="preserve"> PAGEREF _Toc14272 \h </w:instrText>
          </w:r>
          <w:r>
            <w:fldChar w:fldCharType="separate"/>
          </w:r>
          <w:r>
            <w:t>10</w:t>
          </w:r>
          <w:r>
            <w:fldChar w:fldCharType="end"/>
          </w:r>
          <w:r>
            <w:rPr>
              <w:rFonts w:ascii="华文楷体" w:hAnsi="华文楷体" w:eastAsia="华文楷体"/>
              <w:lang w:val="zh-CN"/>
            </w:rPr>
            <w:fldChar w:fldCharType="end"/>
          </w:r>
        </w:p>
        <w:p w14:paraId="4AE50737">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_Toc24151 </w:instrText>
          </w:r>
          <w:r>
            <w:rPr>
              <w:rFonts w:ascii="华文楷体" w:hAnsi="华文楷体" w:eastAsia="华文楷体"/>
              <w:lang w:val="zh-CN"/>
            </w:rPr>
            <w:fldChar w:fldCharType="separate"/>
          </w:r>
          <w:r>
            <w:rPr>
              <w:rFonts w:hint="eastAsia"/>
              <w:lang w:val="en-US" w:eastAsia="zh-CN"/>
            </w:rPr>
            <w:t>3.2.1 Dev 自主进化机制</w:t>
          </w:r>
          <w:r>
            <w:tab/>
          </w:r>
          <w:r>
            <w:fldChar w:fldCharType="begin"/>
          </w:r>
          <w:r>
            <w:instrText xml:space="preserve"> PAGEREF _Toc24151 \h </w:instrText>
          </w:r>
          <w:r>
            <w:fldChar w:fldCharType="separate"/>
          </w:r>
          <w:r>
            <w:t>10</w:t>
          </w:r>
          <w:r>
            <w:fldChar w:fldCharType="end"/>
          </w:r>
          <w:r>
            <w:rPr>
              <w:rFonts w:ascii="华文楷体" w:hAnsi="华文楷体" w:eastAsia="华文楷体"/>
              <w:lang w:val="zh-CN"/>
            </w:rPr>
            <w:fldChar w:fldCharType="end"/>
          </w:r>
        </w:p>
        <w:p w14:paraId="77B3A77A">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_Toc17166 </w:instrText>
          </w:r>
          <w:r>
            <w:rPr>
              <w:rFonts w:ascii="华文楷体" w:hAnsi="华文楷体" w:eastAsia="华文楷体"/>
              <w:lang w:val="zh-CN"/>
            </w:rPr>
            <w:fldChar w:fldCharType="separate"/>
          </w:r>
          <w:r>
            <w:rPr>
              <w:rFonts w:hint="eastAsia"/>
              <w:lang w:val="en-US" w:eastAsia="zh-CN"/>
            </w:rPr>
            <w:t>3.2.2 分层提示词体系</w:t>
          </w:r>
          <w:r>
            <w:tab/>
          </w:r>
          <w:r>
            <w:fldChar w:fldCharType="begin"/>
          </w:r>
          <w:r>
            <w:instrText xml:space="preserve"> PAGEREF _Toc17166 \h </w:instrText>
          </w:r>
          <w:r>
            <w:fldChar w:fldCharType="separate"/>
          </w:r>
          <w:r>
            <w:t>11</w:t>
          </w:r>
          <w:r>
            <w:fldChar w:fldCharType="end"/>
          </w:r>
          <w:r>
            <w:rPr>
              <w:rFonts w:ascii="华文楷体" w:hAnsi="华文楷体" w:eastAsia="华文楷体"/>
              <w:lang w:val="zh-CN"/>
            </w:rPr>
            <w:fldChar w:fldCharType="end"/>
          </w:r>
        </w:p>
        <w:p w14:paraId="0D80209D">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_Toc30304 </w:instrText>
          </w:r>
          <w:r>
            <w:rPr>
              <w:rFonts w:ascii="华文楷体" w:hAnsi="华文楷体" w:eastAsia="华文楷体"/>
              <w:lang w:val="zh-CN"/>
            </w:rPr>
            <w:fldChar w:fldCharType="separate"/>
          </w:r>
          <w:r>
            <w:rPr>
              <w:rFonts w:hint="eastAsia"/>
              <w:lang w:val="en-US" w:eastAsia="zh-CN"/>
            </w:rPr>
            <w:t>3.3 全链路业务闭环体系</w:t>
          </w:r>
          <w:r>
            <w:tab/>
          </w:r>
          <w:r>
            <w:fldChar w:fldCharType="begin"/>
          </w:r>
          <w:r>
            <w:instrText xml:space="preserve"> PAGEREF _Toc30304 \h </w:instrText>
          </w:r>
          <w:r>
            <w:fldChar w:fldCharType="separate"/>
          </w:r>
          <w:r>
            <w:t>12</w:t>
          </w:r>
          <w:r>
            <w:fldChar w:fldCharType="end"/>
          </w:r>
          <w:r>
            <w:rPr>
              <w:rFonts w:ascii="华文楷体" w:hAnsi="华文楷体" w:eastAsia="华文楷体"/>
              <w:lang w:val="zh-CN"/>
            </w:rPr>
            <w:fldChar w:fldCharType="end"/>
          </w:r>
        </w:p>
        <w:p w14:paraId="51CF47D7">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_Toc14138 </w:instrText>
          </w:r>
          <w:r>
            <w:rPr>
              <w:rFonts w:ascii="华文楷体" w:hAnsi="华文楷体" w:eastAsia="华文楷体"/>
              <w:lang w:val="zh-CN"/>
            </w:rPr>
            <w:fldChar w:fldCharType="separate"/>
          </w:r>
          <w:r>
            <w:rPr>
              <w:rFonts w:hint="eastAsia"/>
              <w:lang w:val="en-US" w:eastAsia="zh-CN"/>
            </w:rPr>
            <w:t>3.3.1 多板块协同架构</w:t>
          </w:r>
          <w:r>
            <w:tab/>
          </w:r>
          <w:r>
            <w:fldChar w:fldCharType="begin"/>
          </w:r>
          <w:r>
            <w:instrText xml:space="preserve"> PAGEREF _Toc14138 \h </w:instrText>
          </w:r>
          <w:r>
            <w:fldChar w:fldCharType="separate"/>
          </w:r>
          <w:r>
            <w:t>12</w:t>
          </w:r>
          <w:r>
            <w:fldChar w:fldCharType="end"/>
          </w:r>
          <w:r>
            <w:rPr>
              <w:rFonts w:ascii="华文楷体" w:hAnsi="华文楷体" w:eastAsia="华文楷体"/>
              <w:lang w:val="zh-CN"/>
            </w:rPr>
            <w:fldChar w:fldCharType="end"/>
          </w:r>
        </w:p>
        <w:p w14:paraId="37356A05">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_Toc9906 </w:instrText>
          </w:r>
          <w:r>
            <w:rPr>
              <w:rFonts w:ascii="华文楷体" w:hAnsi="华文楷体" w:eastAsia="华文楷体"/>
              <w:lang w:val="zh-CN"/>
            </w:rPr>
            <w:fldChar w:fldCharType="separate"/>
          </w:r>
          <w:r>
            <w:rPr>
              <w:rFonts w:hint="eastAsia"/>
              <w:lang w:val="en-US" w:eastAsia="zh-CN"/>
            </w:rPr>
            <w:t>3.3.2 统一底座与数据互通</w:t>
          </w:r>
          <w:r>
            <w:tab/>
          </w:r>
          <w:r>
            <w:fldChar w:fldCharType="begin"/>
          </w:r>
          <w:r>
            <w:instrText xml:space="preserve"> PAGEREF _Toc9906 \h </w:instrText>
          </w:r>
          <w:r>
            <w:fldChar w:fldCharType="separate"/>
          </w:r>
          <w:r>
            <w:t>12</w:t>
          </w:r>
          <w:r>
            <w:fldChar w:fldCharType="end"/>
          </w:r>
          <w:r>
            <w:rPr>
              <w:rFonts w:ascii="华文楷体" w:hAnsi="华文楷体" w:eastAsia="华文楷体"/>
              <w:lang w:val="zh-CN"/>
            </w:rPr>
            <w:fldChar w:fldCharType="end"/>
          </w:r>
        </w:p>
        <w:p w14:paraId="334B17EA">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_Toc15078 </w:instrText>
          </w:r>
          <w:r>
            <w:rPr>
              <w:rFonts w:ascii="华文楷体" w:hAnsi="华文楷体" w:eastAsia="华文楷体"/>
              <w:lang w:val="zh-CN"/>
            </w:rPr>
            <w:fldChar w:fldCharType="separate"/>
          </w:r>
          <w:r>
            <w:rPr>
              <w:rFonts w:hint="eastAsia"/>
              <w:lang w:val="en-US" w:eastAsia="zh-CN"/>
            </w:rPr>
            <w:t>3.3.3 标准化交付体系</w:t>
          </w:r>
          <w:r>
            <w:tab/>
          </w:r>
          <w:r>
            <w:fldChar w:fldCharType="begin"/>
          </w:r>
          <w:r>
            <w:instrText xml:space="preserve"> PAGEREF _Toc15078 \h </w:instrText>
          </w:r>
          <w:r>
            <w:fldChar w:fldCharType="separate"/>
          </w:r>
          <w:r>
            <w:t>13</w:t>
          </w:r>
          <w:r>
            <w:fldChar w:fldCharType="end"/>
          </w:r>
          <w:r>
            <w:rPr>
              <w:rFonts w:ascii="华文楷体" w:hAnsi="华文楷体" w:eastAsia="华文楷体"/>
              <w:lang w:val="zh-CN"/>
            </w:rPr>
            <w:fldChar w:fldCharType="end"/>
          </w:r>
        </w:p>
        <w:p w14:paraId="6AE72B85">
          <w:pPr>
            <w:pStyle w:val="11"/>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_Toc11363 </w:instrText>
          </w:r>
          <w:r>
            <w:rPr>
              <w:rFonts w:ascii="华文楷体" w:hAnsi="华文楷体" w:eastAsia="华文楷体"/>
              <w:lang w:val="zh-CN"/>
            </w:rPr>
            <w:fldChar w:fldCharType="separate"/>
          </w:r>
          <w:r>
            <w:rPr>
              <w:rFonts w:hint="eastAsia"/>
            </w:rPr>
            <w:t>第4章 系统实现</w:t>
          </w:r>
          <w:r>
            <w:tab/>
          </w:r>
          <w:r>
            <w:fldChar w:fldCharType="begin"/>
          </w:r>
          <w:r>
            <w:instrText xml:space="preserve"> PAGEREF _Toc11363 \h </w:instrText>
          </w:r>
          <w:r>
            <w:fldChar w:fldCharType="separate"/>
          </w:r>
          <w:r>
            <w:t>13</w:t>
          </w:r>
          <w:r>
            <w:fldChar w:fldCharType="end"/>
          </w:r>
          <w:r>
            <w:rPr>
              <w:rFonts w:ascii="华文楷体" w:hAnsi="华文楷体" w:eastAsia="华文楷体"/>
              <w:lang w:val="zh-CN"/>
            </w:rPr>
            <w:fldChar w:fldCharType="end"/>
          </w:r>
        </w:p>
        <w:p w14:paraId="50EE8B6E">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_Toc3023 </w:instrText>
          </w:r>
          <w:r>
            <w:rPr>
              <w:rFonts w:ascii="华文楷体" w:hAnsi="华文楷体" w:eastAsia="华文楷体"/>
              <w:lang w:val="zh-CN"/>
            </w:rPr>
            <w:fldChar w:fldCharType="separate"/>
          </w:r>
          <w:r>
            <w:rPr>
              <w:rFonts w:hint="eastAsia"/>
              <w:lang w:val="en-US" w:eastAsia="zh-CN"/>
            </w:rPr>
            <w:t xml:space="preserve">4.1 </w:t>
          </w:r>
          <w:r>
            <w:rPr>
              <w:rFonts w:hint="default"/>
              <w:lang w:val="en-US" w:eastAsia="zh-CN"/>
            </w:rPr>
            <w:t>软件设计与实现</w:t>
          </w:r>
          <w:r>
            <w:tab/>
          </w:r>
          <w:r>
            <w:fldChar w:fldCharType="begin"/>
          </w:r>
          <w:r>
            <w:instrText xml:space="preserve"> PAGEREF _Toc3023 \h </w:instrText>
          </w:r>
          <w:r>
            <w:fldChar w:fldCharType="separate"/>
          </w:r>
          <w:r>
            <w:t>13</w:t>
          </w:r>
          <w:r>
            <w:fldChar w:fldCharType="end"/>
          </w:r>
          <w:r>
            <w:rPr>
              <w:rFonts w:ascii="华文楷体" w:hAnsi="华文楷体" w:eastAsia="华文楷体"/>
              <w:lang w:val="zh-CN"/>
            </w:rPr>
            <w:fldChar w:fldCharType="end"/>
          </w:r>
        </w:p>
        <w:p w14:paraId="37709D4F">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_Toc22356 </w:instrText>
          </w:r>
          <w:r>
            <w:rPr>
              <w:rFonts w:ascii="华文楷体" w:hAnsi="华文楷体" w:eastAsia="华文楷体"/>
              <w:lang w:val="zh-CN"/>
            </w:rPr>
            <w:fldChar w:fldCharType="separate"/>
          </w:r>
          <w:r>
            <w:rPr>
              <w:rFonts w:hint="eastAsia"/>
              <w:lang w:val="en-US" w:eastAsia="zh-CN"/>
            </w:rPr>
            <w:t>4.1.1 整体软件栈</w:t>
          </w:r>
          <w:r>
            <w:tab/>
          </w:r>
          <w:r>
            <w:fldChar w:fldCharType="begin"/>
          </w:r>
          <w:r>
            <w:instrText xml:space="preserve"> PAGEREF _Toc22356 \h </w:instrText>
          </w:r>
          <w:r>
            <w:fldChar w:fldCharType="separate"/>
          </w:r>
          <w:r>
            <w:t>13</w:t>
          </w:r>
          <w:r>
            <w:fldChar w:fldCharType="end"/>
          </w:r>
          <w:r>
            <w:rPr>
              <w:rFonts w:ascii="华文楷体" w:hAnsi="华文楷体" w:eastAsia="华文楷体"/>
              <w:lang w:val="zh-CN"/>
            </w:rPr>
            <w:fldChar w:fldCharType="end"/>
          </w:r>
        </w:p>
        <w:p w14:paraId="2673360C">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_Toc26395 </w:instrText>
          </w:r>
          <w:r>
            <w:rPr>
              <w:rFonts w:ascii="华文楷体" w:hAnsi="华文楷体" w:eastAsia="华文楷体"/>
              <w:lang w:val="zh-CN"/>
            </w:rPr>
            <w:fldChar w:fldCharType="separate"/>
          </w:r>
          <w:r>
            <w:rPr>
              <w:rFonts w:hint="eastAsia"/>
              <w:lang w:val="en-US" w:eastAsia="zh-CN"/>
            </w:rPr>
            <w:t>4.1.2 模块划分与接口设计</w:t>
          </w:r>
          <w:r>
            <w:tab/>
          </w:r>
          <w:r>
            <w:fldChar w:fldCharType="begin"/>
          </w:r>
          <w:r>
            <w:instrText xml:space="preserve"> PAGEREF _Toc26395 \h </w:instrText>
          </w:r>
          <w:r>
            <w:fldChar w:fldCharType="separate"/>
          </w:r>
          <w:r>
            <w:t>14</w:t>
          </w:r>
          <w:r>
            <w:fldChar w:fldCharType="end"/>
          </w:r>
          <w:r>
            <w:rPr>
              <w:rFonts w:ascii="华文楷体" w:hAnsi="华文楷体" w:eastAsia="华文楷体"/>
              <w:lang w:val="zh-CN"/>
            </w:rPr>
            <w:fldChar w:fldCharType="end"/>
          </w:r>
        </w:p>
        <w:p w14:paraId="6FD778E4">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_Toc4527 </w:instrText>
          </w:r>
          <w:r>
            <w:rPr>
              <w:rFonts w:ascii="华文楷体" w:hAnsi="华文楷体" w:eastAsia="华文楷体"/>
              <w:lang w:val="zh-CN"/>
            </w:rPr>
            <w:fldChar w:fldCharType="separate"/>
          </w:r>
          <w:r>
            <w:rPr>
              <w:rFonts w:hint="eastAsia"/>
              <w:lang w:val="en-US" w:eastAsia="zh-CN"/>
            </w:rPr>
            <w:t xml:space="preserve">4.2 </w:t>
          </w:r>
          <w:r>
            <w:rPr>
              <w:rFonts w:hint="default"/>
              <w:lang w:val="en-US" w:eastAsia="zh-CN"/>
            </w:rPr>
            <w:t>数据采集与处理</w:t>
          </w:r>
          <w:r>
            <w:tab/>
          </w:r>
          <w:r>
            <w:fldChar w:fldCharType="begin"/>
          </w:r>
          <w:r>
            <w:instrText xml:space="preserve"> PAGEREF _Toc4527 \h </w:instrText>
          </w:r>
          <w:r>
            <w:fldChar w:fldCharType="separate"/>
          </w:r>
          <w:r>
            <w:t>14</w:t>
          </w:r>
          <w:r>
            <w:fldChar w:fldCharType="end"/>
          </w:r>
          <w:r>
            <w:rPr>
              <w:rFonts w:ascii="华文楷体" w:hAnsi="华文楷体" w:eastAsia="华文楷体"/>
              <w:lang w:val="zh-CN"/>
            </w:rPr>
            <w:fldChar w:fldCharType="end"/>
          </w:r>
        </w:p>
        <w:p w14:paraId="6952B867">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_Toc12648 </w:instrText>
          </w:r>
          <w:r>
            <w:rPr>
              <w:rFonts w:ascii="华文楷体" w:hAnsi="华文楷体" w:eastAsia="华文楷体"/>
              <w:lang w:val="zh-CN"/>
            </w:rPr>
            <w:fldChar w:fldCharType="separate"/>
          </w:r>
          <w:r>
            <w:rPr>
              <w:rFonts w:hint="eastAsia"/>
              <w:lang w:val="en-US" w:eastAsia="zh-CN"/>
            </w:rPr>
            <w:t>4.2.1 多源数据采集</w:t>
          </w:r>
          <w:r>
            <w:tab/>
          </w:r>
          <w:r>
            <w:fldChar w:fldCharType="begin"/>
          </w:r>
          <w:r>
            <w:instrText xml:space="preserve"> PAGEREF _Toc12648 \h </w:instrText>
          </w:r>
          <w:r>
            <w:fldChar w:fldCharType="separate"/>
          </w:r>
          <w:r>
            <w:t>14</w:t>
          </w:r>
          <w:r>
            <w:fldChar w:fldCharType="end"/>
          </w:r>
          <w:r>
            <w:rPr>
              <w:rFonts w:ascii="华文楷体" w:hAnsi="华文楷体" w:eastAsia="华文楷体"/>
              <w:lang w:val="zh-CN"/>
            </w:rPr>
            <w:fldChar w:fldCharType="end"/>
          </w:r>
        </w:p>
        <w:p w14:paraId="720C172E">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_Toc11345 </w:instrText>
          </w:r>
          <w:r>
            <w:rPr>
              <w:rFonts w:ascii="华文楷体" w:hAnsi="华文楷体" w:eastAsia="华文楷体"/>
              <w:lang w:val="zh-CN"/>
            </w:rPr>
            <w:fldChar w:fldCharType="separate"/>
          </w:r>
          <w:r>
            <w:rPr>
              <w:rFonts w:hint="eastAsia"/>
              <w:lang w:val="en-US" w:eastAsia="zh-CN"/>
            </w:rPr>
            <w:t>4.2.2 数据清洗与标准化</w:t>
          </w:r>
          <w:r>
            <w:tab/>
          </w:r>
          <w:r>
            <w:fldChar w:fldCharType="begin"/>
          </w:r>
          <w:r>
            <w:instrText xml:space="preserve"> PAGEREF _Toc11345 \h </w:instrText>
          </w:r>
          <w:r>
            <w:fldChar w:fldCharType="separate"/>
          </w:r>
          <w:r>
            <w:t>15</w:t>
          </w:r>
          <w:r>
            <w:fldChar w:fldCharType="end"/>
          </w:r>
          <w:r>
            <w:rPr>
              <w:rFonts w:ascii="华文楷体" w:hAnsi="华文楷体" w:eastAsia="华文楷体"/>
              <w:lang w:val="zh-CN"/>
            </w:rPr>
            <w:fldChar w:fldCharType="end"/>
          </w:r>
        </w:p>
        <w:p w14:paraId="3C612BDB">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_Toc17414 </w:instrText>
          </w:r>
          <w:r>
            <w:rPr>
              <w:rFonts w:ascii="华文楷体" w:hAnsi="华文楷体" w:eastAsia="华文楷体"/>
              <w:lang w:val="zh-CN"/>
            </w:rPr>
            <w:fldChar w:fldCharType="separate"/>
          </w:r>
          <w:r>
            <w:rPr>
              <w:rFonts w:hint="eastAsia"/>
              <w:lang w:val="en-US" w:eastAsia="zh-CN"/>
            </w:rPr>
            <w:t xml:space="preserve">4.3 </w:t>
          </w:r>
          <w:r>
            <w:rPr>
              <w:rFonts w:hint="default"/>
              <w:lang w:val="en-US" w:eastAsia="zh-CN"/>
            </w:rPr>
            <w:t>智能体交互实现</w:t>
          </w:r>
          <w:r>
            <w:tab/>
          </w:r>
          <w:r>
            <w:fldChar w:fldCharType="begin"/>
          </w:r>
          <w:r>
            <w:instrText xml:space="preserve"> PAGEREF _Toc17414 \h </w:instrText>
          </w:r>
          <w:r>
            <w:fldChar w:fldCharType="separate"/>
          </w:r>
          <w:r>
            <w:t>15</w:t>
          </w:r>
          <w:r>
            <w:fldChar w:fldCharType="end"/>
          </w:r>
          <w:r>
            <w:rPr>
              <w:rFonts w:ascii="华文楷体" w:hAnsi="华文楷体" w:eastAsia="华文楷体"/>
              <w:lang w:val="zh-CN"/>
            </w:rPr>
            <w:fldChar w:fldCharType="end"/>
          </w:r>
        </w:p>
        <w:p w14:paraId="1E2880CA">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_Toc24460 </w:instrText>
          </w:r>
          <w:r>
            <w:rPr>
              <w:rFonts w:ascii="华文楷体" w:hAnsi="华文楷体" w:eastAsia="华文楷体"/>
              <w:lang w:val="zh-CN"/>
            </w:rPr>
            <w:fldChar w:fldCharType="separate"/>
          </w:r>
          <w:r>
            <w:rPr>
              <w:rFonts w:hint="eastAsia"/>
              <w:lang w:val="en-US" w:eastAsia="zh-CN"/>
            </w:rPr>
            <w:t>4.3.1 意图解析与任务路由</w:t>
          </w:r>
          <w:r>
            <w:tab/>
          </w:r>
          <w:r>
            <w:fldChar w:fldCharType="begin"/>
          </w:r>
          <w:r>
            <w:instrText xml:space="preserve"> PAGEREF _Toc24460 \h </w:instrText>
          </w:r>
          <w:r>
            <w:fldChar w:fldCharType="separate"/>
          </w:r>
          <w:r>
            <w:t>15</w:t>
          </w:r>
          <w:r>
            <w:fldChar w:fldCharType="end"/>
          </w:r>
          <w:r>
            <w:rPr>
              <w:rFonts w:ascii="华文楷体" w:hAnsi="华文楷体" w:eastAsia="华文楷体"/>
              <w:lang w:val="zh-CN"/>
            </w:rPr>
            <w:fldChar w:fldCharType="end"/>
          </w:r>
        </w:p>
        <w:p w14:paraId="684F4C97">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_Toc12601 </w:instrText>
          </w:r>
          <w:r>
            <w:rPr>
              <w:rFonts w:ascii="华文楷体" w:hAnsi="华文楷体" w:eastAsia="华文楷体"/>
              <w:lang w:val="zh-CN"/>
            </w:rPr>
            <w:fldChar w:fldCharType="separate"/>
          </w:r>
          <w:r>
            <w:rPr>
              <w:rFonts w:hint="eastAsia"/>
              <w:lang w:val="en-US" w:eastAsia="zh-CN"/>
            </w:rPr>
            <w:t>4.3.2 多轮对话状态管理</w:t>
          </w:r>
          <w:r>
            <w:tab/>
          </w:r>
          <w:r>
            <w:fldChar w:fldCharType="begin"/>
          </w:r>
          <w:r>
            <w:instrText xml:space="preserve"> PAGEREF _Toc12601 \h </w:instrText>
          </w:r>
          <w:r>
            <w:fldChar w:fldCharType="separate"/>
          </w:r>
          <w:r>
            <w:t>16</w:t>
          </w:r>
          <w:r>
            <w:fldChar w:fldCharType="end"/>
          </w:r>
          <w:r>
            <w:rPr>
              <w:rFonts w:ascii="华文楷体" w:hAnsi="华文楷体" w:eastAsia="华文楷体"/>
              <w:lang w:val="zh-CN"/>
            </w:rPr>
            <w:fldChar w:fldCharType="end"/>
          </w:r>
        </w:p>
        <w:p w14:paraId="7E18A49A">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_Toc10979 </w:instrText>
          </w:r>
          <w:r>
            <w:rPr>
              <w:rFonts w:ascii="华文楷体" w:hAnsi="华文楷体" w:eastAsia="华文楷体"/>
              <w:lang w:val="zh-CN"/>
            </w:rPr>
            <w:fldChar w:fldCharType="separate"/>
          </w:r>
          <w:r>
            <w:rPr>
              <w:rFonts w:hint="eastAsia"/>
              <w:lang w:val="en-US" w:eastAsia="zh-CN"/>
            </w:rPr>
            <w:t>4.3.3 结果格式化与推送</w:t>
          </w:r>
          <w:r>
            <w:tab/>
          </w:r>
          <w:r>
            <w:fldChar w:fldCharType="begin"/>
          </w:r>
          <w:r>
            <w:instrText xml:space="preserve"> PAGEREF _Toc10979 \h </w:instrText>
          </w:r>
          <w:r>
            <w:fldChar w:fldCharType="separate"/>
          </w:r>
          <w:r>
            <w:t>16</w:t>
          </w:r>
          <w:r>
            <w:fldChar w:fldCharType="end"/>
          </w:r>
          <w:r>
            <w:rPr>
              <w:rFonts w:ascii="华文楷体" w:hAnsi="华文楷体" w:eastAsia="华文楷体"/>
              <w:lang w:val="zh-CN"/>
            </w:rPr>
            <w:fldChar w:fldCharType="end"/>
          </w:r>
        </w:p>
        <w:p w14:paraId="20D405AE">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_Toc8071 </w:instrText>
          </w:r>
          <w:r>
            <w:rPr>
              <w:rFonts w:ascii="华文楷体" w:hAnsi="华文楷体" w:eastAsia="华文楷体"/>
              <w:lang w:val="zh-CN"/>
            </w:rPr>
            <w:fldChar w:fldCharType="separate"/>
          </w:r>
          <w:r>
            <w:rPr>
              <w:rFonts w:hint="eastAsia"/>
              <w:lang w:val="en-US" w:eastAsia="zh-CN"/>
            </w:rPr>
            <w:t xml:space="preserve">4.4 </w:t>
          </w:r>
          <w:r>
            <w:rPr>
              <w:rFonts w:hint="default"/>
              <w:lang w:val="en-US" w:eastAsia="zh-CN"/>
            </w:rPr>
            <w:t>部署方法</w:t>
          </w:r>
          <w:r>
            <w:tab/>
          </w:r>
          <w:r>
            <w:fldChar w:fldCharType="begin"/>
          </w:r>
          <w:r>
            <w:instrText xml:space="preserve"> PAGEREF _Toc8071 \h </w:instrText>
          </w:r>
          <w:r>
            <w:fldChar w:fldCharType="separate"/>
          </w:r>
          <w:r>
            <w:t>16</w:t>
          </w:r>
          <w:r>
            <w:fldChar w:fldCharType="end"/>
          </w:r>
          <w:r>
            <w:rPr>
              <w:rFonts w:ascii="华文楷体" w:hAnsi="华文楷体" w:eastAsia="华文楷体"/>
              <w:lang w:val="zh-CN"/>
            </w:rPr>
            <w:fldChar w:fldCharType="end"/>
          </w:r>
        </w:p>
        <w:p w14:paraId="1BAC4826">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_Toc21415 </w:instrText>
          </w:r>
          <w:r>
            <w:rPr>
              <w:rFonts w:ascii="华文楷体" w:hAnsi="华文楷体" w:eastAsia="华文楷体"/>
              <w:lang w:val="zh-CN"/>
            </w:rPr>
            <w:fldChar w:fldCharType="separate"/>
          </w:r>
          <w:r>
            <w:rPr>
              <w:rFonts w:hint="eastAsia"/>
              <w:lang w:val="en-US" w:eastAsia="zh-CN"/>
            </w:rPr>
            <w:t>4.4.1 基础环境</w:t>
          </w:r>
          <w:r>
            <w:tab/>
          </w:r>
          <w:r>
            <w:fldChar w:fldCharType="begin"/>
          </w:r>
          <w:r>
            <w:instrText xml:space="preserve"> PAGEREF _Toc21415 \h </w:instrText>
          </w:r>
          <w:r>
            <w:fldChar w:fldCharType="separate"/>
          </w:r>
          <w:r>
            <w:t>16</w:t>
          </w:r>
          <w:r>
            <w:fldChar w:fldCharType="end"/>
          </w:r>
          <w:r>
            <w:rPr>
              <w:rFonts w:ascii="华文楷体" w:hAnsi="华文楷体" w:eastAsia="华文楷体"/>
              <w:lang w:val="zh-CN"/>
            </w:rPr>
            <w:fldChar w:fldCharType="end"/>
          </w:r>
        </w:p>
        <w:p w14:paraId="66795BDC">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_Toc7246 </w:instrText>
          </w:r>
          <w:r>
            <w:rPr>
              <w:rFonts w:ascii="华文楷体" w:hAnsi="华文楷体" w:eastAsia="华文楷体"/>
              <w:lang w:val="zh-CN"/>
            </w:rPr>
            <w:fldChar w:fldCharType="separate"/>
          </w:r>
          <w:r>
            <w:rPr>
              <w:rFonts w:hint="eastAsia"/>
              <w:lang w:val="en-US" w:eastAsia="zh-CN"/>
            </w:rPr>
            <w:t>4.4.2 核心服务部署</w:t>
          </w:r>
          <w:r>
            <w:tab/>
          </w:r>
          <w:r>
            <w:fldChar w:fldCharType="begin"/>
          </w:r>
          <w:r>
            <w:instrText xml:space="preserve"> PAGEREF _Toc7246 \h </w:instrText>
          </w:r>
          <w:r>
            <w:fldChar w:fldCharType="separate"/>
          </w:r>
          <w:r>
            <w:t>17</w:t>
          </w:r>
          <w:r>
            <w:fldChar w:fldCharType="end"/>
          </w:r>
          <w:r>
            <w:rPr>
              <w:rFonts w:ascii="华文楷体" w:hAnsi="华文楷体" w:eastAsia="华文楷体"/>
              <w:lang w:val="zh-CN"/>
            </w:rPr>
            <w:fldChar w:fldCharType="end"/>
          </w:r>
        </w:p>
        <w:p w14:paraId="6A7492E7">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_Toc431 </w:instrText>
          </w:r>
          <w:r>
            <w:rPr>
              <w:rFonts w:ascii="华文楷体" w:hAnsi="华文楷体" w:eastAsia="华文楷体"/>
              <w:lang w:val="zh-CN"/>
            </w:rPr>
            <w:fldChar w:fldCharType="separate"/>
          </w:r>
          <w:r>
            <w:rPr>
              <w:rFonts w:hint="eastAsia"/>
              <w:lang w:val="en-US" w:eastAsia="zh-CN"/>
            </w:rPr>
            <w:t>4.4.3 部署流程</w:t>
          </w:r>
          <w:r>
            <w:tab/>
          </w:r>
          <w:r>
            <w:fldChar w:fldCharType="begin"/>
          </w:r>
          <w:r>
            <w:instrText xml:space="preserve"> PAGEREF _Toc431 \h </w:instrText>
          </w:r>
          <w:r>
            <w:fldChar w:fldCharType="separate"/>
          </w:r>
          <w:r>
            <w:t>17</w:t>
          </w:r>
          <w:r>
            <w:fldChar w:fldCharType="end"/>
          </w:r>
          <w:r>
            <w:rPr>
              <w:rFonts w:ascii="华文楷体" w:hAnsi="华文楷体" w:eastAsia="华文楷体"/>
              <w:lang w:val="zh-CN"/>
            </w:rPr>
            <w:fldChar w:fldCharType="end"/>
          </w:r>
        </w:p>
        <w:p w14:paraId="25A15E99">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_Toc2110 </w:instrText>
          </w:r>
          <w:r>
            <w:rPr>
              <w:rFonts w:ascii="华文楷体" w:hAnsi="华文楷体" w:eastAsia="华文楷体"/>
              <w:lang w:val="zh-CN"/>
            </w:rPr>
            <w:fldChar w:fldCharType="separate"/>
          </w:r>
          <w:r>
            <w:rPr>
              <w:rFonts w:hint="eastAsia"/>
              <w:lang w:val="en-US" w:eastAsia="zh-CN"/>
            </w:rPr>
            <w:t>4.5 技术</w:t>
          </w:r>
          <w:r>
            <w:rPr>
              <w:rFonts w:hint="default"/>
              <w:lang w:val="en-US" w:eastAsia="zh-CN"/>
            </w:rPr>
            <w:t>难点与解决方案</w:t>
          </w:r>
          <w:r>
            <w:tab/>
          </w:r>
          <w:r>
            <w:fldChar w:fldCharType="begin"/>
          </w:r>
          <w:r>
            <w:instrText xml:space="preserve"> PAGEREF _Toc2110 \h </w:instrText>
          </w:r>
          <w:r>
            <w:fldChar w:fldCharType="separate"/>
          </w:r>
          <w:r>
            <w:t>17</w:t>
          </w:r>
          <w:r>
            <w:fldChar w:fldCharType="end"/>
          </w:r>
          <w:r>
            <w:rPr>
              <w:rFonts w:ascii="华文楷体" w:hAnsi="华文楷体" w:eastAsia="华文楷体"/>
              <w:lang w:val="zh-CN"/>
            </w:rPr>
            <w:fldChar w:fldCharType="end"/>
          </w:r>
        </w:p>
        <w:p w14:paraId="4FE0A837">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_Toc12912 </w:instrText>
          </w:r>
          <w:r>
            <w:rPr>
              <w:rFonts w:ascii="华文楷体" w:hAnsi="华文楷体" w:eastAsia="华文楷体"/>
              <w:lang w:val="zh-CN"/>
            </w:rPr>
            <w:fldChar w:fldCharType="separate"/>
          </w:r>
          <w:r>
            <w:rPr>
              <w:rFonts w:hint="eastAsia"/>
              <w:lang w:val="en-US" w:eastAsia="zh-CN"/>
            </w:rPr>
            <w:t>4.5.1 动态代码生成的安全性与可靠性</w:t>
          </w:r>
          <w:r>
            <w:tab/>
          </w:r>
          <w:r>
            <w:fldChar w:fldCharType="begin"/>
          </w:r>
          <w:r>
            <w:instrText xml:space="preserve"> PAGEREF _Toc12912 \h </w:instrText>
          </w:r>
          <w:r>
            <w:fldChar w:fldCharType="separate"/>
          </w:r>
          <w:r>
            <w:t>18</w:t>
          </w:r>
          <w:r>
            <w:fldChar w:fldCharType="end"/>
          </w:r>
          <w:r>
            <w:rPr>
              <w:rFonts w:ascii="华文楷体" w:hAnsi="华文楷体" w:eastAsia="华文楷体"/>
              <w:lang w:val="zh-CN"/>
            </w:rPr>
            <w:fldChar w:fldCharType="end"/>
          </w:r>
        </w:p>
        <w:p w14:paraId="46D7F2D3">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_Toc5223 </w:instrText>
          </w:r>
          <w:r>
            <w:rPr>
              <w:rFonts w:ascii="华文楷体" w:hAnsi="华文楷体" w:eastAsia="华文楷体"/>
              <w:lang w:val="zh-CN"/>
            </w:rPr>
            <w:fldChar w:fldCharType="separate"/>
          </w:r>
          <w:r>
            <w:rPr>
              <w:rFonts w:hint="eastAsia"/>
              <w:lang w:val="en-US" w:eastAsia="zh-CN"/>
            </w:rPr>
            <w:t>4.5.2 多工作流并行执行的数据一致性</w:t>
          </w:r>
          <w:r>
            <w:tab/>
          </w:r>
          <w:r>
            <w:fldChar w:fldCharType="begin"/>
          </w:r>
          <w:r>
            <w:instrText xml:space="preserve"> PAGEREF _Toc5223 \h </w:instrText>
          </w:r>
          <w:r>
            <w:fldChar w:fldCharType="separate"/>
          </w:r>
          <w:r>
            <w:t>18</w:t>
          </w:r>
          <w:r>
            <w:fldChar w:fldCharType="end"/>
          </w:r>
          <w:r>
            <w:rPr>
              <w:rFonts w:ascii="华文楷体" w:hAnsi="华文楷体" w:eastAsia="华文楷体"/>
              <w:lang w:val="zh-CN"/>
            </w:rPr>
            <w:fldChar w:fldCharType="end"/>
          </w:r>
        </w:p>
        <w:p w14:paraId="41C062A3">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_Toc15945 </w:instrText>
          </w:r>
          <w:r>
            <w:rPr>
              <w:rFonts w:ascii="华文楷体" w:hAnsi="华文楷体" w:eastAsia="华文楷体"/>
              <w:lang w:val="zh-CN"/>
            </w:rPr>
            <w:fldChar w:fldCharType="separate"/>
          </w:r>
          <w:r>
            <w:rPr>
              <w:rFonts w:hint="eastAsia"/>
              <w:lang w:val="en-US" w:eastAsia="zh-CN"/>
            </w:rPr>
            <w:t>4.5.3 多轮对话的长上下文管理</w:t>
          </w:r>
          <w:r>
            <w:tab/>
          </w:r>
          <w:r>
            <w:fldChar w:fldCharType="begin"/>
          </w:r>
          <w:r>
            <w:instrText xml:space="preserve"> PAGEREF _Toc15945 \h </w:instrText>
          </w:r>
          <w:r>
            <w:fldChar w:fldCharType="separate"/>
          </w:r>
          <w:r>
            <w:t>18</w:t>
          </w:r>
          <w:r>
            <w:fldChar w:fldCharType="end"/>
          </w:r>
          <w:r>
            <w:rPr>
              <w:rFonts w:ascii="华文楷体" w:hAnsi="华文楷体" w:eastAsia="华文楷体"/>
              <w:lang w:val="zh-CN"/>
            </w:rPr>
            <w:fldChar w:fldCharType="end"/>
          </w:r>
        </w:p>
        <w:p w14:paraId="661585A7">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_Toc15614 </w:instrText>
          </w:r>
          <w:r>
            <w:rPr>
              <w:rFonts w:ascii="华文楷体" w:hAnsi="华文楷体" w:eastAsia="华文楷体"/>
              <w:lang w:val="zh-CN"/>
            </w:rPr>
            <w:fldChar w:fldCharType="separate"/>
          </w:r>
          <w:r>
            <w:rPr>
              <w:rFonts w:hint="eastAsia"/>
              <w:lang w:val="en-US" w:eastAsia="zh-CN"/>
            </w:rPr>
            <w:t>4.5.4 外部API的稳定性与限流应对</w:t>
          </w:r>
          <w:r>
            <w:tab/>
          </w:r>
          <w:r>
            <w:fldChar w:fldCharType="begin"/>
          </w:r>
          <w:r>
            <w:instrText xml:space="preserve"> PAGEREF _Toc15614 \h </w:instrText>
          </w:r>
          <w:r>
            <w:fldChar w:fldCharType="separate"/>
          </w:r>
          <w:r>
            <w:t>19</w:t>
          </w:r>
          <w:r>
            <w:fldChar w:fldCharType="end"/>
          </w:r>
          <w:r>
            <w:rPr>
              <w:rFonts w:ascii="华文楷体" w:hAnsi="华文楷体" w:eastAsia="华文楷体"/>
              <w:lang w:val="zh-CN"/>
            </w:rPr>
            <w:fldChar w:fldCharType="end"/>
          </w:r>
        </w:p>
        <w:p w14:paraId="6A8090B7">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_Toc18625 </w:instrText>
          </w:r>
          <w:r>
            <w:rPr>
              <w:rFonts w:ascii="华文楷体" w:hAnsi="华文楷体" w:eastAsia="华文楷体"/>
              <w:lang w:val="zh-CN"/>
            </w:rPr>
            <w:fldChar w:fldCharType="separate"/>
          </w:r>
          <w:r>
            <w:rPr>
              <w:rFonts w:hint="eastAsia"/>
              <w:lang w:val="en-US" w:eastAsia="zh-CN"/>
            </w:rPr>
            <w:t>4.5.5 图像生成质量的自动评估</w:t>
          </w:r>
          <w:r>
            <w:tab/>
          </w:r>
          <w:r>
            <w:fldChar w:fldCharType="begin"/>
          </w:r>
          <w:r>
            <w:instrText xml:space="preserve"> PAGEREF _Toc18625 \h </w:instrText>
          </w:r>
          <w:r>
            <w:fldChar w:fldCharType="separate"/>
          </w:r>
          <w:r>
            <w:t>19</w:t>
          </w:r>
          <w:r>
            <w:fldChar w:fldCharType="end"/>
          </w:r>
          <w:r>
            <w:rPr>
              <w:rFonts w:ascii="华文楷体" w:hAnsi="华文楷体" w:eastAsia="华文楷体"/>
              <w:lang w:val="zh-CN"/>
            </w:rPr>
            <w:fldChar w:fldCharType="end"/>
          </w:r>
        </w:p>
        <w:p w14:paraId="56F6CE28">
          <w:pPr>
            <w:pStyle w:val="11"/>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_Toc22278 </w:instrText>
          </w:r>
          <w:r>
            <w:rPr>
              <w:rFonts w:ascii="华文楷体" w:hAnsi="华文楷体" w:eastAsia="华文楷体"/>
              <w:lang w:val="zh-CN"/>
            </w:rPr>
            <w:fldChar w:fldCharType="separate"/>
          </w:r>
          <w:r>
            <w:rPr>
              <w:rFonts w:hint="eastAsia"/>
            </w:rPr>
            <w:t>第5章 测试分析</w:t>
          </w:r>
          <w:r>
            <w:tab/>
          </w:r>
          <w:r>
            <w:fldChar w:fldCharType="begin"/>
          </w:r>
          <w:r>
            <w:instrText xml:space="preserve"> PAGEREF _Toc22278 \h </w:instrText>
          </w:r>
          <w:r>
            <w:fldChar w:fldCharType="separate"/>
          </w:r>
          <w:r>
            <w:t>19</w:t>
          </w:r>
          <w:r>
            <w:fldChar w:fldCharType="end"/>
          </w:r>
          <w:r>
            <w:rPr>
              <w:rFonts w:ascii="华文楷体" w:hAnsi="华文楷体" w:eastAsia="华文楷体"/>
              <w:lang w:val="zh-CN"/>
            </w:rPr>
            <w:fldChar w:fldCharType="end"/>
          </w:r>
        </w:p>
        <w:p w14:paraId="77357AF4">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_Toc31739 </w:instrText>
          </w:r>
          <w:r>
            <w:rPr>
              <w:rFonts w:ascii="华文楷体" w:hAnsi="华文楷体" w:eastAsia="华文楷体"/>
              <w:lang w:val="zh-CN"/>
            </w:rPr>
            <w:fldChar w:fldCharType="separate"/>
          </w:r>
          <w:r>
            <w:rPr>
              <w:rFonts w:hint="eastAsia"/>
            </w:rPr>
            <w:t xml:space="preserve">5.1 </w:t>
          </w:r>
          <w:r>
            <w:rPr>
              <w:rFonts w:hint="default"/>
            </w:rPr>
            <w:t>测试环境与</w:t>
          </w:r>
          <w:r>
            <w:rPr>
              <w:rFonts w:hint="eastAsia"/>
              <w:lang w:val="en-US" w:eastAsia="zh-CN"/>
            </w:rPr>
            <w:t>基础</w:t>
          </w:r>
          <w:r>
            <w:rPr>
              <w:rFonts w:hint="default"/>
            </w:rPr>
            <w:t>数据</w:t>
          </w:r>
          <w:r>
            <w:tab/>
          </w:r>
          <w:r>
            <w:fldChar w:fldCharType="begin"/>
          </w:r>
          <w:r>
            <w:instrText xml:space="preserve"> PAGEREF _Toc31739 \h </w:instrText>
          </w:r>
          <w:r>
            <w:fldChar w:fldCharType="separate"/>
          </w:r>
          <w:r>
            <w:t>19</w:t>
          </w:r>
          <w:r>
            <w:fldChar w:fldCharType="end"/>
          </w:r>
          <w:r>
            <w:rPr>
              <w:rFonts w:ascii="华文楷体" w:hAnsi="华文楷体" w:eastAsia="华文楷体"/>
              <w:lang w:val="zh-CN"/>
            </w:rPr>
            <w:fldChar w:fldCharType="end"/>
          </w:r>
        </w:p>
        <w:p w14:paraId="269D7DAC">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_Toc12414 </w:instrText>
          </w:r>
          <w:r>
            <w:rPr>
              <w:rFonts w:ascii="华文楷体" w:hAnsi="华文楷体" w:eastAsia="华文楷体"/>
              <w:lang w:val="zh-CN"/>
            </w:rPr>
            <w:fldChar w:fldCharType="separate"/>
          </w:r>
          <w:r>
            <w:rPr>
              <w:rFonts w:hint="eastAsia"/>
            </w:rPr>
            <w:t xml:space="preserve">5.2 </w:t>
          </w:r>
          <w:r>
            <w:rPr>
              <w:rFonts w:hint="eastAsia"/>
              <w:lang w:val="en-US" w:eastAsia="zh-CN"/>
            </w:rPr>
            <w:t>功能</w:t>
          </w:r>
          <w:r>
            <w:rPr>
              <w:rFonts w:hint="default"/>
            </w:rPr>
            <w:t>测试与对比</w:t>
          </w:r>
          <w:r>
            <w:tab/>
          </w:r>
          <w:r>
            <w:fldChar w:fldCharType="begin"/>
          </w:r>
          <w:r>
            <w:instrText xml:space="preserve"> PAGEREF _Toc12414 \h </w:instrText>
          </w:r>
          <w:r>
            <w:fldChar w:fldCharType="separate"/>
          </w:r>
          <w:r>
            <w:t>21</w:t>
          </w:r>
          <w:r>
            <w:fldChar w:fldCharType="end"/>
          </w:r>
          <w:r>
            <w:rPr>
              <w:rFonts w:ascii="华文楷体" w:hAnsi="华文楷体" w:eastAsia="华文楷体"/>
              <w:lang w:val="zh-CN"/>
            </w:rPr>
            <w:fldChar w:fldCharType="end"/>
          </w:r>
        </w:p>
        <w:p w14:paraId="44CCDB74">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_Toc12480 </w:instrText>
          </w:r>
          <w:r>
            <w:rPr>
              <w:rFonts w:ascii="华文楷体" w:hAnsi="华文楷体" w:eastAsia="华文楷体"/>
              <w:lang w:val="zh-CN"/>
            </w:rPr>
            <w:fldChar w:fldCharType="separate"/>
          </w:r>
          <w:r>
            <w:rPr>
              <w:rFonts w:hint="eastAsia"/>
              <w:lang w:val="en-US" w:eastAsia="zh-CN"/>
            </w:rPr>
            <w:t>5.3</w:t>
          </w:r>
          <w:r>
            <w:rPr>
              <w:rFonts w:hint="default"/>
            </w:rPr>
            <w:t>分析与结论</w:t>
          </w:r>
          <w:r>
            <w:tab/>
          </w:r>
          <w:r>
            <w:fldChar w:fldCharType="begin"/>
          </w:r>
          <w:r>
            <w:instrText xml:space="preserve"> PAGEREF _Toc12480 \h </w:instrText>
          </w:r>
          <w:r>
            <w:fldChar w:fldCharType="separate"/>
          </w:r>
          <w:r>
            <w:t>23</w:t>
          </w:r>
          <w:r>
            <w:fldChar w:fldCharType="end"/>
          </w:r>
          <w:r>
            <w:rPr>
              <w:rFonts w:ascii="华文楷体" w:hAnsi="华文楷体" w:eastAsia="华文楷体"/>
              <w:lang w:val="zh-CN"/>
            </w:rPr>
            <w:fldChar w:fldCharType="end"/>
          </w:r>
        </w:p>
        <w:p w14:paraId="603EA68C">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_Toc32454 </w:instrText>
          </w:r>
          <w:r>
            <w:rPr>
              <w:rFonts w:ascii="华文楷体" w:hAnsi="华文楷体" w:eastAsia="华文楷体"/>
              <w:lang w:val="zh-CN"/>
            </w:rPr>
            <w:fldChar w:fldCharType="separate"/>
          </w:r>
          <w:r>
            <w:rPr>
              <w:rFonts w:hint="eastAsia"/>
              <w:lang w:val="en-US" w:eastAsia="zh-CN"/>
            </w:rPr>
            <w:t>5.3.1效率</w:t>
          </w:r>
          <w:r>
            <w:tab/>
          </w:r>
          <w:r>
            <w:fldChar w:fldCharType="begin"/>
          </w:r>
          <w:r>
            <w:instrText xml:space="preserve"> PAGEREF _Toc32454 \h </w:instrText>
          </w:r>
          <w:r>
            <w:fldChar w:fldCharType="separate"/>
          </w:r>
          <w:r>
            <w:t>23</w:t>
          </w:r>
          <w:r>
            <w:fldChar w:fldCharType="end"/>
          </w:r>
          <w:r>
            <w:rPr>
              <w:rFonts w:ascii="华文楷体" w:hAnsi="华文楷体" w:eastAsia="华文楷体"/>
              <w:lang w:val="zh-CN"/>
            </w:rPr>
            <w:fldChar w:fldCharType="end"/>
          </w:r>
        </w:p>
        <w:p w14:paraId="48DC72ED">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_Toc28610 </w:instrText>
          </w:r>
          <w:r>
            <w:rPr>
              <w:rFonts w:ascii="华文楷体" w:hAnsi="华文楷体" w:eastAsia="华文楷体"/>
              <w:lang w:val="zh-CN"/>
            </w:rPr>
            <w:fldChar w:fldCharType="separate"/>
          </w:r>
          <w:r>
            <w:rPr>
              <w:rFonts w:hint="eastAsia"/>
              <w:lang w:val="en-US" w:eastAsia="zh-CN"/>
            </w:rPr>
            <w:t>5.3.2质量</w:t>
          </w:r>
          <w:r>
            <w:tab/>
          </w:r>
          <w:r>
            <w:fldChar w:fldCharType="begin"/>
          </w:r>
          <w:r>
            <w:instrText xml:space="preserve"> PAGEREF _Toc28610 \h </w:instrText>
          </w:r>
          <w:r>
            <w:fldChar w:fldCharType="separate"/>
          </w:r>
          <w:r>
            <w:t>23</w:t>
          </w:r>
          <w:r>
            <w:fldChar w:fldCharType="end"/>
          </w:r>
          <w:r>
            <w:rPr>
              <w:rFonts w:ascii="华文楷体" w:hAnsi="华文楷体" w:eastAsia="华文楷体"/>
              <w:lang w:val="zh-CN"/>
            </w:rPr>
            <w:fldChar w:fldCharType="end"/>
          </w:r>
        </w:p>
        <w:p w14:paraId="208C923D">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_Toc30034 </w:instrText>
          </w:r>
          <w:r>
            <w:rPr>
              <w:rFonts w:ascii="华文楷体" w:hAnsi="华文楷体" w:eastAsia="华文楷体"/>
              <w:lang w:val="zh-CN"/>
            </w:rPr>
            <w:fldChar w:fldCharType="separate"/>
          </w:r>
          <w:r>
            <w:rPr>
              <w:rFonts w:hint="eastAsia"/>
              <w:lang w:val="en-US" w:eastAsia="zh-CN"/>
            </w:rPr>
            <w:t>5.3.3成本与规模化</w:t>
          </w:r>
          <w:r>
            <w:tab/>
          </w:r>
          <w:r>
            <w:fldChar w:fldCharType="begin"/>
          </w:r>
          <w:r>
            <w:instrText xml:space="preserve"> PAGEREF _Toc30034 \h </w:instrText>
          </w:r>
          <w:r>
            <w:fldChar w:fldCharType="separate"/>
          </w:r>
          <w:r>
            <w:t>23</w:t>
          </w:r>
          <w:r>
            <w:fldChar w:fldCharType="end"/>
          </w:r>
          <w:r>
            <w:rPr>
              <w:rFonts w:ascii="华文楷体" w:hAnsi="华文楷体" w:eastAsia="华文楷体"/>
              <w:lang w:val="zh-CN"/>
            </w:rPr>
            <w:fldChar w:fldCharType="end"/>
          </w:r>
        </w:p>
        <w:p w14:paraId="552D59CE">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_Toc24070 </w:instrText>
          </w:r>
          <w:r>
            <w:rPr>
              <w:rFonts w:ascii="华文楷体" w:hAnsi="华文楷体" w:eastAsia="华文楷体"/>
              <w:lang w:val="zh-CN"/>
            </w:rPr>
            <w:fldChar w:fldCharType="separate"/>
          </w:r>
          <w:r>
            <w:rPr>
              <w:rFonts w:hint="eastAsia"/>
              <w:lang w:val="en-US" w:eastAsia="zh-CN"/>
            </w:rPr>
            <w:t>5.3.4风险管控</w:t>
          </w:r>
          <w:r>
            <w:tab/>
          </w:r>
          <w:r>
            <w:fldChar w:fldCharType="begin"/>
          </w:r>
          <w:r>
            <w:instrText xml:space="preserve"> PAGEREF _Toc24070 \h </w:instrText>
          </w:r>
          <w:r>
            <w:fldChar w:fldCharType="separate"/>
          </w:r>
          <w:r>
            <w:t>24</w:t>
          </w:r>
          <w:r>
            <w:fldChar w:fldCharType="end"/>
          </w:r>
          <w:r>
            <w:rPr>
              <w:rFonts w:ascii="华文楷体" w:hAnsi="华文楷体" w:eastAsia="华文楷体"/>
              <w:lang w:val="zh-CN"/>
            </w:rPr>
            <w:fldChar w:fldCharType="end"/>
          </w:r>
        </w:p>
        <w:p w14:paraId="096785C5">
          <w:pPr>
            <w:pStyle w:val="11"/>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_Toc28398 </w:instrText>
          </w:r>
          <w:r>
            <w:rPr>
              <w:rFonts w:ascii="华文楷体" w:hAnsi="华文楷体" w:eastAsia="华文楷体"/>
              <w:lang w:val="zh-CN"/>
            </w:rPr>
            <w:fldChar w:fldCharType="separate"/>
          </w:r>
          <w:r>
            <w:rPr>
              <w:rFonts w:hint="eastAsia"/>
            </w:rPr>
            <w:t xml:space="preserve">第6章 </w:t>
          </w:r>
          <w:r>
            <w:rPr>
              <w:rFonts w:hint="eastAsia"/>
              <w:lang w:val="en-US" w:eastAsia="zh-CN"/>
            </w:rPr>
            <w:t>落地场景验证</w:t>
          </w:r>
          <w:r>
            <w:tab/>
          </w:r>
          <w:r>
            <w:fldChar w:fldCharType="begin"/>
          </w:r>
          <w:r>
            <w:instrText xml:space="preserve"> PAGEREF _Toc28398 \h </w:instrText>
          </w:r>
          <w:r>
            <w:fldChar w:fldCharType="separate"/>
          </w:r>
          <w:r>
            <w:t>24</w:t>
          </w:r>
          <w:r>
            <w:fldChar w:fldCharType="end"/>
          </w:r>
          <w:r>
            <w:rPr>
              <w:rFonts w:ascii="华文楷体" w:hAnsi="华文楷体" w:eastAsia="华文楷体"/>
              <w:lang w:val="zh-CN"/>
            </w:rPr>
            <w:fldChar w:fldCharType="end"/>
          </w:r>
        </w:p>
        <w:p w14:paraId="00DC4634">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_Toc30106 </w:instrText>
          </w:r>
          <w:r>
            <w:rPr>
              <w:rFonts w:ascii="华文楷体" w:hAnsi="华文楷体" w:eastAsia="华文楷体"/>
              <w:lang w:val="zh-CN"/>
            </w:rPr>
            <w:fldChar w:fldCharType="separate"/>
          </w:r>
          <w:r>
            <w:rPr>
              <w:rFonts w:hint="eastAsia"/>
            </w:rPr>
            <w:t xml:space="preserve">6.1 </w:t>
          </w:r>
          <w:r>
            <w:rPr>
              <w:rFonts w:hint="eastAsia"/>
              <w:lang w:val="en-US" w:eastAsia="zh-CN"/>
            </w:rPr>
            <w:t>落地</w:t>
          </w:r>
          <w:r>
            <w:rPr>
              <w:rFonts w:hint="default"/>
            </w:rPr>
            <w:t>业务场景</w:t>
          </w:r>
          <w:r>
            <w:tab/>
          </w:r>
          <w:r>
            <w:fldChar w:fldCharType="begin"/>
          </w:r>
          <w:r>
            <w:instrText xml:space="preserve"> PAGEREF _Toc30106 \h </w:instrText>
          </w:r>
          <w:r>
            <w:fldChar w:fldCharType="separate"/>
          </w:r>
          <w:r>
            <w:t>24</w:t>
          </w:r>
          <w:r>
            <w:fldChar w:fldCharType="end"/>
          </w:r>
          <w:r>
            <w:rPr>
              <w:rFonts w:ascii="华文楷体" w:hAnsi="华文楷体" w:eastAsia="华文楷体"/>
              <w:lang w:val="zh-CN"/>
            </w:rPr>
            <w:fldChar w:fldCharType="end"/>
          </w:r>
        </w:p>
        <w:p w14:paraId="604C60E8">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_Toc9754 </w:instrText>
          </w:r>
          <w:r>
            <w:rPr>
              <w:rFonts w:ascii="华文楷体" w:hAnsi="华文楷体" w:eastAsia="华文楷体"/>
              <w:lang w:val="zh-CN"/>
            </w:rPr>
            <w:fldChar w:fldCharType="separate"/>
          </w:r>
          <w:r>
            <w:rPr>
              <w:rFonts w:hint="eastAsia"/>
            </w:rPr>
            <w:t xml:space="preserve">6.2 </w:t>
          </w:r>
          <w:r>
            <w:rPr>
              <w:rFonts w:hint="default"/>
            </w:rPr>
            <w:t>业务功能</w:t>
          </w:r>
          <w:r>
            <w:rPr>
              <w:rFonts w:hint="eastAsia"/>
              <w:lang w:val="en-US" w:eastAsia="zh-CN"/>
            </w:rPr>
            <w:t>实现</w:t>
          </w:r>
          <w:r>
            <w:tab/>
          </w:r>
          <w:r>
            <w:fldChar w:fldCharType="begin"/>
          </w:r>
          <w:r>
            <w:instrText xml:space="preserve"> PAGEREF _Toc9754 \h </w:instrText>
          </w:r>
          <w:r>
            <w:fldChar w:fldCharType="separate"/>
          </w:r>
          <w:r>
            <w:t>25</w:t>
          </w:r>
          <w:r>
            <w:fldChar w:fldCharType="end"/>
          </w:r>
          <w:r>
            <w:rPr>
              <w:rFonts w:ascii="华文楷体" w:hAnsi="华文楷体" w:eastAsia="华文楷体"/>
              <w:lang w:val="zh-CN"/>
            </w:rPr>
            <w:fldChar w:fldCharType="end"/>
          </w:r>
        </w:p>
        <w:p w14:paraId="0D092188">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_Toc13569 </w:instrText>
          </w:r>
          <w:r>
            <w:rPr>
              <w:rFonts w:ascii="华文楷体" w:hAnsi="华文楷体" w:eastAsia="华文楷体"/>
              <w:lang w:val="zh-CN"/>
            </w:rPr>
            <w:fldChar w:fldCharType="separate"/>
          </w:r>
          <w:r>
            <w:rPr>
              <w:rFonts w:hint="eastAsia"/>
            </w:rPr>
            <w:t xml:space="preserve">6.3 </w:t>
          </w:r>
          <w:r>
            <w:rPr>
              <w:rFonts w:hint="eastAsia"/>
              <w:lang w:val="en-US" w:eastAsia="zh-CN"/>
            </w:rPr>
            <w:t>实际应用</w:t>
          </w:r>
          <w:r>
            <w:rPr>
              <w:rFonts w:hint="default"/>
            </w:rPr>
            <w:t>示例</w:t>
          </w:r>
          <w:r>
            <w:tab/>
          </w:r>
          <w:r>
            <w:fldChar w:fldCharType="begin"/>
          </w:r>
          <w:r>
            <w:instrText xml:space="preserve"> PAGEREF _Toc13569 \h </w:instrText>
          </w:r>
          <w:r>
            <w:fldChar w:fldCharType="separate"/>
          </w:r>
          <w:r>
            <w:t>33</w:t>
          </w:r>
          <w:r>
            <w:fldChar w:fldCharType="end"/>
          </w:r>
          <w:r>
            <w:rPr>
              <w:rFonts w:ascii="华文楷体" w:hAnsi="华文楷体" w:eastAsia="华文楷体"/>
              <w:lang w:val="zh-CN"/>
            </w:rPr>
            <w:fldChar w:fldCharType="end"/>
          </w:r>
        </w:p>
        <w:p w14:paraId="30AD6E0B">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_Toc7494 </w:instrText>
          </w:r>
          <w:r>
            <w:rPr>
              <w:rFonts w:ascii="华文楷体" w:hAnsi="华文楷体" w:eastAsia="华文楷体"/>
              <w:lang w:val="zh-CN"/>
            </w:rPr>
            <w:fldChar w:fldCharType="separate"/>
          </w:r>
          <w:r>
            <w:rPr>
              <w:rFonts w:hint="eastAsia"/>
            </w:rPr>
            <w:t xml:space="preserve">6.4 </w:t>
          </w:r>
          <w:r>
            <w:rPr>
              <w:rFonts w:hint="default"/>
            </w:rPr>
            <w:t>场景扩展</w:t>
          </w:r>
          <w:r>
            <w:rPr>
              <w:rFonts w:hint="eastAsia"/>
              <w:lang w:val="en-US" w:eastAsia="zh-CN"/>
            </w:rPr>
            <w:t>与复用性分析</w:t>
          </w:r>
          <w:r>
            <w:tab/>
          </w:r>
          <w:r>
            <w:fldChar w:fldCharType="begin"/>
          </w:r>
          <w:r>
            <w:instrText xml:space="preserve"> PAGEREF _Toc7494 \h </w:instrText>
          </w:r>
          <w:r>
            <w:fldChar w:fldCharType="separate"/>
          </w:r>
          <w:r>
            <w:t>35</w:t>
          </w:r>
          <w:r>
            <w:fldChar w:fldCharType="end"/>
          </w:r>
          <w:r>
            <w:rPr>
              <w:rFonts w:ascii="华文楷体" w:hAnsi="华文楷体" w:eastAsia="华文楷体"/>
              <w:lang w:val="zh-CN"/>
            </w:rPr>
            <w:fldChar w:fldCharType="end"/>
          </w:r>
        </w:p>
        <w:p w14:paraId="415A82F1">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_Toc763 </w:instrText>
          </w:r>
          <w:r>
            <w:rPr>
              <w:rFonts w:ascii="华文楷体" w:hAnsi="华文楷体" w:eastAsia="华文楷体"/>
              <w:lang w:val="zh-CN"/>
            </w:rPr>
            <w:fldChar w:fldCharType="separate"/>
          </w:r>
          <w:r>
            <w:rPr>
              <w:rFonts w:hint="eastAsia"/>
            </w:rPr>
            <w:t xml:space="preserve">6.4.1 </w:t>
          </w:r>
          <w:r>
            <w:rPr>
              <w:rFonts w:hint="default"/>
            </w:rPr>
            <w:t>功能落地现状与扩展规划</w:t>
          </w:r>
          <w:r>
            <w:tab/>
          </w:r>
          <w:r>
            <w:fldChar w:fldCharType="begin"/>
          </w:r>
          <w:r>
            <w:instrText xml:space="preserve"> PAGEREF _Toc763 \h </w:instrText>
          </w:r>
          <w:r>
            <w:fldChar w:fldCharType="separate"/>
          </w:r>
          <w:r>
            <w:t>35</w:t>
          </w:r>
          <w:r>
            <w:fldChar w:fldCharType="end"/>
          </w:r>
          <w:r>
            <w:rPr>
              <w:rFonts w:ascii="华文楷体" w:hAnsi="华文楷体" w:eastAsia="华文楷体"/>
              <w:lang w:val="zh-CN"/>
            </w:rPr>
            <w:fldChar w:fldCharType="end"/>
          </w:r>
        </w:p>
        <w:p w14:paraId="3DD45D0C">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_Toc7674 </w:instrText>
          </w:r>
          <w:r>
            <w:rPr>
              <w:rFonts w:ascii="华文楷体" w:hAnsi="华文楷体" w:eastAsia="华文楷体"/>
              <w:lang w:val="zh-CN"/>
            </w:rPr>
            <w:fldChar w:fldCharType="separate"/>
          </w:r>
          <w:r>
            <w:rPr>
              <w:rFonts w:hint="eastAsia"/>
            </w:rPr>
            <w:t xml:space="preserve">6.4.2 </w:t>
          </w:r>
          <w:r>
            <w:rPr>
              <w:rFonts w:hint="default"/>
            </w:rPr>
            <w:t>跨工作流数据复用机制</w:t>
          </w:r>
          <w:r>
            <w:tab/>
          </w:r>
          <w:r>
            <w:fldChar w:fldCharType="begin"/>
          </w:r>
          <w:r>
            <w:instrText xml:space="preserve"> PAGEREF _Toc7674 \h </w:instrText>
          </w:r>
          <w:r>
            <w:fldChar w:fldCharType="separate"/>
          </w:r>
          <w:r>
            <w:t>36</w:t>
          </w:r>
          <w:r>
            <w:fldChar w:fldCharType="end"/>
          </w:r>
          <w:r>
            <w:rPr>
              <w:rFonts w:ascii="华文楷体" w:hAnsi="华文楷体" w:eastAsia="华文楷体"/>
              <w:lang w:val="zh-CN"/>
            </w:rPr>
            <w:fldChar w:fldCharType="end"/>
          </w:r>
        </w:p>
        <w:p w14:paraId="2AA45FE5">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_Toc12694 </w:instrText>
          </w:r>
          <w:r>
            <w:rPr>
              <w:rFonts w:ascii="华文楷体" w:hAnsi="华文楷体" w:eastAsia="华文楷体"/>
              <w:lang w:val="zh-CN"/>
            </w:rPr>
            <w:fldChar w:fldCharType="separate"/>
          </w:r>
          <w:r>
            <w:rPr>
              <w:rFonts w:hint="eastAsia"/>
            </w:rPr>
            <w:t xml:space="preserve">6.4.3 </w:t>
          </w:r>
          <w:r>
            <w:rPr>
              <w:rFonts w:hint="default"/>
            </w:rPr>
            <w:t>跨场景扩展性分析</w:t>
          </w:r>
          <w:r>
            <w:tab/>
          </w:r>
          <w:r>
            <w:fldChar w:fldCharType="begin"/>
          </w:r>
          <w:r>
            <w:instrText xml:space="preserve"> PAGEREF _Toc12694 \h </w:instrText>
          </w:r>
          <w:r>
            <w:fldChar w:fldCharType="separate"/>
          </w:r>
          <w:r>
            <w:t>36</w:t>
          </w:r>
          <w:r>
            <w:fldChar w:fldCharType="end"/>
          </w:r>
          <w:r>
            <w:rPr>
              <w:rFonts w:ascii="华文楷体" w:hAnsi="华文楷体" w:eastAsia="华文楷体"/>
              <w:lang w:val="zh-CN"/>
            </w:rPr>
            <w:fldChar w:fldCharType="end"/>
          </w:r>
        </w:p>
        <w:p w14:paraId="149B6246">
          <w:pPr>
            <w:pStyle w:val="11"/>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_Toc11818 </w:instrText>
          </w:r>
          <w:r>
            <w:rPr>
              <w:rFonts w:ascii="华文楷体" w:hAnsi="华文楷体" w:eastAsia="华文楷体"/>
              <w:lang w:val="zh-CN"/>
            </w:rPr>
            <w:fldChar w:fldCharType="separate"/>
          </w:r>
          <w:r>
            <w:rPr>
              <w:rFonts w:hint="eastAsia"/>
            </w:rPr>
            <w:t>第7章 作品总结</w:t>
          </w:r>
          <w:r>
            <w:tab/>
          </w:r>
          <w:r>
            <w:fldChar w:fldCharType="begin"/>
          </w:r>
          <w:r>
            <w:instrText xml:space="preserve"> PAGEREF _Toc11818 \h </w:instrText>
          </w:r>
          <w:r>
            <w:fldChar w:fldCharType="separate"/>
          </w:r>
          <w:r>
            <w:t>37</w:t>
          </w:r>
          <w:r>
            <w:fldChar w:fldCharType="end"/>
          </w:r>
          <w:r>
            <w:rPr>
              <w:rFonts w:ascii="华文楷体" w:hAnsi="华文楷体" w:eastAsia="华文楷体"/>
              <w:lang w:val="zh-CN"/>
            </w:rPr>
            <w:fldChar w:fldCharType="end"/>
          </w:r>
        </w:p>
        <w:p w14:paraId="0C0BAA67">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_Toc8868 </w:instrText>
          </w:r>
          <w:r>
            <w:rPr>
              <w:rFonts w:ascii="华文楷体" w:hAnsi="华文楷体" w:eastAsia="华文楷体"/>
              <w:lang w:val="zh-CN"/>
            </w:rPr>
            <w:fldChar w:fldCharType="separate"/>
          </w:r>
          <w:r>
            <w:rPr>
              <w:rFonts w:hint="eastAsia"/>
            </w:rPr>
            <w:t>7.1 作品特色与创新</w:t>
          </w:r>
          <w:r>
            <w:tab/>
          </w:r>
          <w:r>
            <w:fldChar w:fldCharType="begin"/>
          </w:r>
          <w:r>
            <w:instrText xml:space="preserve"> PAGEREF _Toc8868 \h </w:instrText>
          </w:r>
          <w:r>
            <w:fldChar w:fldCharType="separate"/>
          </w:r>
          <w:r>
            <w:t>37</w:t>
          </w:r>
          <w:r>
            <w:fldChar w:fldCharType="end"/>
          </w:r>
          <w:r>
            <w:rPr>
              <w:rFonts w:ascii="华文楷体" w:hAnsi="华文楷体" w:eastAsia="华文楷体"/>
              <w:lang w:val="zh-CN"/>
            </w:rPr>
            <w:fldChar w:fldCharType="end"/>
          </w:r>
        </w:p>
        <w:p w14:paraId="4E406FFB">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_Toc5450 </w:instrText>
          </w:r>
          <w:r>
            <w:rPr>
              <w:rFonts w:ascii="华文楷体" w:hAnsi="华文楷体" w:eastAsia="华文楷体"/>
              <w:lang w:val="zh-CN"/>
            </w:rPr>
            <w:fldChar w:fldCharType="separate"/>
          </w:r>
          <w:r>
            <w:rPr>
              <w:rFonts w:hint="eastAsia"/>
            </w:rPr>
            <w:t>7.1.1 多模态意图引擎，重构人机业务交互</w:t>
          </w:r>
          <w:r>
            <w:tab/>
          </w:r>
          <w:r>
            <w:fldChar w:fldCharType="begin"/>
          </w:r>
          <w:r>
            <w:instrText xml:space="preserve"> PAGEREF _Toc5450 \h </w:instrText>
          </w:r>
          <w:r>
            <w:fldChar w:fldCharType="separate"/>
          </w:r>
          <w:r>
            <w:t>37</w:t>
          </w:r>
          <w:r>
            <w:fldChar w:fldCharType="end"/>
          </w:r>
          <w:r>
            <w:rPr>
              <w:rFonts w:ascii="华文楷体" w:hAnsi="华文楷体" w:eastAsia="华文楷体"/>
              <w:lang w:val="zh-CN"/>
            </w:rPr>
            <w:fldChar w:fldCharType="end"/>
          </w:r>
        </w:p>
        <w:p w14:paraId="78D9C3FB">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_Toc24843 </w:instrText>
          </w:r>
          <w:r>
            <w:rPr>
              <w:rFonts w:ascii="华文楷体" w:hAnsi="华文楷体" w:eastAsia="华文楷体"/>
              <w:lang w:val="zh-CN"/>
            </w:rPr>
            <w:fldChar w:fldCharType="separate"/>
          </w:r>
          <w:r>
            <w:rPr>
              <w:rFonts w:hint="eastAsia"/>
            </w:rPr>
            <w:t>7.1.2 分层认知</w:t>
          </w:r>
          <w:r>
            <w:rPr>
              <w:rFonts w:hint="eastAsia"/>
              <w:lang w:val="en-US" w:eastAsia="zh-CN"/>
            </w:rPr>
            <w:t>与</w:t>
          </w:r>
          <w:r>
            <w:rPr>
              <w:rFonts w:hint="eastAsia"/>
            </w:rPr>
            <w:t>自进化双轮驱动，解决流程固化</w:t>
          </w:r>
          <w:r>
            <w:tab/>
          </w:r>
          <w:r>
            <w:fldChar w:fldCharType="begin"/>
          </w:r>
          <w:r>
            <w:instrText xml:space="preserve"> PAGEREF _Toc24843 \h </w:instrText>
          </w:r>
          <w:r>
            <w:fldChar w:fldCharType="separate"/>
          </w:r>
          <w:r>
            <w:t>38</w:t>
          </w:r>
          <w:r>
            <w:fldChar w:fldCharType="end"/>
          </w:r>
          <w:r>
            <w:rPr>
              <w:rFonts w:ascii="华文楷体" w:hAnsi="华文楷体" w:eastAsia="华文楷体"/>
              <w:lang w:val="zh-CN"/>
            </w:rPr>
            <w:fldChar w:fldCharType="end"/>
          </w:r>
        </w:p>
        <w:p w14:paraId="4844DB6D">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_Toc5852 </w:instrText>
          </w:r>
          <w:r>
            <w:rPr>
              <w:rFonts w:ascii="华文楷体" w:hAnsi="华文楷体" w:eastAsia="华文楷体"/>
              <w:lang w:val="zh-CN"/>
            </w:rPr>
            <w:fldChar w:fldCharType="separate"/>
          </w:r>
          <w:r>
            <w:rPr>
              <w:rFonts w:hint="eastAsia"/>
            </w:rPr>
            <w:t>7.1.3 中台化可插拔架构，支撑业务规模化扩张</w:t>
          </w:r>
          <w:r>
            <w:tab/>
          </w:r>
          <w:r>
            <w:fldChar w:fldCharType="begin"/>
          </w:r>
          <w:r>
            <w:instrText xml:space="preserve"> PAGEREF _Toc5852 \h </w:instrText>
          </w:r>
          <w:r>
            <w:fldChar w:fldCharType="separate"/>
          </w:r>
          <w:r>
            <w:t>38</w:t>
          </w:r>
          <w:r>
            <w:fldChar w:fldCharType="end"/>
          </w:r>
          <w:r>
            <w:rPr>
              <w:rFonts w:ascii="华文楷体" w:hAnsi="华文楷体" w:eastAsia="华文楷体"/>
              <w:lang w:val="zh-CN"/>
            </w:rPr>
            <w:fldChar w:fldCharType="end"/>
          </w:r>
        </w:p>
        <w:p w14:paraId="616769BD">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_Toc23959 </w:instrText>
          </w:r>
          <w:r>
            <w:rPr>
              <w:rFonts w:ascii="华文楷体" w:hAnsi="华文楷体" w:eastAsia="华文楷体"/>
              <w:lang w:val="zh-CN"/>
            </w:rPr>
            <w:fldChar w:fldCharType="separate"/>
          </w:r>
          <w:r>
            <w:rPr>
              <w:rFonts w:hint="eastAsia"/>
            </w:rPr>
            <w:t>7.1.4 统一数据底座全域互通，构建</w:t>
          </w:r>
          <w:r>
            <w:rPr>
              <w:rFonts w:hint="eastAsia"/>
              <w:lang w:val="en-US" w:eastAsia="zh-CN"/>
            </w:rPr>
            <w:t>企业</w:t>
          </w:r>
          <w:r>
            <w:rPr>
              <w:rFonts w:hint="eastAsia"/>
            </w:rPr>
            <w:t>数据资产</w:t>
          </w:r>
          <w:r>
            <w:tab/>
          </w:r>
          <w:r>
            <w:fldChar w:fldCharType="begin"/>
          </w:r>
          <w:r>
            <w:instrText xml:space="preserve"> PAGEREF _Toc23959 \h </w:instrText>
          </w:r>
          <w:r>
            <w:fldChar w:fldCharType="separate"/>
          </w:r>
          <w:r>
            <w:t>38</w:t>
          </w:r>
          <w:r>
            <w:fldChar w:fldCharType="end"/>
          </w:r>
          <w:r>
            <w:rPr>
              <w:rFonts w:ascii="华文楷体" w:hAnsi="华文楷体" w:eastAsia="华文楷体"/>
              <w:lang w:val="zh-CN"/>
            </w:rPr>
            <w:fldChar w:fldCharType="end"/>
          </w:r>
        </w:p>
        <w:p w14:paraId="710036CC">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_Toc30350 </w:instrText>
          </w:r>
          <w:r>
            <w:rPr>
              <w:rFonts w:ascii="华文楷体" w:hAnsi="华文楷体" w:eastAsia="华文楷体"/>
              <w:lang w:val="zh-CN"/>
            </w:rPr>
            <w:fldChar w:fldCharType="separate"/>
          </w:r>
          <w:r>
            <w:rPr>
              <w:rFonts w:hint="eastAsia"/>
            </w:rPr>
            <w:t>7.1.5 多模块智能协同，实现从流程提效到商业增值</w:t>
          </w:r>
          <w:r>
            <w:tab/>
          </w:r>
          <w:r>
            <w:fldChar w:fldCharType="begin"/>
          </w:r>
          <w:r>
            <w:instrText xml:space="preserve"> PAGEREF _Toc30350 \h </w:instrText>
          </w:r>
          <w:r>
            <w:fldChar w:fldCharType="separate"/>
          </w:r>
          <w:r>
            <w:t>38</w:t>
          </w:r>
          <w:r>
            <w:fldChar w:fldCharType="end"/>
          </w:r>
          <w:r>
            <w:rPr>
              <w:rFonts w:ascii="华文楷体" w:hAnsi="华文楷体" w:eastAsia="华文楷体"/>
              <w:lang w:val="zh-CN"/>
            </w:rPr>
            <w:fldChar w:fldCharType="end"/>
          </w:r>
        </w:p>
        <w:p w14:paraId="66300684">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_Toc13093 </w:instrText>
          </w:r>
          <w:r>
            <w:rPr>
              <w:rFonts w:ascii="华文楷体" w:hAnsi="华文楷体" w:eastAsia="华文楷体"/>
              <w:lang w:val="zh-CN"/>
            </w:rPr>
            <w:fldChar w:fldCharType="separate"/>
          </w:r>
          <w:r>
            <w:rPr>
              <w:rFonts w:hint="eastAsia"/>
            </w:rPr>
            <w:t xml:space="preserve">7.2 </w:t>
          </w:r>
          <w:r>
            <w:rPr>
              <w:rFonts w:hint="eastAsia"/>
              <w:lang w:val="en-US" w:eastAsia="zh-CN"/>
            </w:rPr>
            <w:t>作品</w:t>
          </w:r>
          <w:r>
            <w:rPr>
              <w:rFonts w:hint="eastAsia"/>
            </w:rPr>
            <w:t>应用</w:t>
          </w:r>
          <w:r>
            <w:rPr>
              <w:rFonts w:hint="eastAsia"/>
              <w:lang w:val="en-US" w:eastAsia="zh-CN"/>
            </w:rPr>
            <w:t>价值</w:t>
          </w:r>
          <w:r>
            <w:tab/>
          </w:r>
          <w:r>
            <w:fldChar w:fldCharType="begin"/>
          </w:r>
          <w:r>
            <w:instrText xml:space="preserve"> PAGEREF _Toc13093 \h </w:instrText>
          </w:r>
          <w:r>
            <w:fldChar w:fldCharType="separate"/>
          </w:r>
          <w:r>
            <w:t>39</w:t>
          </w:r>
          <w:r>
            <w:fldChar w:fldCharType="end"/>
          </w:r>
          <w:r>
            <w:rPr>
              <w:rFonts w:ascii="华文楷体" w:hAnsi="华文楷体" w:eastAsia="华文楷体"/>
              <w:lang w:val="zh-CN"/>
            </w:rPr>
            <w:fldChar w:fldCharType="end"/>
          </w:r>
        </w:p>
        <w:p w14:paraId="524D7B71">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_Toc14879 </w:instrText>
          </w:r>
          <w:r>
            <w:rPr>
              <w:rFonts w:ascii="华文楷体" w:hAnsi="华文楷体" w:eastAsia="华文楷体"/>
              <w:lang w:val="zh-CN"/>
            </w:rPr>
            <w:fldChar w:fldCharType="separate"/>
          </w:r>
          <w:r>
            <w:rPr>
              <w:rFonts w:hint="eastAsia"/>
            </w:rPr>
            <w:t>7.2.1 企业运营价值</w:t>
          </w:r>
          <w:r>
            <w:tab/>
          </w:r>
          <w:r>
            <w:fldChar w:fldCharType="begin"/>
          </w:r>
          <w:r>
            <w:instrText xml:space="preserve"> PAGEREF _Toc14879 \h </w:instrText>
          </w:r>
          <w:r>
            <w:fldChar w:fldCharType="separate"/>
          </w:r>
          <w:r>
            <w:t>39</w:t>
          </w:r>
          <w:r>
            <w:fldChar w:fldCharType="end"/>
          </w:r>
          <w:r>
            <w:rPr>
              <w:rFonts w:ascii="华文楷体" w:hAnsi="华文楷体" w:eastAsia="华文楷体"/>
              <w:lang w:val="zh-CN"/>
            </w:rPr>
            <w:fldChar w:fldCharType="end"/>
          </w:r>
        </w:p>
        <w:p w14:paraId="0B0D1064">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_Toc13669 </w:instrText>
          </w:r>
          <w:r>
            <w:rPr>
              <w:rFonts w:ascii="华文楷体" w:hAnsi="华文楷体" w:eastAsia="华文楷体"/>
              <w:lang w:val="zh-CN"/>
            </w:rPr>
            <w:fldChar w:fldCharType="separate"/>
          </w:r>
          <w:r>
            <w:rPr>
              <w:rFonts w:hint="eastAsia"/>
            </w:rPr>
            <w:t>7.2.2 业务扩展价值</w:t>
          </w:r>
          <w:r>
            <w:tab/>
          </w:r>
          <w:r>
            <w:fldChar w:fldCharType="begin"/>
          </w:r>
          <w:r>
            <w:instrText xml:space="preserve"> PAGEREF _Toc13669 \h </w:instrText>
          </w:r>
          <w:r>
            <w:fldChar w:fldCharType="separate"/>
          </w:r>
          <w:r>
            <w:t>39</w:t>
          </w:r>
          <w:r>
            <w:fldChar w:fldCharType="end"/>
          </w:r>
          <w:r>
            <w:rPr>
              <w:rFonts w:ascii="华文楷体" w:hAnsi="华文楷体" w:eastAsia="华文楷体"/>
              <w:lang w:val="zh-CN"/>
            </w:rPr>
            <w:fldChar w:fldCharType="end"/>
          </w:r>
        </w:p>
        <w:p w14:paraId="25EB11BB">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_Toc32680 </w:instrText>
          </w:r>
          <w:r>
            <w:rPr>
              <w:rFonts w:ascii="华文楷体" w:hAnsi="华文楷体" w:eastAsia="华文楷体"/>
              <w:lang w:val="zh-CN"/>
            </w:rPr>
            <w:fldChar w:fldCharType="separate"/>
          </w:r>
          <w:r>
            <w:rPr>
              <w:rFonts w:hint="eastAsia"/>
            </w:rPr>
            <w:t>7.2.3 行业示范价值</w:t>
          </w:r>
          <w:r>
            <w:tab/>
          </w:r>
          <w:r>
            <w:fldChar w:fldCharType="begin"/>
          </w:r>
          <w:r>
            <w:instrText xml:space="preserve"> PAGEREF _Toc32680 \h </w:instrText>
          </w:r>
          <w:r>
            <w:fldChar w:fldCharType="separate"/>
          </w:r>
          <w:r>
            <w:t>39</w:t>
          </w:r>
          <w:r>
            <w:fldChar w:fldCharType="end"/>
          </w:r>
          <w:r>
            <w:rPr>
              <w:rFonts w:ascii="华文楷体" w:hAnsi="华文楷体" w:eastAsia="华文楷体"/>
              <w:lang w:val="zh-CN"/>
            </w:rPr>
            <w:fldChar w:fldCharType="end"/>
          </w:r>
        </w:p>
        <w:p w14:paraId="62890862">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_Toc26253 </w:instrText>
          </w:r>
          <w:r>
            <w:rPr>
              <w:rFonts w:ascii="华文楷体" w:hAnsi="华文楷体" w:eastAsia="华文楷体"/>
              <w:lang w:val="zh-CN"/>
            </w:rPr>
            <w:fldChar w:fldCharType="separate"/>
          </w:r>
          <w:r>
            <w:rPr>
              <w:rFonts w:hint="eastAsia"/>
            </w:rPr>
            <w:t>7.3 作品展望</w:t>
          </w:r>
          <w:r>
            <w:tab/>
          </w:r>
          <w:r>
            <w:fldChar w:fldCharType="begin"/>
          </w:r>
          <w:r>
            <w:instrText xml:space="preserve"> PAGEREF _Toc26253 \h </w:instrText>
          </w:r>
          <w:r>
            <w:fldChar w:fldCharType="separate"/>
          </w:r>
          <w:r>
            <w:t>40</w:t>
          </w:r>
          <w:r>
            <w:fldChar w:fldCharType="end"/>
          </w:r>
          <w:r>
            <w:rPr>
              <w:rFonts w:ascii="华文楷体" w:hAnsi="华文楷体" w:eastAsia="华文楷体"/>
              <w:lang w:val="zh-CN"/>
            </w:rPr>
            <w:fldChar w:fldCharType="end"/>
          </w:r>
        </w:p>
        <w:p w14:paraId="557A8C12">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_Toc13057 </w:instrText>
          </w:r>
          <w:r>
            <w:rPr>
              <w:rFonts w:ascii="华文楷体" w:hAnsi="华文楷体" w:eastAsia="华文楷体"/>
              <w:lang w:val="zh-CN"/>
            </w:rPr>
            <w:fldChar w:fldCharType="separate"/>
          </w:r>
          <w:r>
            <w:rPr>
              <w:rFonts w:hint="eastAsia"/>
            </w:rPr>
            <w:t>7.3.1 智能体核心能力深化：从“任务执行”到“主动决策”</w:t>
          </w:r>
          <w:r>
            <w:tab/>
          </w:r>
          <w:r>
            <w:fldChar w:fldCharType="begin"/>
          </w:r>
          <w:r>
            <w:instrText xml:space="preserve"> PAGEREF _Toc13057 \h </w:instrText>
          </w:r>
          <w:r>
            <w:fldChar w:fldCharType="separate"/>
          </w:r>
          <w:r>
            <w:t>40</w:t>
          </w:r>
          <w:r>
            <w:fldChar w:fldCharType="end"/>
          </w:r>
          <w:r>
            <w:rPr>
              <w:rFonts w:ascii="华文楷体" w:hAnsi="华文楷体" w:eastAsia="华文楷体"/>
              <w:lang w:val="zh-CN"/>
            </w:rPr>
            <w:fldChar w:fldCharType="end"/>
          </w:r>
        </w:p>
        <w:p w14:paraId="2AC92DEE">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_Toc5035 </w:instrText>
          </w:r>
          <w:r>
            <w:rPr>
              <w:rFonts w:ascii="华文楷体" w:hAnsi="华文楷体" w:eastAsia="华文楷体"/>
              <w:lang w:val="zh-CN"/>
            </w:rPr>
            <w:fldChar w:fldCharType="separate"/>
          </w:r>
          <w:r>
            <w:rPr>
              <w:rFonts w:hint="eastAsia"/>
            </w:rPr>
            <w:t>7.3.2 场景适配扩展：从“单一业态”到“多行业通用”</w:t>
          </w:r>
          <w:r>
            <w:tab/>
          </w:r>
          <w:r>
            <w:fldChar w:fldCharType="begin"/>
          </w:r>
          <w:r>
            <w:instrText xml:space="preserve"> PAGEREF _Toc5035 \h </w:instrText>
          </w:r>
          <w:r>
            <w:fldChar w:fldCharType="separate"/>
          </w:r>
          <w:r>
            <w:t>40</w:t>
          </w:r>
          <w:r>
            <w:fldChar w:fldCharType="end"/>
          </w:r>
          <w:r>
            <w:rPr>
              <w:rFonts w:ascii="华文楷体" w:hAnsi="华文楷体" w:eastAsia="华文楷体"/>
              <w:lang w:val="zh-CN"/>
            </w:rPr>
            <w:fldChar w:fldCharType="end"/>
          </w:r>
        </w:p>
        <w:p w14:paraId="70D1FAE2">
          <w:pPr>
            <w:pStyle w:val="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_Toc844 </w:instrText>
          </w:r>
          <w:r>
            <w:rPr>
              <w:rFonts w:ascii="华文楷体" w:hAnsi="华文楷体" w:eastAsia="华文楷体"/>
              <w:lang w:val="zh-CN"/>
            </w:rPr>
            <w:fldChar w:fldCharType="separate"/>
          </w:r>
          <w:r>
            <w:rPr>
              <w:rFonts w:hint="eastAsia"/>
            </w:rPr>
            <w:t>7.3.3 生态开放共建：从“单体工具”到“平台化底座”</w:t>
          </w:r>
          <w:r>
            <w:tab/>
          </w:r>
          <w:r>
            <w:fldChar w:fldCharType="begin"/>
          </w:r>
          <w:r>
            <w:instrText xml:space="preserve"> PAGEREF _Toc844 \h </w:instrText>
          </w:r>
          <w:r>
            <w:fldChar w:fldCharType="separate"/>
          </w:r>
          <w:r>
            <w:t>41</w:t>
          </w:r>
          <w:r>
            <w:fldChar w:fldCharType="end"/>
          </w:r>
          <w:r>
            <w:rPr>
              <w:rFonts w:ascii="华文楷体" w:hAnsi="华文楷体" w:eastAsia="华文楷体"/>
              <w:lang w:val="zh-CN"/>
            </w:rPr>
            <w:fldChar w:fldCharType="end"/>
          </w:r>
        </w:p>
        <w:p w14:paraId="0483DEC1">
          <w:pPr>
            <w:rPr>
              <w:rFonts w:ascii="Arial" w:hAnsi="Arial" w:eastAsia="黑体"/>
              <w:b w:val="0"/>
              <w:bCs w:val="0"/>
              <w:sz w:val="21"/>
              <w:szCs w:val="22"/>
              <w:lang w:val="zh-CN"/>
            </w:rPr>
          </w:pPr>
          <w:r>
            <w:rPr>
              <w:rFonts w:ascii="华文楷体" w:hAnsi="华文楷体" w:eastAsia="华文楷体"/>
              <w:lang w:val="zh-CN"/>
            </w:rPr>
            <w:fldChar w:fldCharType="end"/>
          </w:r>
        </w:p>
      </w:sdtContent>
    </w:sdt>
    <w:p w14:paraId="7C056B78">
      <w:pPr>
        <w:rPr>
          <w:rFonts w:ascii="Arial" w:hAnsi="Arial" w:eastAsia="黑体"/>
          <w:b w:val="0"/>
          <w:bCs w:val="0"/>
          <w:sz w:val="21"/>
          <w:szCs w:val="22"/>
          <w:lang w:val="zh-CN"/>
        </w:rPr>
        <w:sectPr>
          <w:pgSz w:w="11906" w:h="16838"/>
          <w:pgMar w:top="1440" w:right="1800" w:bottom="1440" w:left="1800" w:header="851" w:footer="992" w:gutter="0"/>
          <w:cols w:space="425" w:num="1"/>
          <w:docGrid w:type="lines" w:linePitch="312" w:charSpace="0"/>
        </w:sectPr>
      </w:pPr>
    </w:p>
    <w:p w14:paraId="0D3CDAED">
      <w:pPr>
        <w:pStyle w:val="2"/>
        <w:spacing w:before="936" w:after="156"/>
      </w:pPr>
      <w:bookmarkStart w:id="0" w:name="_Toc4701"/>
      <w:r>
        <w:rPr>
          <w:rFonts w:hint="eastAsia"/>
        </w:rPr>
        <w:t>作品概述</w:t>
      </w:r>
      <w:bookmarkEnd w:id="0"/>
    </w:p>
    <w:p w14:paraId="6719C50E">
      <w:pPr>
        <w:pStyle w:val="4"/>
        <w:spacing w:before="468" w:after="93"/>
      </w:pPr>
      <w:bookmarkStart w:id="1" w:name="_Toc3548"/>
      <w:r>
        <w:rPr>
          <w:rFonts w:hint="eastAsia"/>
          <w:lang w:val="en-US" w:eastAsia="zh-CN"/>
        </w:rPr>
        <w:t>作品简介</w:t>
      </w:r>
      <w:bookmarkEnd w:id="1"/>
    </w:p>
    <w:p w14:paraId="6E1371AC">
      <w:pPr>
        <w:pStyle w:val="3"/>
        <w:bidi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当前，企业数字化已从</w:t>
      </w:r>
      <w:r>
        <w:rPr>
          <w:rFonts w:hint="eastAsia" w:ascii="Times New Roman" w:hAnsi="Times New Roman" w:eastAsia="宋体" w:cstheme="minorBidi"/>
          <w:b w:val="0"/>
          <w:bCs w:val="0"/>
          <w:kern w:val="2"/>
          <w:sz w:val="24"/>
          <w:szCs w:val="22"/>
          <w:lang w:val="en-US" w:eastAsia="zh-CN" w:bidi="ar-SA"/>
        </w:rPr>
        <w:t>传统SaaS的标准化工具阶段，演进至对可定制、可生长的智能服务的需求升级。传统SaaS产品虽提供开箱即用的软件能力，但流程固化、扩展成本高，导致企业深陷静态适配与动态运营的核心矛盾。同时，以CaaS容器即服务为代表的底层技术的兴起，为灵</w:t>
      </w:r>
      <w:r>
        <w:rPr>
          <w:rFonts w:hint="eastAsia" w:ascii="Times New Roman" w:hAnsi="Times New Roman" w:eastAsia="宋体" w:cstheme="minorBidi"/>
          <w:kern w:val="2"/>
          <w:sz w:val="24"/>
          <w:szCs w:val="22"/>
          <w:lang w:val="en-US" w:eastAsia="zh-CN" w:bidi="ar-SA"/>
        </w:rPr>
        <w:t>活部署与弹性扩展提供了支撑，但行业仍缺少将二者深度融合、实现业务闭环的一体化解决方案，导致现有AI Agent工具无法构建</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感知</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研判</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决策</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执行</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的全链路闭环，企业普遍面临“能报表不能决策、能执行不能迭代”的结构性难题。</w:t>
      </w:r>
    </w:p>
    <w:p w14:paraId="16D117A9">
      <w:pPr>
        <w:pStyle w:val="3"/>
        <w:bidi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为解决以上困境，</w:t>
      </w:r>
      <w:r>
        <w:rPr>
          <w:rFonts w:hint="eastAsia" w:ascii="Times New Roman" w:hAnsi="Times New Roman" w:eastAsia="宋体" w:cstheme="minorBidi"/>
          <w:b w:val="0"/>
          <w:bCs w:val="0"/>
          <w:kern w:val="2"/>
          <w:sz w:val="24"/>
          <w:szCs w:val="22"/>
          <w:lang w:val="en-US" w:eastAsia="zh-CN" w:bidi="ar-SA"/>
        </w:rPr>
        <w:t>FlowMind提出以“龙虾”数字员工为形态，</w:t>
      </w:r>
      <w:r>
        <w:rPr>
          <w:rFonts w:hint="eastAsia" w:cstheme="minorBidi"/>
          <w:b/>
          <w:bCs/>
          <w:kern w:val="2"/>
          <w:sz w:val="24"/>
          <w:szCs w:val="22"/>
          <w:lang w:val="en-US" w:eastAsia="zh-CN" w:bidi="ar-SA"/>
        </w:rPr>
        <w:t>提出</w:t>
      </w:r>
      <w:r>
        <w:rPr>
          <w:rFonts w:hint="eastAsia" w:ascii="Times New Roman" w:hAnsi="Times New Roman" w:eastAsia="宋体" w:cstheme="minorBidi"/>
          <w:b/>
          <w:bCs/>
          <w:kern w:val="2"/>
          <w:sz w:val="24"/>
          <w:szCs w:val="22"/>
          <w:lang w:val="en-US" w:eastAsia="zh-CN" w:bidi="ar-SA"/>
        </w:rPr>
        <w:t>面向企业降本增效的多模态工作流智能编排与自进化决策系统</w:t>
      </w:r>
      <w:r>
        <w:rPr>
          <w:rFonts w:hint="eastAsia" w:ascii="Times New Roman" w:hAnsi="Times New Roman" w:eastAsia="宋体" w:cstheme="minorBidi"/>
          <w:kern w:val="2"/>
          <w:sz w:val="24"/>
          <w:szCs w:val="22"/>
          <w:lang w:val="en-US" w:eastAsia="zh-CN" w:bidi="ar-SA"/>
        </w:rPr>
        <w:t>。FlowMind</w:t>
      </w:r>
      <w:r>
        <w:rPr>
          <w:rFonts w:hint="eastAsia" w:ascii="Times New Roman" w:hAnsi="Times New Roman" w:eastAsia="宋体" w:cstheme="minorBidi"/>
          <w:b/>
          <w:bCs/>
          <w:kern w:val="2"/>
          <w:sz w:val="24"/>
          <w:szCs w:val="22"/>
          <w:lang w:val="en-US" w:eastAsia="zh-CN" w:bidi="ar-SA"/>
        </w:rPr>
        <w:t>以SaaS服务化理念为基础、CaaS容器化部署为支撑</w:t>
      </w:r>
      <w:r>
        <w:rPr>
          <w:rFonts w:hint="eastAsia" w:ascii="Times New Roman" w:hAnsi="Times New Roman" w:eastAsia="宋体" w:cstheme="minorBidi"/>
          <w:kern w:val="2"/>
          <w:sz w:val="24"/>
          <w:szCs w:val="22"/>
          <w:lang w:val="en-US" w:eastAsia="zh-CN" w:bidi="ar-SA"/>
        </w:rPr>
        <w:t>，架构跨境电商场景下</w:t>
      </w:r>
      <w:r>
        <w:rPr>
          <w:rFonts w:hint="eastAsia" w:ascii="Times New Roman" w:hAnsi="Times New Roman" w:eastAsia="宋体" w:cstheme="minorBidi"/>
          <w:b/>
          <w:bCs/>
          <w:kern w:val="2"/>
          <w:sz w:val="24"/>
          <w:szCs w:val="22"/>
          <w:lang w:val="en-US" w:eastAsia="zh-CN" w:bidi="ar-SA"/>
        </w:rPr>
        <w:t>可自主感知、自动触发的大模型检测机制Agent</w:t>
      </w:r>
      <w:r>
        <w:rPr>
          <w:rFonts w:hint="eastAsia" w:ascii="Times New Roman" w:hAnsi="Times New Roman" w:eastAsia="宋体" w:cstheme="minorBidi"/>
          <w:kern w:val="2"/>
          <w:sz w:val="24"/>
          <w:szCs w:val="22"/>
          <w:lang w:val="en-US" w:eastAsia="zh-CN" w:bidi="ar-SA"/>
        </w:rPr>
        <w:t>，深度聚焦企业流程自动化、数据智能处理、报告生成、智能巡检四大场景，实现跨境电商营销、运营、资金、法务全链条业务从指令解析到自动化执行的一体化决策。</w:t>
      </w:r>
    </w:p>
    <w:p w14:paraId="6687EC13">
      <w:pPr>
        <w:pStyle w:val="3"/>
        <w:bidi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FlowMind核心创新体现为五点：一是</w:t>
      </w:r>
      <w:r>
        <w:rPr>
          <w:rFonts w:hint="eastAsia" w:ascii="Times New Roman" w:hAnsi="Times New Roman" w:eastAsia="宋体" w:cstheme="minorBidi"/>
          <w:b/>
          <w:bCs/>
          <w:kern w:val="2"/>
          <w:sz w:val="24"/>
          <w:szCs w:val="22"/>
          <w:lang w:val="en-US" w:eastAsia="zh-CN" w:bidi="ar-SA"/>
        </w:rPr>
        <w:t>多模态意图引擎</w:t>
      </w:r>
      <w:r>
        <w:rPr>
          <w:rFonts w:hint="eastAsia" w:ascii="Times New Roman" w:hAnsi="Times New Roman" w:eastAsia="宋体" w:cstheme="minorBidi"/>
          <w:kern w:val="2"/>
          <w:sz w:val="24"/>
          <w:szCs w:val="22"/>
          <w:lang w:val="en-US" w:eastAsia="zh-CN" w:bidi="ar-SA"/>
        </w:rPr>
        <w:t>突破了传统工具</w:t>
      </w:r>
      <w:r>
        <w:rPr>
          <w:rFonts w:hint="eastAsia" w:cstheme="minorBidi"/>
          <w:kern w:val="2"/>
          <w:sz w:val="24"/>
          <w:szCs w:val="22"/>
          <w:lang w:val="en-US" w:eastAsia="zh-CN" w:bidi="ar-SA"/>
        </w:rPr>
        <w:t>的</w:t>
      </w:r>
      <w:r>
        <w:rPr>
          <w:rFonts w:hint="eastAsia" w:ascii="Times New Roman" w:hAnsi="Times New Roman" w:eastAsia="宋体" w:cstheme="minorBidi"/>
          <w:kern w:val="2"/>
          <w:sz w:val="24"/>
          <w:szCs w:val="22"/>
          <w:lang w:val="en-US" w:eastAsia="zh-CN" w:bidi="ar-SA"/>
        </w:rPr>
        <w:t>固定配置局限，搭建自然语言、多源数据一体化解析体系；二是</w:t>
      </w:r>
      <w:r>
        <w:rPr>
          <w:rFonts w:hint="eastAsia" w:ascii="Times New Roman" w:hAnsi="Times New Roman" w:eastAsia="宋体" w:cstheme="minorBidi"/>
          <w:b/>
          <w:bCs/>
          <w:kern w:val="2"/>
          <w:sz w:val="24"/>
          <w:szCs w:val="22"/>
          <w:lang w:val="en-US" w:eastAsia="zh-CN" w:bidi="ar-SA"/>
        </w:rPr>
        <w:t>分层认知与自进化双轮驱动</w:t>
      </w:r>
      <w:r>
        <w:rPr>
          <w:rFonts w:hint="eastAsia" w:ascii="Times New Roman" w:hAnsi="Times New Roman" w:eastAsia="宋体" w:cstheme="minorBidi"/>
          <w:kern w:val="2"/>
          <w:sz w:val="24"/>
          <w:szCs w:val="22"/>
          <w:lang w:val="en-US" w:eastAsia="zh-CN" w:bidi="ar-SA"/>
        </w:rPr>
        <w:t>，以三层提示词认知结构保障合规可控，通过Dev自主进化闭环破解流程固化；三是</w:t>
      </w:r>
      <w:r>
        <w:rPr>
          <w:rFonts w:hint="eastAsia" w:ascii="Times New Roman" w:hAnsi="Times New Roman" w:eastAsia="宋体" w:cstheme="minorBidi"/>
          <w:b/>
          <w:bCs/>
          <w:kern w:val="2"/>
          <w:sz w:val="24"/>
          <w:szCs w:val="22"/>
          <w:lang w:val="en-US" w:eastAsia="zh-CN" w:bidi="ar-SA"/>
        </w:rPr>
        <w:t>中台化可插拔架构</w:t>
      </w:r>
      <w:r>
        <w:rPr>
          <w:rFonts w:hint="eastAsia" w:ascii="Times New Roman" w:hAnsi="Times New Roman" w:eastAsia="宋体" w:cstheme="minorBidi"/>
          <w:kern w:val="2"/>
          <w:sz w:val="24"/>
          <w:szCs w:val="22"/>
          <w:lang w:val="en-US" w:eastAsia="zh-CN" w:bidi="ar-SA"/>
        </w:rPr>
        <w:t>，构建“一个痛点对应一个可插拔工作流”的低耦合映射；四是</w:t>
      </w:r>
      <w:r>
        <w:rPr>
          <w:rFonts w:hint="eastAsia" w:ascii="Times New Roman" w:hAnsi="Times New Roman" w:eastAsia="宋体" w:cstheme="minorBidi"/>
          <w:b/>
          <w:bCs/>
          <w:kern w:val="2"/>
          <w:sz w:val="24"/>
          <w:szCs w:val="22"/>
          <w:lang w:val="en-US" w:eastAsia="zh-CN" w:bidi="ar-SA"/>
        </w:rPr>
        <w:t>统一数据底座</w:t>
      </w:r>
      <w:r>
        <w:rPr>
          <w:rFonts w:hint="eastAsia" w:ascii="Times New Roman" w:hAnsi="Times New Roman" w:eastAsia="宋体" w:cstheme="minorBidi"/>
          <w:kern w:val="2"/>
          <w:sz w:val="24"/>
          <w:szCs w:val="22"/>
          <w:lang w:val="en-US" w:eastAsia="zh-CN" w:bidi="ar-SA"/>
        </w:rPr>
        <w:t>，打通业务模块数据孤岛，实现全业务数据共享与资产沉淀；五是</w:t>
      </w:r>
      <w:r>
        <w:rPr>
          <w:rFonts w:hint="eastAsia" w:ascii="Times New Roman" w:hAnsi="Times New Roman" w:eastAsia="宋体" w:cstheme="minorBidi"/>
          <w:b/>
          <w:bCs/>
          <w:kern w:val="2"/>
          <w:sz w:val="24"/>
          <w:szCs w:val="22"/>
          <w:lang w:val="en-US" w:eastAsia="zh-CN" w:bidi="ar-SA"/>
        </w:rPr>
        <w:t>多模块智能协同</w:t>
      </w:r>
      <w:r>
        <w:rPr>
          <w:rFonts w:hint="eastAsia" w:ascii="Times New Roman" w:hAnsi="Times New Roman" w:eastAsia="宋体" w:cstheme="minorBidi"/>
          <w:kern w:val="2"/>
          <w:sz w:val="24"/>
          <w:szCs w:val="22"/>
          <w:lang w:val="en-US" w:eastAsia="zh-CN" w:bidi="ar-SA"/>
        </w:rPr>
        <w:t>，依托统一底座调度，形成全链路业务闭环，实现从流程提效到商业增值。五点协同，系统性</w:t>
      </w:r>
      <w:r>
        <w:rPr>
          <w:rFonts w:hint="eastAsia" w:cstheme="minorBidi"/>
          <w:kern w:val="2"/>
          <w:sz w:val="24"/>
          <w:szCs w:val="22"/>
          <w:lang w:val="en-US" w:eastAsia="zh-CN" w:bidi="ar-SA"/>
        </w:rPr>
        <w:t>地</w:t>
      </w:r>
      <w:r>
        <w:rPr>
          <w:rFonts w:hint="eastAsia" w:ascii="Times New Roman" w:hAnsi="Times New Roman" w:eastAsia="宋体" w:cstheme="minorBidi"/>
          <w:kern w:val="2"/>
          <w:sz w:val="24"/>
          <w:szCs w:val="22"/>
          <w:lang w:val="en-US" w:eastAsia="zh-CN" w:bidi="ar-SA"/>
        </w:rPr>
        <w:t>解决</w:t>
      </w:r>
      <w:r>
        <w:rPr>
          <w:rFonts w:hint="eastAsia" w:cstheme="minorBidi"/>
          <w:kern w:val="2"/>
          <w:sz w:val="24"/>
          <w:szCs w:val="22"/>
          <w:lang w:val="en-US" w:eastAsia="zh-CN" w:bidi="ar-SA"/>
        </w:rPr>
        <w:t>了</w:t>
      </w:r>
      <w:r>
        <w:rPr>
          <w:rFonts w:hint="eastAsia" w:ascii="Times New Roman" w:hAnsi="Times New Roman" w:eastAsia="宋体" w:cstheme="minorBidi"/>
          <w:kern w:val="2"/>
          <w:sz w:val="24"/>
          <w:szCs w:val="22"/>
          <w:lang w:val="en-US" w:eastAsia="zh-CN" w:bidi="ar-SA"/>
        </w:rPr>
        <w:t>企业</w:t>
      </w:r>
      <w:r>
        <w:rPr>
          <w:rFonts w:hint="eastAsia" w:cstheme="minorBidi"/>
          <w:kern w:val="2"/>
          <w:sz w:val="24"/>
          <w:szCs w:val="22"/>
          <w:lang w:val="en-US" w:eastAsia="zh-CN" w:bidi="ar-SA"/>
        </w:rPr>
        <w:t>的</w:t>
      </w:r>
      <w:r>
        <w:rPr>
          <w:rFonts w:hint="eastAsia" w:ascii="Times New Roman" w:hAnsi="Times New Roman" w:eastAsia="宋体" w:cstheme="minorBidi"/>
          <w:kern w:val="2"/>
          <w:sz w:val="24"/>
          <w:szCs w:val="22"/>
          <w:lang w:val="en-US" w:eastAsia="zh-CN" w:bidi="ar-SA"/>
        </w:rPr>
        <w:t>降本增效与智能化升级难题。</w:t>
      </w:r>
    </w:p>
    <w:p w14:paraId="465B9A5D">
      <w:pPr>
        <w:pStyle w:val="3"/>
        <w:spacing w:before="62" w:after="62"/>
        <w:ind w:firstLine="48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在实际场景中，FlowMind已实现选品分析、营销图文生成、库销比计算等业务模块使用。测试结果显示，FlowMind</w:t>
      </w:r>
      <w:r>
        <w:rPr>
          <w:rFonts w:hint="default" w:ascii="Times New Roman" w:hAnsi="Times New Roman" w:eastAsia="宋体" w:cstheme="minorBidi"/>
          <w:kern w:val="2"/>
          <w:sz w:val="24"/>
          <w:szCs w:val="22"/>
          <w:lang w:val="en-US" w:eastAsia="zh-CN" w:bidi="ar-SA"/>
        </w:rPr>
        <w:t>能够承接各环节80%-95%的重复性、标准化工作</w:t>
      </w:r>
      <w:r>
        <w:rPr>
          <w:rFonts w:hint="eastAsia" w:ascii="Times New Roman" w:hAnsi="Times New Roman" w:eastAsia="宋体" w:cstheme="minorBidi"/>
          <w:kern w:val="2"/>
          <w:sz w:val="24"/>
          <w:szCs w:val="22"/>
          <w:lang w:val="en-US" w:eastAsia="zh-CN" w:bidi="ar-SA"/>
        </w:rPr>
        <w:t>，并</w:t>
      </w:r>
      <w:r>
        <w:rPr>
          <w:rFonts w:hint="default" w:ascii="Times New Roman" w:hAnsi="Times New Roman" w:eastAsia="宋体" w:cstheme="minorBidi"/>
          <w:kern w:val="2"/>
          <w:sz w:val="24"/>
          <w:szCs w:val="22"/>
          <w:lang w:val="en-US" w:eastAsia="zh-CN" w:bidi="ar-SA"/>
        </w:rPr>
        <w:t>在3-5分钟内完成全流程并输出结构化报告</w:t>
      </w:r>
      <w:r>
        <w:rPr>
          <w:rFonts w:hint="eastAsia" w:ascii="Times New Roman" w:hAnsi="Times New Roman" w:eastAsia="宋体" w:cstheme="minorBidi"/>
          <w:kern w:val="2"/>
          <w:sz w:val="24"/>
          <w:szCs w:val="22"/>
          <w:lang w:val="en-US" w:eastAsia="zh-CN" w:bidi="ar-SA"/>
        </w:rPr>
        <w:t>，</w:t>
      </w:r>
      <w:r>
        <w:rPr>
          <w:rFonts w:hint="default" w:ascii="Times New Roman" w:hAnsi="Times New Roman" w:eastAsia="宋体" w:cstheme="minorBidi"/>
          <w:kern w:val="2"/>
          <w:sz w:val="24"/>
          <w:szCs w:val="22"/>
          <w:lang w:val="en-US" w:eastAsia="zh-CN" w:bidi="ar-SA"/>
        </w:rPr>
        <w:t>将市场分析周期从“周”缩短至“天”</w:t>
      </w:r>
      <w:r>
        <w:rPr>
          <w:rFonts w:hint="eastAsia" w:ascii="Times New Roman" w:hAnsi="Times New Roman" w:eastAsia="宋体" w:cstheme="minorBidi"/>
          <w:kern w:val="2"/>
          <w:sz w:val="24"/>
          <w:szCs w:val="22"/>
          <w:lang w:val="en-US" w:eastAsia="zh-CN" w:bidi="ar-SA"/>
        </w:rPr>
        <w:t>。</w:t>
      </w:r>
    </w:p>
    <w:p w14:paraId="62D9DEBD">
      <w:pPr>
        <w:pStyle w:val="3"/>
        <w:spacing w:before="62" w:after="62"/>
        <w:ind w:firstLine="480"/>
        <w:rPr>
          <w:rFonts w:hint="eastAsia" w:cstheme="minorBidi"/>
          <w:kern w:val="2"/>
          <w:sz w:val="24"/>
          <w:szCs w:val="22"/>
          <w:lang w:val="en-US" w:eastAsia="zh-CN" w:bidi="ar-SA"/>
        </w:rPr>
      </w:pPr>
      <w:r>
        <w:rPr>
          <w:rFonts w:hint="eastAsia" w:cstheme="minorBidi"/>
          <w:kern w:val="2"/>
          <w:sz w:val="24"/>
          <w:szCs w:val="22"/>
          <w:lang w:val="en-US" w:eastAsia="zh-CN" w:bidi="ar-SA"/>
        </w:rPr>
        <w:t>基于以上成果，</w:t>
      </w:r>
      <w:r>
        <w:rPr>
          <w:rFonts w:hint="eastAsia" w:ascii="Times New Roman" w:hAnsi="Times New Roman" w:eastAsia="宋体" w:cstheme="minorBidi"/>
          <w:kern w:val="2"/>
          <w:sz w:val="24"/>
          <w:szCs w:val="22"/>
          <w:lang w:val="en-US" w:eastAsia="zh-CN" w:bidi="ar-SA"/>
        </w:rPr>
        <w:t>FlowMind</w:t>
      </w:r>
      <w:r>
        <w:rPr>
          <w:rFonts w:hint="eastAsia" w:cstheme="minorBidi"/>
          <w:kern w:val="2"/>
          <w:sz w:val="24"/>
          <w:szCs w:val="22"/>
          <w:lang w:val="en-US" w:eastAsia="zh-CN" w:bidi="ar-SA"/>
        </w:rPr>
        <w:t>未来将</w:t>
      </w:r>
      <w:r>
        <w:rPr>
          <w:rFonts w:hint="eastAsia" w:ascii="Times New Roman" w:hAnsi="Times New Roman" w:eastAsia="宋体" w:cstheme="minorBidi"/>
          <w:kern w:val="2"/>
          <w:sz w:val="24"/>
          <w:szCs w:val="22"/>
          <w:lang w:val="en-US" w:eastAsia="zh-CN" w:bidi="ar-SA"/>
        </w:rPr>
        <w:t>通过核心能力深化、业务场景拓展、生态平台共建等向</w:t>
      </w:r>
      <w:r>
        <w:rPr>
          <w:rFonts w:hint="eastAsia" w:ascii="Times New Roman" w:hAnsi="Times New Roman" w:eastAsia="宋体" w:cstheme="minorBidi"/>
          <w:b/>
          <w:bCs/>
          <w:kern w:val="2"/>
          <w:sz w:val="24"/>
          <w:szCs w:val="22"/>
          <w:lang w:val="en-US" w:eastAsia="zh-CN" w:bidi="ar-SA"/>
        </w:rPr>
        <w:t>企业级通用智能运营底座</w:t>
      </w:r>
      <w:r>
        <w:rPr>
          <w:rFonts w:hint="eastAsia" w:cstheme="minorBidi"/>
          <w:kern w:val="2"/>
          <w:sz w:val="24"/>
          <w:szCs w:val="22"/>
          <w:lang w:val="en-US" w:eastAsia="zh-CN" w:bidi="ar-SA"/>
        </w:rPr>
        <w:t>持续</w:t>
      </w:r>
      <w:r>
        <w:rPr>
          <w:rFonts w:hint="eastAsia" w:ascii="Times New Roman" w:hAnsi="Times New Roman" w:eastAsia="宋体" w:cstheme="minorBidi"/>
          <w:kern w:val="2"/>
          <w:sz w:val="24"/>
          <w:szCs w:val="22"/>
          <w:lang w:val="en-US" w:eastAsia="zh-CN" w:bidi="ar-SA"/>
        </w:rPr>
        <w:t>演进</w:t>
      </w:r>
      <w:r>
        <w:rPr>
          <w:rFonts w:hint="eastAsia" w:cstheme="minorBidi"/>
          <w:kern w:val="2"/>
          <w:sz w:val="24"/>
          <w:szCs w:val="22"/>
          <w:lang w:val="en-US" w:eastAsia="zh-CN" w:bidi="ar-SA"/>
        </w:rPr>
        <w:t>。</w:t>
      </w:r>
    </w:p>
    <w:p w14:paraId="5263D343">
      <w:pPr>
        <w:pStyle w:val="4"/>
        <w:spacing w:before="468" w:after="93"/>
        <w:rPr>
          <w:rFonts w:hint="default"/>
          <w:lang w:val="en-US" w:eastAsia="zh-CN"/>
        </w:rPr>
      </w:pPr>
      <w:bookmarkStart w:id="2" w:name="_Toc2799"/>
      <w:r>
        <w:rPr>
          <w:rFonts w:hint="eastAsia"/>
          <w:lang w:val="en-US" w:eastAsia="zh-CN"/>
        </w:rPr>
        <w:t>场景痛点</w:t>
      </w:r>
      <w:bookmarkEnd w:id="2"/>
    </w:p>
    <w:p w14:paraId="360708B1">
      <w:pPr>
        <w:pStyle w:val="3"/>
        <w:rPr>
          <w:rFonts w:hint="default"/>
          <w:lang w:val="en-US" w:eastAsia="zh-CN"/>
        </w:rPr>
      </w:pPr>
      <w:r>
        <w:rPr>
          <w:rFonts w:hint="default"/>
          <w:lang w:val="en-US" w:eastAsia="zh-CN"/>
        </w:rPr>
        <w:t>跨境电商行业正处于政策快速迭代、平台规则频繁变动的高压竞争期。与此同时，企业普遍呈现团队精简、业务迭代迅速、数据精度要求高的典型特征。这一行业特性，高度放大了企业数字化转型中降本增效与智能化升级的核心痛点，具体表现为以下四点：</w:t>
      </w:r>
    </w:p>
    <w:p w14:paraId="737A249E">
      <w:pPr>
        <w:pStyle w:val="5"/>
        <w:bidi w:val="0"/>
        <w:rPr>
          <w:rFonts w:hint="default"/>
          <w:lang w:val="en-US" w:eastAsia="zh-CN"/>
        </w:rPr>
      </w:pPr>
      <w:bookmarkStart w:id="3" w:name="_Toc24049"/>
      <w:r>
        <w:rPr>
          <w:rFonts w:hint="default"/>
          <w:lang w:val="en-US" w:eastAsia="zh-CN"/>
        </w:rPr>
        <w:t>传统SaaS能力固化，CaaS技术优势难以落地</w:t>
      </w:r>
      <w:bookmarkEnd w:id="3"/>
    </w:p>
    <w:p w14:paraId="6AB96B9F">
      <w:pPr>
        <w:pStyle w:val="3"/>
        <w:rPr>
          <w:rFonts w:hint="default"/>
          <w:lang w:val="en-US" w:eastAsia="zh-CN"/>
        </w:rPr>
      </w:pPr>
      <w:r>
        <w:rPr>
          <w:rFonts w:hint="default"/>
          <w:lang w:val="en-US" w:eastAsia="zh-CN"/>
        </w:rPr>
        <w:t>跨境电商行业对多平台适配、业务快速迭代的需求，与传统SaaS工具的标准化交付模式存在天然矛盾。传统SaaS虽能提供开箱即用的通用功能，但底层架构封闭、流程固化，企业难以低成本实现业务逻辑定制与多平台扩展。而CaaS容器化部署虽为弹性扩展提供了底层技术支撑，但行业内缺乏将SaaS服务化理念与CaaS容器化架构深度融合的一体化方案，导致企业普遍陷入“定制改不动、扩展成本高”的两难困境，无法支撑轻量化、规模化的业务升级。</w:t>
      </w:r>
    </w:p>
    <w:p w14:paraId="51331520">
      <w:pPr>
        <w:pStyle w:val="5"/>
        <w:bidi w:val="0"/>
        <w:rPr>
          <w:rFonts w:hint="default"/>
          <w:lang w:val="en-US" w:eastAsia="zh-CN"/>
        </w:rPr>
      </w:pPr>
      <w:bookmarkStart w:id="4" w:name="_Toc31594"/>
      <w:r>
        <w:rPr>
          <w:rFonts w:hint="default"/>
          <w:lang w:val="en-US" w:eastAsia="zh-CN"/>
        </w:rPr>
        <w:t>数据孤岛割裂业务链路，感知</w:t>
      </w:r>
      <w:r>
        <w:rPr>
          <w:rFonts w:hint="eastAsia"/>
          <w:lang w:val="en-US" w:eastAsia="zh-CN"/>
        </w:rPr>
        <w:t>到</w:t>
      </w:r>
      <w:r>
        <w:rPr>
          <w:rFonts w:hint="default"/>
          <w:lang w:val="en-US" w:eastAsia="zh-CN"/>
        </w:rPr>
        <w:t>决策闭环断裂</w:t>
      </w:r>
      <w:bookmarkEnd w:id="4"/>
    </w:p>
    <w:p w14:paraId="36C581B2">
      <w:pPr>
        <w:pStyle w:val="3"/>
        <w:rPr>
          <w:rFonts w:hint="default"/>
          <w:lang w:val="en-US" w:eastAsia="zh-CN"/>
        </w:rPr>
      </w:pPr>
      <w:r>
        <w:rPr>
          <w:rFonts w:hint="default"/>
          <w:lang w:val="en-US" w:eastAsia="zh-CN"/>
        </w:rPr>
        <w:t>以跨境电商为代表的企业普遍面临业务数据分散在多套独立工具中、业务流散落在多部门间的核心难题。同时，由于跨平台、跨模块的数据整合成本高、口径不统一，导致市场分析、合规审核等关键流程周期长</w:t>
      </w:r>
      <w:r>
        <w:rPr>
          <w:rFonts w:hint="eastAsia"/>
          <w:lang w:val="en-US" w:eastAsia="zh-CN"/>
        </w:rPr>
        <w:t>，</w:t>
      </w:r>
      <w:r>
        <w:rPr>
          <w:rFonts w:hint="default"/>
          <w:lang w:val="en-US" w:eastAsia="zh-CN"/>
        </w:rPr>
        <w:t>现有工具只能提供报表而无法进行决策，造成感知、研判、决策、执行的全链路闭环断裂，严重制约</w:t>
      </w:r>
      <w:r>
        <w:rPr>
          <w:rFonts w:hint="eastAsia"/>
          <w:lang w:val="en-US" w:eastAsia="zh-CN"/>
        </w:rPr>
        <w:t>了企业运营</w:t>
      </w:r>
      <w:r>
        <w:rPr>
          <w:rFonts w:hint="default"/>
          <w:lang w:val="en-US" w:eastAsia="zh-CN"/>
        </w:rPr>
        <w:t>效率。</w:t>
      </w:r>
    </w:p>
    <w:p w14:paraId="5AACC796">
      <w:pPr>
        <w:pStyle w:val="5"/>
        <w:bidi w:val="0"/>
        <w:rPr>
          <w:rFonts w:hint="default"/>
          <w:lang w:val="en-US" w:eastAsia="zh-CN"/>
        </w:rPr>
      </w:pPr>
      <w:bookmarkStart w:id="5" w:name="_Toc16374"/>
      <w:r>
        <w:rPr>
          <w:rFonts w:hint="default"/>
          <w:lang w:val="en-US" w:eastAsia="zh-CN"/>
        </w:rPr>
        <w:t>重复性事务挤占核心产能，降本增效陷入瓶颈</w:t>
      </w:r>
      <w:bookmarkEnd w:id="5"/>
    </w:p>
    <w:p w14:paraId="03C7E346">
      <w:pPr>
        <w:pStyle w:val="3"/>
        <w:rPr>
          <w:rFonts w:hint="default"/>
          <w:lang w:val="en-US" w:eastAsia="zh-CN"/>
        </w:rPr>
      </w:pPr>
      <w:r>
        <w:rPr>
          <w:rFonts w:hint="default"/>
          <w:lang w:val="en-US" w:eastAsia="zh-CN"/>
        </w:rPr>
        <w:t>跨境电商行业中，竞品数据采集、营销文案生成、库存台账整理、规则合规巡检等标准化工作占团队日常工作量的80%以上，人力投入大、错误率高，严重挤占了高价值决策与业务创新的时间。与此同时，这类重复性工作与传统工具无法实现端到端自动化，导致企业的降本增效需求难以被满足。</w:t>
      </w:r>
    </w:p>
    <w:p w14:paraId="6B36FD49">
      <w:pPr>
        <w:pStyle w:val="5"/>
        <w:bidi w:val="0"/>
        <w:rPr>
          <w:rFonts w:hint="default"/>
          <w:lang w:val="en-US" w:eastAsia="zh-CN"/>
        </w:rPr>
      </w:pPr>
      <w:bookmarkStart w:id="6" w:name="_Toc14873"/>
      <w:r>
        <w:rPr>
          <w:rFonts w:hint="default"/>
          <w:lang w:val="en-US" w:eastAsia="zh-CN"/>
        </w:rPr>
        <w:t>动态业务适配不足，团队精简化运营受阻</w:t>
      </w:r>
      <w:bookmarkEnd w:id="6"/>
    </w:p>
    <w:p w14:paraId="1689A9DB">
      <w:pPr>
        <w:pStyle w:val="3"/>
        <w:rPr>
          <w:rFonts w:hint="default"/>
          <w:lang w:val="en-US" w:eastAsia="zh-CN"/>
        </w:rPr>
      </w:pPr>
      <w:r>
        <w:rPr>
          <w:rFonts w:hint="default"/>
          <w:lang w:val="en-US" w:eastAsia="zh-CN"/>
        </w:rPr>
        <w:t>行业政策、平台规则、市场趋势变化极快，新场景、新需求层出不穷，传统工具无法快速响应迭代。与此同时，中小团队规模精简，人力难以兼顾全链路业务。企业亟需具备自主感知、自动执行、自进化能力的一体化智能服务，实现“低人力投入、高业务覆盖”的轻量化运营。</w:t>
      </w:r>
    </w:p>
    <w:p w14:paraId="54A4A70A">
      <w:pPr>
        <w:pStyle w:val="3"/>
        <w:rPr>
          <w:rFonts w:hint="default" w:cstheme="minorBidi"/>
          <w:kern w:val="2"/>
          <w:sz w:val="24"/>
          <w:szCs w:val="22"/>
          <w:lang w:val="en-US" w:eastAsia="zh-CN" w:bidi="ar-SA"/>
        </w:rPr>
      </w:pPr>
      <w:r>
        <w:rPr>
          <w:rFonts w:hint="default"/>
          <w:lang w:val="en-US" w:eastAsia="zh-CN"/>
        </w:rPr>
        <w:t>这些痛点共同指向一个核心矛盾：传统数字化方案已无法支撑</w:t>
      </w:r>
      <w:r>
        <w:rPr>
          <w:rFonts w:hint="eastAsia"/>
          <w:lang w:val="en-US" w:eastAsia="zh-CN"/>
        </w:rPr>
        <w:t>以</w:t>
      </w:r>
      <w:r>
        <w:rPr>
          <w:rFonts w:hint="default"/>
          <w:lang w:val="en-US" w:eastAsia="zh-CN"/>
        </w:rPr>
        <w:t>跨境电商</w:t>
      </w:r>
      <w:r>
        <w:rPr>
          <w:rFonts w:hint="eastAsia"/>
          <w:lang w:val="en-US" w:eastAsia="zh-CN"/>
        </w:rPr>
        <w:t>为代表的当代</w:t>
      </w:r>
      <w:r>
        <w:rPr>
          <w:rFonts w:hint="default"/>
          <w:lang w:val="en-US" w:eastAsia="zh-CN"/>
        </w:rPr>
        <w:t>企业在“多变、高压、精简”的行业环境中</w:t>
      </w:r>
      <w:r>
        <w:rPr>
          <w:rFonts w:hint="eastAsia"/>
          <w:lang w:val="en-US" w:eastAsia="zh-CN"/>
        </w:rPr>
        <w:t>，</w:t>
      </w:r>
      <w:r>
        <w:rPr>
          <w:rFonts w:hint="default"/>
          <w:lang w:val="en-US" w:eastAsia="zh-CN"/>
        </w:rPr>
        <w:t>实现降本增效与智能化升级，而这正是“龙虾”数字员工的核心解决场景。</w:t>
      </w:r>
    </w:p>
    <w:p w14:paraId="4722198F">
      <w:pPr>
        <w:pStyle w:val="4"/>
        <w:spacing w:before="468" w:after="93"/>
        <w:rPr>
          <w:rFonts w:hint="default"/>
          <w:lang w:val="en-US" w:eastAsia="zh-CN"/>
        </w:rPr>
      </w:pPr>
      <w:bookmarkStart w:id="7" w:name="_Toc22600"/>
      <w:r>
        <w:rPr>
          <w:rFonts w:hint="eastAsia"/>
          <w:lang w:val="en-US" w:eastAsia="zh-CN"/>
        </w:rPr>
        <w:t>应用场景</w:t>
      </w:r>
      <w:bookmarkEnd w:id="7"/>
      <w:r>
        <w:commentReference w:id="1"/>
      </w:r>
    </w:p>
    <w:p w14:paraId="1AEBAF8A">
      <w:pPr>
        <w:bidi w:val="0"/>
        <w:adjustRightInd w:val="0"/>
        <w:spacing w:line="360" w:lineRule="auto"/>
        <w:ind w:left="0" w:leftChars="0" w:firstLine="480" w:firstLineChars="200"/>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FlowMind 智能体运营底座立足企业数字化转型与</w:t>
      </w:r>
      <w:r>
        <w:rPr>
          <w:rFonts w:hint="eastAsia" w:ascii="Times New Roman" w:hAnsi="Times New Roman" w:eastAsia="宋体" w:cstheme="minorBidi"/>
          <w:kern w:val="2"/>
          <w:sz w:val="24"/>
          <w:szCs w:val="22"/>
          <w:lang w:val="en-US" w:eastAsia="zh-CN" w:bidi="ar-SA"/>
        </w:rPr>
        <w:t>降本增效</w:t>
      </w:r>
      <w:r>
        <w:rPr>
          <w:rFonts w:hint="default" w:ascii="Times New Roman" w:hAnsi="Times New Roman" w:eastAsia="宋体" w:cstheme="minorBidi"/>
          <w:kern w:val="2"/>
          <w:sz w:val="24"/>
          <w:szCs w:val="22"/>
          <w:lang w:val="en-US" w:eastAsia="zh-CN" w:bidi="ar-SA"/>
        </w:rPr>
        <w:t>的顶层视角，</w:t>
      </w:r>
      <w:r>
        <w:rPr>
          <w:rFonts w:hint="eastAsia" w:ascii="Times New Roman" w:hAnsi="Times New Roman" w:eastAsia="宋体" w:cstheme="minorBidi"/>
          <w:kern w:val="2"/>
          <w:sz w:val="24"/>
          <w:szCs w:val="22"/>
          <w:lang w:val="en-US" w:eastAsia="zh-CN" w:bidi="ar-SA"/>
        </w:rPr>
        <w:t>通过</w:t>
      </w:r>
      <w:r>
        <w:rPr>
          <w:rFonts w:hint="default" w:ascii="Times New Roman" w:hAnsi="Times New Roman" w:eastAsia="宋体" w:cstheme="minorBidi"/>
          <w:kern w:val="2"/>
          <w:sz w:val="24"/>
          <w:szCs w:val="22"/>
          <w:lang w:val="en-US" w:eastAsia="zh-CN" w:bidi="ar-SA"/>
        </w:rPr>
        <w:t>突破传统办公工具与单一业务系统的功能割裂局限，深度融入企业全场景运营</w:t>
      </w:r>
      <w:r>
        <w:rPr>
          <w:rFonts w:hint="eastAsia" w:ascii="Times New Roman" w:hAnsi="Times New Roman" w:eastAsia="宋体" w:cstheme="minorBidi"/>
          <w:kern w:val="2"/>
          <w:sz w:val="24"/>
          <w:szCs w:val="22"/>
          <w:lang w:val="en-US" w:eastAsia="zh-CN" w:bidi="ar-SA"/>
        </w:rPr>
        <w:t>，</w:t>
      </w:r>
      <w:r>
        <w:rPr>
          <w:rFonts w:hint="default" w:ascii="Times New Roman" w:hAnsi="Times New Roman" w:eastAsia="宋体" w:cstheme="minorBidi"/>
          <w:kern w:val="2"/>
          <w:sz w:val="24"/>
          <w:szCs w:val="22"/>
          <w:lang w:val="en-US" w:eastAsia="zh-CN" w:bidi="ar-SA"/>
        </w:rPr>
        <w:t>覆盖战略研判、组织协同、流程管控、资源调度、经营决策、事务自动化等</w:t>
      </w:r>
      <w:r>
        <w:rPr>
          <w:rFonts w:hint="eastAsia" w:ascii="Times New Roman" w:hAnsi="Times New Roman" w:eastAsia="宋体" w:cstheme="minorBidi"/>
          <w:kern w:val="2"/>
          <w:sz w:val="24"/>
          <w:szCs w:val="22"/>
          <w:lang w:val="en-US" w:eastAsia="zh-CN" w:bidi="ar-SA"/>
        </w:rPr>
        <w:t>核心环节，</w:t>
      </w:r>
      <w:r>
        <w:rPr>
          <w:rFonts w:hint="default" w:ascii="Times New Roman" w:hAnsi="Times New Roman" w:eastAsia="宋体" w:cstheme="minorBidi"/>
          <w:kern w:val="2"/>
          <w:sz w:val="24"/>
          <w:szCs w:val="22"/>
          <w:lang w:val="en-US" w:eastAsia="zh-CN" w:bidi="ar-SA"/>
        </w:rPr>
        <w:t>赋能企业全域经营全链条、组织管理全层级、业务运转全周期</w:t>
      </w:r>
      <w:r>
        <w:rPr>
          <w:rFonts w:hint="eastAsia" w:ascii="Times New Roman" w:hAnsi="Times New Roman" w:eastAsia="宋体" w:cstheme="minorBidi"/>
          <w:kern w:val="2"/>
          <w:sz w:val="24"/>
          <w:szCs w:val="22"/>
          <w:lang w:val="en-US" w:eastAsia="zh-CN" w:bidi="ar-SA"/>
        </w:rPr>
        <w:t>三大应用场景，</w:t>
      </w:r>
      <w:r>
        <w:rPr>
          <w:rFonts w:hint="default" w:ascii="Times New Roman" w:hAnsi="Times New Roman" w:eastAsia="宋体" w:cstheme="minorBidi"/>
          <w:kern w:val="2"/>
          <w:sz w:val="24"/>
          <w:szCs w:val="22"/>
          <w:lang w:val="en-US" w:eastAsia="zh-CN" w:bidi="ar-SA"/>
        </w:rPr>
        <w:t>以一体化智能架构为各类经营主体搭建可迭代、可拓展、可全域复用的智能化底层运营支撑体系</w:t>
      </w:r>
      <w:r>
        <w:rPr>
          <w:rFonts w:hint="eastAsia" w:ascii="Times New Roman" w:hAnsi="Times New Roman" w:eastAsia="宋体" w:cstheme="minorBidi"/>
          <w:kern w:val="2"/>
          <w:sz w:val="24"/>
          <w:szCs w:val="22"/>
          <w:lang w:val="en-US" w:eastAsia="zh-CN" w:bidi="ar-SA"/>
        </w:rPr>
        <w:t>，</w:t>
      </w:r>
      <w:r>
        <w:rPr>
          <w:rFonts w:hint="default" w:ascii="Times New Roman" w:hAnsi="Times New Roman" w:eastAsia="宋体" w:cstheme="minorBidi"/>
          <w:kern w:val="2"/>
          <w:sz w:val="24"/>
          <w:szCs w:val="22"/>
          <w:lang w:val="en-US" w:eastAsia="zh-CN" w:bidi="ar-SA"/>
        </w:rPr>
        <w:t>实现从决策到执行的全链路闭环，具体应用场景</w:t>
      </w:r>
      <w:r>
        <w:rPr>
          <w:rFonts w:hint="eastAsia" w:ascii="Times New Roman" w:hAnsi="Times New Roman" w:eastAsia="宋体" w:cstheme="minorBidi"/>
          <w:kern w:val="2"/>
          <w:sz w:val="24"/>
          <w:szCs w:val="22"/>
          <w:lang w:val="en-US" w:eastAsia="zh-CN" w:bidi="ar-SA"/>
        </w:rPr>
        <w:t>如下</w:t>
      </w:r>
      <w:r>
        <w:rPr>
          <w:rFonts w:hint="default" w:ascii="Times New Roman" w:hAnsi="Times New Roman" w:eastAsia="宋体" w:cstheme="minorBidi"/>
          <w:kern w:val="2"/>
          <w:sz w:val="24"/>
          <w:szCs w:val="22"/>
          <w:lang w:val="en-US" w:eastAsia="zh-CN" w:bidi="ar-SA"/>
        </w:rPr>
        <w:t>：</w:t>
      </w:r>
    </w:p>
    <w:p w14:paraId="41F15223">
      <w:pPr>
        <w:pStyle w:val="5"/>
        <w:bidi w:val="0"/>
        <w:rPr>
          <w:rFonts w:hint="default"/>
          <w:lang w:val="en-US" w:eastAsia="zh-CN"/>
        </w:rPr>
      </w:pPr>
      <w:bookmarkStart w:id="8" w:name="_Toc27685"/>
      <w:r>
        <w:rPr>
          <w:rFonts w:hint="default"/>
          <w:lang w:val="en-US" w:eastAsia="zh-CN"/>
        </w:rPr>
        <w:t>企业内部管理场景</w:t>
      </w:r>
      <w:bookmarkEnd w:id="8"/>
      <w:r>
        <w:rPr>
          <w:rFonts w:hint="default"/>
          <w:lang w:val="en-US" w:eastAsia="zh-CN"/>
        </w:rPr>
        <w:t xml:space="preserve"> </w:t>
      </w:r>
    </w:p>
    <w:p w14:paraId="2AB632D6">
      <w:pPr>
        <w:bidi w:val="0"/>
        <w:adjustRightInd w:val="0"/>
        <w:spacing w:line="360" w:lineRule="auto"/>
        <w:ind w:left="0" w:leftChars="0" w:firstLine="480" w:firstLineChars="200"/>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针对跨部门协同低效、流程管控滞后、决策缺乏数据支撑等问题，FlowMind 可实现审批流转、任务督办、人事财务等后台流程的自动化管理，同时整合经营数据生成报表与风险预警，提升内部协同效率与决策科学性。</w:t>
      </w:r>
    </w:p>
    <w:p w14:paraId="75238AA3">
      <w:pPr>
        <w:pStyle w:val="5"/>
        <w:numPr>
          <w:ilvl w:val="2"/>
          <w:numId w:val="0"/>
        </w:numPr>
        <w:bidi w:val="0"/>
        <w:ind w:leftChars="0"/>
        <w:rPr>
          <w:rFonts w:hint="default" w:ascii="Times New Roman" w:hAnsi="Times New Roman" w:eastAsia="宋体" w:cstheme="minorBidi"/>
          <w:kern w:val="2"/>
          <w:sz w:val="24"/>
          <w:szCs w:val="22"/>
          <w:lang w:val="en-US" w:eastAsia="zh-CN" w:bidi="ar-SA"/>
        </w:rPr>
      </w:pPr>
      <w:bookmarkStart w:id="9" w:name="_Toc26815"/>
      <w:r>
        <w:rPr>
          <w:rFonts w:hint="eastAsia"/>
          <w:lang w:val="en-US" w:eastAsia="zh-CN"/>
        </w:rPr>
        <w:t>1.2.2</w:t>
      </w:r>
      <w:r>
        <w:rPr>
          <w:rFonts w:hint="default"/>
          <w:lang w:val="en-US" w:eastAsia="zh-CN"/>
        </w:rPr>
        <w:t>业务全周期经营场景</w:t>
      </w:r>
      <w:bookmarkEnd w:id="9"/>
    </w:p>
    <w:p w14:paraId="41ECABEA">
      <w:pPr>
        <w:bidi w:val="0"/>
        <w:adjustRightInd w:val="0"/>
        <w:spacing w:line="360" w:lineRule="auto"/>
        <w:ind w:left="0" w:leftChars="0" w:firstLine="480" w:firstLineChars="200"/>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围绕市场拓展、业务运维、数据复盘的完整业务闭环，底座可自动</w:t>
      </w:r>
      <w:r>
        <w:rPr>
          <w:rFonts w:hint="eastAsia" w:ascii="Times New Roman" w:hAnsi="Times New Roman" w:eastAsia="宋体" w:cstheme="minorBidi"/>
          <w:kern w:val="2"/>
          <w:sz w:val="24"/>
          <w:szCs w:val="22"/>
          <w:lang w:val="en-US" w:eastAsia="zh-CN" w:bidi="ar-SA"/>
        </w:rPr>
        <w:t>收</w:t>
      </w:r>
      <w:r>
        <w:rPr>
          <w:rFonts w:hint="default" w:ascii="Times New Roman" w:hAnsi="Times New Roman" w:eastAsia="宋体" w:cstheme="minorBidi"/>
          <w:kern w:val="2"/>
          <w:sz w:val="24"/>
          <w:szCs w:val="22"/>
          <w:lang w:val="en-US" w:eastAsia="zh-CN" w:bidi="ar-SA"/>
        </w:rPr>
        <w:t xml:space="preserve">集客户信息、跟进订单进度、同步上下游数据，生成可视化经营看板，实现业务全链路状态可追踪、数据可沉淀，减少人工重复操作。 </w:t>
      </w:r>
    </w:p>
    <w:p w14:paraId="33A2B3F8">
      <w:pPr>
        <w:pStyle w:val="5"/>
        <w:numPr>
          <w:ilvl w:val="2"/>
          <w:numId w:val="0"/>
        </w:numPr>
        <w:bidi w:val="0"/>
        <w:ind w:leftChars="0"/>
        <w:rPr>
          <w:rFonts w:hint="default" w:ascii="Times New Roman" w:hAnsi="Times New Roman" w:eastAsia="宋体" w:cstheme="minorBidi"/>
          <w:kern w:val="2"/>
          <w:sz w:val="24"/>
          <w:szCs w:val="22"/>
          <w:lang w:val="en-US" w:eastAsia="zh-CN" w:bidi="ar-SA"/>
        </w:rPr>
      </w:pPr>
      <w:bookmarkStart w:id="10" w:name="_Toc12"/>
      <w:r>
        <w:rPr>
          <w:rFonts w:hint="eastAsia"/>
          <w:lang w:val="en-US" w:eastAsia="zh-CN"/>
        </w:rPr>
        <w:t>1.2.3</w:t>
      </w:r>
      <w:r>
        <w:rPr>
          <w:rFonts w:hint="default"/>
          <w:lang w:val="en-US" w:eastAsia="zh-CN"/>
        </w:rPr>
        <w:t>多业态轻量化适配场景</w:t>
      </w:r>
      <w:bookmarkEnd w:id="10"/>
      <w:r>
        <w:rPr>
          <w:rFonts w:hint="default" w:ascii="Times New Roman" w:hAnsi="Times New Roman" w:eastAsia="宋体" w:cstheme="minorBidi"/>
          <w:kern w:val="2"/>
          <w:sz w:val="24"/>
          <w:szCs w:val="22"/>
          <w:lang w:val="en-US" w:eastAsia="zh-CN" w:bidi="ar-SA"/>
        </w:rPr>
        <w:t xml:space="preserve"> </w:t>
      </w:r>
    </w:p>
    <w:p w14:paraId="01929EA0">
      <w:pPr>
        <w:bidi w:val="0"/>
        <w:adjustRightInd w:val="0"/>
        <w:spacing w:line="360" w:lineRule="auto"/>
        <w:ind w:left="0" w:leftChars="0" w:firstLine="480" w:firstLineChars="200"/>
        <w:rPr>
          <w:rFonts w:hint="eastAsia"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面向中小团队与各类机构，</w:t>
      </w:r>
      <w:r>
        <w:rPr>
          <w:rFonts w:hint="eastAsia" w:ascii="Times New Roman" w:hAnsi="Times New Roman" w:eastAsia="宋体" w:cstheme="minorBidi"/>
          <w:kern w:val="2"/>
          <w:sz w:val="24"/>
          <w:szCs w:val="22"/>
          <w:lang w:val="en-US" w:eastAsia="zh-CN" w:bidi="ar-SA"/>
        </w:rPr>
        <w:t>FlowMind</w:t>
      </w:r>
      <w:r>
        <w:rPr>
          <w:rFonts w:hint="default" w:ascii="Times New Roman" w:hAnsi="Times New Roman" w:eastAsia="宋体" w:cstheme="minorBidi"/>
          <w:kern w:val="2"/>
          <w:sz w:val="24"/>
          <w:szCs w:val="22"/>
          <w:lang w:val="en-US" w:eastAsia="zh-CN" w:bidi="ar-SA"/>
        </w:rPr>
        <w:t>提供低门槛的数字化运营支撑，</w:t>
      </w:r>
      <w:r>
        <w:rPr>
          <w:rFonts w:hint="eastAsia" w:ascii="Times New Roman" w:hAnsi="Times New Roman" w:eastAsia="宋体" w:cstheme="minorBidi"/>
          <w:kern w:val="2"/>
          <w:sz w:val="24"/>
          <w:szCs w:val="22"/>
          <w:lang w:val="en-US" w:eastAsia="zh-CN" w:bidi="ar-SA"/>
        </w:rPr>
        <w:t>动态插拔式工作流可</w:t>
      </w:r>
      <w:r>
        <w:rPr>
          <w:rFonts w:hint="default" w:ascii="Times New Roman" w:hAnsi="Times New Roman" w:eastAsia="宋体" w:cstheme="minorBidi"/>
          <w:kern w:val="2"/>
          <w:sz w:val="24"/>
          <w:szCs w:val="22"/>
          <w:lang w:val="en-US" w:eastAsia="zh-CN" w:bidi="ar-SA"/>
        </w:rPr>
        <w:t>快速搭建订单管理、项目跟踪、客户服务等轻量化流程，无需复杂系统部署，即可实现流程标准化、数据可视化，降低数字化转型成本。</w:t>
      </w:r>
    </w:p>
    <w:p w14:paraId="0B7219A4">
      <w:pPr>
        <w:pStyle w:val="4"/>
        <w:spacing w:before="468" w:after="93"/>
        <w:rPr>
          <w:rFonts w:hint="default"/>
          <w:lang w:val="en-US" w:eastAsia="zh-CN"/>
        </w:rPr>
      </w:pPr>
      <w:bookmarkStart w:id="11" w:name="_Toc12742"/>
      <w:r>
        <w:rPr>
          <w:rFonts w:hint="eastAsia"/>
          <w:lang w:val="en-US" w:eastAsia="zh-CN"/>
        </w:rPr>
        <w:t>目标用户</w:t>
      </w:r>
      <w:bookmarkEnd w:id="11"/>
    </w:p>
    <w:p w14:paraId="73C61610">
      <w:pPr>
        <w:bidi w:val="0"/>
        <w:adjustRightInd w:val="0"/>
        <w:spacing w:line="360" w:lineRule="auto"/>
        <w:ind w:left="0" w:leftChars="0" w:firstLine="480" w:firstLineChars="20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FlowMind 核心面向有数字化转型诉求、组织架构繁杂、业务链路冗长、人力运营成本偏高的市场化经营主体与科创型组织，涵盖具备规模化扩张潜力的成长型企业、亟需流程革新的传统实体机构、多业务线并行的综合型集团，以及轻量化创业团队与新兴数字业态组织。</w:t>
      </w:r>
    </w:p>
    <w:p w14:paraId="32FC4D07">
      <w:pPr>
        <w:bidi w:val="0"/>
        <w:adjustRightInd w:val="0"/>
        <w:spacing w:line="360" w:lineRule="auto"/>
        <w:ind w:left="0" w:leftChars="0" w:firstLine="480" w:firstLineChars="20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这类群体普遍存在流程碎片化、协同效率低、重复事务冗余、决策依赖人工经验等痛点，对降本增效、组织提效、运营范式升级有强烈需求，其对底层架构智能化、业务流程标准化、经营决策数据化的追求，与本产品全域赋能、全链路适配、跨场景复用的核心能力高度匹配。</w:t>
      </w:r>
    </w:p>
    <w:p w14:paraId="03E586C1">
      <w:pPr>
        <w:bidi w:val="0"/>
        <w:adjustRightInd w:val="0"/>
        <w:spacing w:line="360" w:lineRule="auto"/>
        <w:ind w:left="0" w:leftChars="0" w:firstLine="480" w:firstLineChars="20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当前，项目以跨境电商为首个落地场景，聚焦业务变化快、信息流转困难的中小卖家及独立站团队；未来可以已验证的可复用范式，向品牌出海、社交电商等相邻行业拓展，实现跨产业渐进式覆盖。</w:t>
      </w:r>
    </w:p>
    <w:p w14:paraId="1B77D99C">
      <w:pPr>
        <w:pStyle w:val="2"/>
        <w:spacing w:before="936" w:after="156"/>
      </w:pPr>
      <w:bookmarkStart w:id="12" w:name="_Toc6379"/>
      <w:r>
        <w:rPr>
          <w:rFonts w:hint="eastAsia"/>
        </w:rPr>
        <w:t>技术方案</w:t>
      </w:r>
      <w:bookmarkEnd w:id="12"/>
    </w:p>
    <w:p w14:paraId="0197BB0A">
      <w:pPr>
        <w:pStyle w:val="4"/>
        <w:spacing w:before="468" w:after="93"/>
        <w:rPr>
          <w:rFonts w:hint="eastAsia"/>
          <w:lang w:val="en-US" w:eastAsia="zh-CN"/>
        </w:rPr>
      </w:pPr>
      <w:bookmarkStart w:id="13" w:name="_Toc1267"/>
      <w:r>
        <w:rPr>
          <w:rFonts w:hint="eastAsia"/>
          <w:lang w:val="en-US" w:eastAsia="zh-CN"/>
        </w:rPr>
        <w:t>总体架构设计</w:t>
      </w:r>
      <w:bookmarkEnd w:id="13"/>
    </w:p>
    <w:p w14:paraId="44DD53F3">
      <w:pPr>
        <w:bidi w:val="0"/>
        <w:adjustRightInd w:val="0"/>
        <w:spacing w:line="360" w:lineRule="auto"/>
        <w:ind w:left="0" w:leftChars="0" w:firstLine="480" w:firstLineChars="20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FlowMind以“龙虾”数字员工为核心形态，基于OpenClaw智能体引擎，通过四层递进式模块化架构实现从自然语言指令解析到自动化业务执行的全链路闭环。具体技术架构如下：</w:t>
      </w:r>
    </w:p>
    <w:p w14:paraId="54DA59F8">
      <w:pPr>
        <w:bidi w:val="0"/>
        <w:adjustRightInd w:val="0"/>
        <w:spacing w:line="360" w:lineRule="auto"/>
        <w:ind w:left="0" w:leftChars="0" w:firstLine="480" w:firstLineChars="200"/>
        <w:jc w:val="left"/>
        <w:rPr>
          <w:rFonts w:hint="eastAsia" w:ascii="Times New Roman" w:hAnsi="Times New Roman" w:eastAsia="宋体" w:cstheme="minorBidi"/>
          <w:kern w:val="2"/>
          <w:sz w:val="24"/>
          <w:szCs w:val="22"/>
          <w:lang w:val="en-US" w:eastAsia="zh-CN" w:bidi="ar-SA"/>
        </w:rPr>
      </w:pPr>
    </w:p>
    <w:p w14:paraId="7D1DFBCD">
      <w:pPr>
        <w:bidi w:val="0"/>
        <w:adjustRightInd w:val="0"/>
        <w:spacing w:line="360" w:lineRule="auto"/>
        <w:ind w:left="0" w:leftChars="0" w:firstLine="480" w:firstLineChars="200"/>
        <w:jc w:val="center"/>
        <w:rPr>
          <w:rFonts w:hint="default" w:ascii="宋体" w:hAnsi="宋体" w:eastAsia="宋体" w:cs="宋体"/>
          <w:i w:val="0"/>
          <w:iCs w:val="0"/>
          <w:caps w:val="0"/>
          <w:color w:val="0F1115"/>
          <w:spacing w:val="0"/>
          <w:sz w:val="24"/>
          <w:szCs w:val="24"/>
          <w:shd w:val="clear" w:color="auto" w:fill="FFFFFF"/>
          <w:lang w:val="en-US" w:eastAsia="zh-CN"/>
        </w:rPr>
      </w:pPr>
      <w:r>
        <w:rPr>
          <w:rFonts w:hint="default" w:ascii="宋体" w:hAnsi="宋体" w:eastAsia="宋体" w:cs="宋体"/>
          <w:i w:val="0"/>
          <w:iCs w:val="0"/>
          <w:caps w:val="0"/>
          <w:color w:val="0F1115"/>
          <w:spacing w:val="0"/>
          <w:sz w:val="24"/>
          <w:szCs w:val="24"/>
          <w:shd w:val="clear" w:color="auto" w:fill="FFFFFF"/>
          <w:lang w:val="en-US" w:eastAsia="zh-CN"/>
        </w:rPr>
        <w:drawing>
          <wp:inline distT="0" distB="0" distL="0" distR="0">
            <wp:extent cx="5321300" cy="3850640"/>
            <wp:effectExtent l="0" t="0" r="0" b="10160"/>
            <wp:docPr id="1026" name="图片 3" descr="跨境智能体架构图"/>
            <wp:cNvGraphicFramePr/>
            <a:graphic xmlns:a="http://schemas.openxmlformats.org/drawingml/2006/main">
              <a:graphicData uri="http://schemas.openxmlformats.org/drawingml/2006/picture">
                <pic:pic xmlns:pic="http://schemas.openxmlformats.org/drawingml/2006/picture">
                  <pic:nvPicPr>
                    <pic:cNvPr id="1026" name="图片 3" descr="跨境智能体架构图"/>
                    <pic:cNvPicPr/>
                  </pic:nvPicPr>
                  <pic:blipFill>
                    <a:blip r:embed="rId8" cstate="print"/>
                    <a:srcRect/>
                    <a:stretch>
                      <a:fillRect/>
                    </a:stretch>
                  </pic:blipFill>
                  <pic:spPr>
                    <a:xfrm>
                      <a:off x="0" y="0"/>
                      <a:ext cx="5321300" cy="3851274"/>
                    </a:xfrm>
                    <a:prstGeom prst="rect">
                      <a:avLst/>
                    </a:prstGeom>
                  </pic:spPr>
                </pic:pic>
              </a:graphicData>
            </a:graphic>
          </wp:inline>
        </w:drawing>
      </w:r>
    </w:p>
    <w:p w14:paraId="08BAB3E6">
      <w:pPr>
        <w:pStyle w:val="6"/>
        <w:bidi w:val="0"/>
        <w:adjustRightInd w:val="0"/>
        <w:spacing w:line="360" w:lineRule="auto"/>
        <w:ind w:left="0" w:leftChars="0" w:firstLine="420" w:firstLineChars="200"/>
        <w:jc w:val="center"/>
        <w:rPr>
          <w:rFonts w:hint="eastAsia" w:ascii="宋体" w:hAnsi="宋体" w:eastAsia="宋体" w:cs="宋体"/>
          <w:i w:val="0"/>
          <w:iCs w:val="0"/>
          <w:caps w:val="0"/>
          <w:color w:val="0F1115"/>
          <w:spacing w:val="0"/>
          <w:sz w:val="21"/>
          <w:szCs w:val="21"/>
          <w:shd w:val="clear" w:color="auto" w:fill="FFFFFF"/>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1</w:t>
      </w:r>
      <w:r>
        <w:rPr>
          <w:sz w:val="21"/>
          <w:szCs w:val="21"/>
        </w:rPr>
        <w:fldChar w:fldCharType="end"/>
      </w:r>
      <w:r>
        <w:rPr>
          <w:rFonts w:hint="eastAsia"/>
          <w:sz w:val="21"/>
          <w:szCs w:val="21"/>
          <w:lang w:eastAsia="zh-CN"/>
        </w:rPr>
        <w:t xml:space="preserve">  技术架构图</w:t>
      </w:r>
    </w:p>
    <w:p w14:paraId="02981ED6">
      <w:pPr>
        <w:bidi w:val="0"/>
        <w:adjustRightInd w:val="0"/>
        <w:spacing w:line="360" w:lineRule="auto"/>
        <w:ind w:left="0" w:leftChars="0" w:firstLine="480" w:firstLineChars="20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系统整体架构自上而下分为用户交互层、智能体核心层、服务器执行层与工作流层，各层职责清晰、接口标准，整体遵循单向依赖原则，兼顾可扩展性与稳定性。</w:t>
      </w:r>
    </w:p>
    <w:p w14:paraId="070813D1">
      <w:pPr>
        <w:pStyle w:val="6"/>
        <w:rPr>
          <w:rFonts w:hint="eastAsia" w:eastAsia="宋体"/>
          <w:sz w:val="21"/>
          <w:szCs w:val="21"/>
          <w:lang w:eastAsia="zh-CN"/>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1</w:t>
      </w:r>
      <w:r>
        <w:rPr>
          <w:sz w:val="21"/>
          <w:szCs w:val="21"/>
        </w:rPr>
        <w:fldChar w:fldCharType="end"/>
      </w:r>
      <w:r>
        <w:rPr>
          <w:rFonts w:hint="eastAsia"/>
          <w:sz w:val="21"/>
          <w:szCs w:val="21"/>
          <w:lang w:eastAsia="zh-CN"/>
        </w:rPr>
        <w:t xml:space="preserve">  FlowMind四层架构概览</w:t>
      </w:r>
    </w:p>
    <w:tbl>
      <w:tblPr>
        <w:tblStyle w:val="16"/>
        <w:tblW w:w="8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4"/>
        <w:gridCol w:w="2770"/>
        <w:gridCol w:w="2111"/>
        <w:gridCol w:w="2365"/>
      </w:tblGrid>
      <w:tr w14:paraId="10C8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9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37EBA300">
            <w:pPr>
              <w:numPr>
                <w:ilvl w:val="0"/>
                <w:numId w:val="0"/>
              </w:numPr>
              <w:ind w:leftChars="0"/>
              <w:jc w:val="center"/>
              <w:rPr>
                <w:rFonts w:hint="eastAsia" w:ascii="AR PL UKai CN" w:hAnsi="AR PL UKai CN" w:eastAsia="AR PL UKai CN" w:cs="AR PL UKai CN"/>
                <w:b/>
                <w:bCs/>
                <w:color w:val="auto"/>
                <w:sz w:val="22"/>
                <w:szCs w:val="22"/>
              </w:rPr>
            </w:pPr>
            <w:r>
              <w:rPr>
                <w:rFonts w:hint="eastAsia" w:ascii="AR PL UKai CN" w:hAnsi="AR PL UKai CN" w:eastAsia="AR PL UKai CN" w:cs="AR PL UKai CN"/>
                <w:b/>
                <w:bCs/>
                <w:color w:val="auto"/>
                <w:sz w:val="22"/>
                <w:szCs w:val="22"/>
              </w:rPr>
              <w:t>层级</w:t>
            </w:r>
          </w:p>
        </w:tc>
        <w:tc>
          <w:tcPr>
            <w:tcW w:w="266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60F303B0">
            <w:pPr>
              <w:numPr>
                <w:ilvl w:val="0"/>
                <w:numId w:val="0"/>
              </w:numPr>
              <w:ind w:leftChars="0"/>
              <w:jc w:val="center"/>
              <w:rPr>
                <w:rFonts w:hint="eastAsia" w:ascii="AR PL UKai CN" w:hAnsi="AR PL UKai CN" w:eastAsia="AR PL UKai CN" w:cs="AR PL UKai CN"/>
                <w:b/>
                <w:bCs/>
                <w:color w:val="auto"/>
                <w:sz w:val="22"/>
                <w:szCs w:val="22"/>
              </w:rPr>
            </w:pPr>
            <w:r>
              <w:rPr>
                <w:rFonts w:hint="eastAsia" w:ascii="AR PL UKai CN" w:hAnsi="AR PL UKai CN" w:eastAsia="AR PL UKai CN" w:cs="AR PL UKai CN"/>
                <w:b/>
                <w:bCs/>
                <w:color w:val="auto"/>
                <w:sz w:val="22"/>
                <w:szCs w:val="22"/>
              </w:rPr>
              <w:t>核心组件</w:t>
            </w:r>
          </w:p>
        </w:tc>
        <w:tc>
          <w:tcPr>
            <w:tcW w:w="2158"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674466B2">
            <w:pPr>
              <w:numPr>
                <w:ilvl w:val="0"/>
                <w:numId w:val="0"/>
              </w:numPr>
              <w:ind w:leftChars="0"/>
              <w:jc w:val="center"/>
              <w:rPr>
                <w:rFonts w:hint="eastAsia" w:ascii="AR PL UKai CN" w:hAnsi="AR PL UKai CN" w:eastAsia="AR PL UKai CN" w:cs="AR PL UKai CN"/>
                <w:b/>
                <w:bCs/>
                <w:color w:val="auto"/>
                <w:sz w:val="22"/>
                <w:szCs w:val="22"/>
              </w:rPr>
            </w:pPr>
            <w:r>
              <w:rPr>
                <w:rFonts w:hint="eastAsia" w:ascii="AR PL UKai CN" w:hAnsi="AR PL UKai CN" w:eastAsia="AR PL UKai CN" w:cs="AR PL UKai CN"/>
                <w:b/>
                <w:bCs/>
                <w:color w:val="auto"/>
                <w:sz w:val="22"/>
                <w:szCs w:val="22"/>
              </w:rPr>
              <w:t>主要职责</w:t>
            </w:r>
          </w:p>
        </w:tc>
        <w:tc>
          <w:tcPr>
            <w:tcW w:w="2392"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7FB57E92">
            <w:pPr>
              <w:numPr>
                <w:ilvl w:val="0"/>
                <w:numId w:val="0"/>
              </w:numPr>
              <w:ind w:leftChars="0"/>
              <w:jc w:val="center"/>
              <w:rPr>
                <w:rFonts w:hint="eastAsia" w:ascii="AR PL UKai CN" w:hAnsi="AR PL UKai CN" w:eastAsia="AR PL UKai CN" w:cs="AR PL UKai CN"/>
                <w:b/>
                <w:bCs/>
                <w:color w:val="auto"/>
                <w:sz w:val="22"/>
                <w:szCs w:val="22"/>
              </w:rPr>
            </w:pPr>
            <w:r>
              <w:rPr>
                <w:rFonts w:hint="eastAsia" w:ascii="AR PL UKai CN" w:hAnsi="AR PL UKai CN" w:eastAsia="AR PL UKai CN" w:cs="AR PL UKai CN"/>
                <w:b/>
                <w:bCs/>
                <w:color w:val="auto"/>
                <w:sz w:val="22"/>
                <w:szCs w:val="22"/>
              </w:rPr>
              <w:t>关键技术</w:t>
            </w:r>
          </w:p>
        </w:tc>
      </w:tr>
      <w:tr w14:paraId="6B4C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9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63641F08">
            <w:pPr>
              <w:numPr>
                <w:ilvl w:val="0"/>
                <w:numId w:val="0"/>
              </w:numPr>
              <w:ind w:leftChars="0"/>
              <w:jc w:val="center"/>
              <w:rPr>
                <w:rFonts w:hint="eastAsia" w:ascii="AR PL UKai CN" w:hAnsi="AR PL UKai CN" w:eastAsia="AR PL UKai CN" w:cs="AR PL UKai CN"/>
                <w:b w:val="0"/>
                <w:bCs w:val="0"/>
                <w:color w:val="auto"/>
                <w:sz w:val="22"/>
                <w:szCs w:val="22"/>
              </w:rPr>
            </w:pPr>
            <w:r>
              <w:rPr>
                <w:rFonts w:hint="eastAsia" w:ascii="AR PL UKai CN" w:hAnsi="AR PL UKai CN" w:eastAsia="AR PL UKai CN" w:cs="AR PL UKai CN"/>
                <w:b w:val="0"/>
                <w:bCs w:val="0"/>
                <w:color w:val="auto"/>
                <w:sz w:val="22"/>
                <w:szCs w:val="22"/>
              </w:rPr>
              <w:t>用户交互层</w:t>
            </w:r>
          </w:p>
        </w:tc>
        <w:tc>
          <w:tcPr>
            <w:tcW w:w="26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F52F2D9">
            <w:pPr>
              <w:numPr>
                <w:ilvl w:val="0"/>
                <w:numId w:val="0"/>
              </w:numPr>
              <w:ind w:leftChars="0"/>
              <w:jc w:val="center"/>
              <w:rPr>
                <w:rFonts w:hint="eastAsia" w:ascii="AR PL UKai CN" w:hAnsi="AR PL UKai CN" w:eastAsia="AR PL UKai CN" w:cs="AR PL UKai CN"/>
                <w:b w:val="0"/>
                <w:bCs w:val="0"/>
                <w:color w:val="auto"/>
                <w:sz w:val="22"/>
                <w:szCs w:val="22"/>
              </w:rPr>
            </w:pPr>
            <w:r>
              <w:rPr>
                <w:rFonts w:hint="eastAsia" w:ascii="AR PL UKai CN" w:hAnsi="AR PL UKai CN" w:eastAsia="AR PL UKai CN" w:cs="AR PL UKai CN"/>
                <w:b w:val="0"/>
                <w:bCs w:val="0"/>
                <w:color w:val="auto"/>
                <w:sz w:val="22"/>
                <w:szCs w:val="22"/>
              </w:rPr>
              <w:t>飞书机器人/消息卡片</w:t>
            </w:r>
          </w:p>
        </w:tc>
        <w:tc>
          <w:tcPr>
            <w:tcW w:w="2158"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BC2BA54">
            <w:pPr>
              <w:numPr>
                <w:ilvl w:val="0"/>
                <w:numId w:val="0"/>
              </w:numPr>
              <w:ind w:leftChars="0"/>
              <w:jc w:val="center"/>
              <w:rPr>
                <w:rFonts w:hint="eastAsia" w:ascii="AR PL UKai CN" w:hAnsi="AR PL UKai CN" w:eastAsia="AR PL UKai CN" w:cs="AR PL UKai CN"/>
                <w:b w:val="0"/>
                <w:bCs w:val="0"/>
                <w:color w:val="auto"/>
                <w:sz w:val="22"/>
                <w:szCs w:val="22"/>
              </w:rPr>
            </w:pPr>
            <w:r>
              <w:rPr>
                <w:rFonts w:hint="eastAsia" w:ascii="AR PL UKai CN" w:hAnsi="AR PL UKai CN" w:eastAsia="AR PL UKai CN" w:cs="AR PL UKai CN"/>
                <w:b w:val="0"/>
                <w:bCs w:val="0"/>
                <w:color w:val="auto"/>
                <w:sz w:val="22"/>
                <w:szCs w:val="22"/>
              </w:rPr>
              <w:t>自然语言指令输入、任务状态查询、结果推送</w:t>
            </w:r>
          </w:p>
        </w:tc>
        <w:tc>
          <w:tcPr>
            <w:tcW w:w="239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2BAD09B">
            <w:pPr>
              <w:numPr>
                <w:ilvl w:val="0"/>
                <w:numId w:val="0"/>
              </w:numPr>
              <w:ind w:leftChars="0"/>
              <w:jc w:val="center"/>
              <w:rPr>
                <w:rFonts w:hint="eastAsia" w:ascii="AR PL UKai CN" w:hAnsi="AR PL UKai CN" w:eastAsia="AR PL UKai CN" w:cs="AR PL UKai CN"/>
                <w:b w:val="0"/>
                <w:bCs w:val="0"/>
                <w:color w:val="auto"/>
                <w:sz w:val="22"/>
                <w:szCs w:val="22"/>
              </w:rPr>
            </w:pPr>
            <w:r>
              <w:rPr>
                <w:rFonts w:hint="eastAsia" w:ascii="AR PL UKai CN" w:hAnsi="AR PL UKai CN" w:eastAsia="AR PL UKai CN" w:cs="AR PL UKai CN"/>
                <w:b w:val="0"/>
                <w:bCs w:val="0"/>
                <w:color w:val="auto"/>
                <w:sz w:val="22"/>
                <w:szCs w:val="22"/>
              </w:rPr>
              <w:t>飞书OpenAPI、多租户隔离</w:t>
            </w:r>
          </w:p>
        </w:tc>
      </w:tr>
      <w:tr w14:paraId="0061A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9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0792037E">
            <w:pPr>
              <w:numPr>
                <w:ilvl w:val="0"/>
                <w:numId w:val="0"/>
              </w:numPr>
              <w:ind w:leftChars="0"/>
              <w:jc w:val="center"/>
              <w:rPr>
                <w:rFonts w:hint="eastAsia" w:ascii="AR PL UKai CN" w:hAnsi="AR PL UKai CN" w:eastAsia="AR PL UKai CN" w:cs="AR PL UKai CN"/>
                <w:b w:val="0"/>
                <w:bCs w:val="0"/>
                <w:color w:val="auto"/>
                <w:sz w:val="22"/>
                <w:szCs w:val="22"/>
              </w:rPr>
            </w:pPr>
            <w:r>
              <w:rPr>
                <w:rFonts w:hint="eastAsia" w:ascii="AR PL UKai CN" w:hAnsi="AR PL UKai CN" w:eastAsia="AR PL UKai CN" w:cs="AR PL UKai CN"/>
                <w:b w:val="0"/>
                <w:bCs w:val="0"/>
                <w:color w:val="auto"/>
                <w:sz w:val="22"/>
                <w:szCs w:val="22"/>
              </w:rPr>
              <w:t>智能体核心层</w:t>
            </w:r>
          </w:p>
        </w:tc>
        <w:tc>
          <w:tcPr>
            <w:tcW w:w="26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DAAAF4C">
            <w:pPr>
              <w:numPr>
                <w:ilvl w:val="0"/>
                <w:numId w:val="0"/>
              </w:numPr>
              <w:ind w:leftChars="0"/>
              <w:jc w:val="center"/>
              <w:rPr>
                <w:rFonts w:hint="eastAsia" w:ascii="AR PL UKai CN" w:hAnsi="AR PL UKai CN" w:eastAsia="AR PL UKai CN" w:cs="AR PL UKai CN"/>
                <w:b w:val="0"/>
                <w:bCs w:val="0"/>
                <w:color w:val="auto"/>
                <w:sz w:val="22"/>
                <w:szCs w:val="22"/>
              </w:rPr>
            </w:pPr>
            <w:r>
              <w:rPr>
                <w:rFonts w:hint="eastAsia" w:ascii="AR PL UKai CN" w:hAnsi="AR PL UKai CN" w:eastAsia="AR PL UKai CN" w:cs="AR PL UKai CN"/>
                <w:b w:val="0"/>
                <w:bCs w:val="0"/>
                <w:color w:val="auto"/>
                <w:sz w:val="22"/>
                <w:szCs w:val="22"/>
              </w:rPr>
              <w:t>OpenClaw智能体引擎</w:t>
            </w:r>
          </w:p>
        </w:tc>
        <w:tc>
          <w:tcPr>
            <w:tcW w:w="2158"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D64D9F9">
            <w:pPr>
              <w:numPr>
                <w:ilvl w:val="0"/>
                <w:numId w:val="0"/>
              </w:numPr>
              <w:ind w:leftChars="0"/>
              <w:jc w:val="center"/>
              <w:rPr>
                <w:rFonts w:hint="eastAsia" w:ascii="AR PL UKai CN" w:hAnsi="AR PL UKai CN" w:eastAsia="AR PL UKai CN" w:cs="AR PL UKai CN"/>
                <w:b w:val="0"/>
                <w:bCs w:val="0"/>
                <w:color w:val="auto"/>
                <w:sz w:val="22"/>
                <w:szCs w:val="22"/>
              </w:rPr>
            </w:pPr>
            <w:r>
              <w:rPr>
                <w:rFonts w:hint="eastAsia" w:ascii="AR PL UKai CN" w:hAnsi="AR PL UKai CN" w:eastAsia="AR PL UKai CN" w:cs="AR PL UKai CN"/>
                <w:b w:val="0"/>
                <w:bCs w:val="0"/>
                <w:color w:val="auto"/>
                <w:sz w:val="22"/>
                <w:szCs w:val="22"/>
              </w:rPr>
              <w:t>意图理解、工具路由、多轮对话、异常处理</w:t>
            </w:r>
          </w:p>
        </w:tc>
        <w:tc>
          <w:tcPr>
            <w:tcW w:w="239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DC986FD">
            <w:pPr>
              <w:numPr>
                <w:ilvl w:val="0"/>
                <w:numId w:val="0"/>
              </w:numPr>
              <w:ind w:leftChars="0"/>
              <w:jc w:val="center"/>
              <w:rPr>
                <w:rFonts w:hint="eastAsia" w:ascii="AR PL UKai CN" w:hAnsi="AR PL UKai CN" w:eastAsia="AR PL UKai CN" w:cs="AR PL UKai CN"/>
                <w:b w:val="0"/>
                <w:bCs w:val="0"/>
                <w:color w:val="auto"/>
                <w:sz w:val="22"/>
                <w:szCs w:val="22"/>
              </w:rPr>
            </w:pPr>
            <w:r>
              <w:rPr>
                <w:rFonts w:hint="eastAsia" w:ascii="AR PL UKai CN" w:hAnsi="AR PL UKai CN" w:eastAsia="AR PL UKai CN" w:cs="AR PL UKai CN"/>
                <w:b w:val="0"/>
                <w:bCs w:val="0"/>
                <w:color w:val="auto"/>
                <w:sz w:val="22"/>
                <w:szCs w:val="22"/>
              </w:rPr>
              <w:t>LLM/Function Calling /RAG</w:t>
            </w:r>
          </w:p>
        </w:tc>
      </w:tr>
      <w:tr w14:paraId="3DC1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9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4567B8EF">
            <w:pPr>
              <w:numPr>
                <w:ilvl w:val="0"/>
                <w:numId w:val="0"/>
              </w:numPr>
              <w:ind w:leftChars="0"/>
              <w:jc w:val="center"/>
              <w:rPr>
                <w:rFonts w:hint="eastAsia" w:ascii="AR PL UKai CN" w:hAnsi="AR PL UKai CN" w:eastAsia="AR PL UKai CN" w:cs="AR PL UKai CN"/>
                <w:b w:val="0"/>
                <w:bCs w:val="0"/>
                <w:color w:val="auto"/>
                <w:sz w:val="22"/>
                <w:szCs w:val="22"/>
              </w:rPr>
            </w:pPr>
            <w:r>
              <w:rPr>
                <w:rFonts w:hint="eastAsia" w:ascii="AR PL UKai CN" w:hAnsi="AR PL UKai CN" w:eastAsia="AR PL UKai CN" w:cs="AR PL UKai CN"/>
                <w:b w:val="0"/>
                <w:bCs w:val="0"/>
                <w:color w:val="auto"/>
                <w:sz w:val="22"/>
                <w:szCs w:val="22"/>
              </w:rPr>
              <w:t>服务器执行层</w:t>
            </w:r>
          </w:p>
        </w:tc>
        <w:tc>
          <w:tcPr>
            <w:tcW w:w="26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10E0EF1">
            <w:pPr>
              <w:numPr>
                <w:ilvl w:val="0"/>
                <w:numId w:val="0"/>
              </w:numPr>
              <w:ind w:leftChars="0"/>
              <w:jc w:val="center"/>
              <w:rPr>
                <w:rFonts w:hint="eastAsia" w:ascii="AR PL UKai CN" w:hAnsi="AR PL UKai CN" w:eastAsia="AR PL UKai CN" w:cs="AR PL UKai CN"/>
                <w:b w:val="0"/>
                <w:bCs w:val="0"/>
                <w:color w:val="auto"/>
                <w:sz w:val="22"/>
                <w:szCs w:val="22"/>
              </w:rPr>
            </w:pPr>
            <w:r>
              <w:rPr>
                <w:rFonts w:hint="eastAsia" w:ascii="AR PL UKai CN" w:hAnsi="AR PL UKai CN" w:eastAsia="AR PL UKai CN" w:cs="AR PL UKai CN"/>
                <w:b w:val="0"/>
                <w:bCs w:val="0"/>
                <w:color w:val="auto"/>
                <w:sz w:val="22"/>
                <w:szCs w:val="22"/>
              </w:rPr>
              <w:t>预设区/ Dev区/提示词区</w:t>
            </w:r>
          </w:p>
        </w:tc>
        <w:tc>
          <w:tcPr>
            <w:tcW w:w="2158"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0B87EEA">
            <w:pPr>
              <w:numPr>
                <w:ilvl w:val="0"/>
                <w:numId w:val="0"/>
              </w:numPr>
              <w:ind w:leftChars="0"/>
              <w:jc w:val="center"/>
              <w:rPr>
                <w:rFonts w:hint="eastAsia" w:ascii="AR PL UKai CN" w:hAnsi="AR PL UKai CN" w:eastAsia="AR PL UKai CN" w:cs="AR PL UKai CN"/>
                <w:b w:val="0"/>
                <w:bCs w:val="0"/>
                <w:color w:val="auto"/>
                <w:sz w:val="22"/>
                <w:szCs w:val="22"/>
              </w:rPr>
            </w:pPr>
            <w:r>
              <w:rPr>
                <w:rFonts w:hint="eastAsia" w:ascii="AR PL UKai CN" w:hAnsi="AR PL UKai CN" w:eastAsia="AR PL UKai CN" w:cs="AR PL UKai CN"/>
                <w:b w:val="0"/>
                <w:bCs w:val="0"/>
                <w:color w:val="auto"/>
                <w:sz w:val="22"/>
                <w:szCs w:val="22"/>
              </w:rPr>
              <w:t>技能沉淀、动态脚本生成、记忆管理</w:t>
            </w:r>
          </w:p>
        </w:tc>
        <w:tc>
          <w:tcPr>
            <w:tcW w:w="239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FB5E17B">
            <w:pPr>
              <w:numPr>
                <w:ilvl w:val="0"/>
                <w:numId w:val="0"/>
              </w:numPr>
              <w:ind w:leftChars="0"/>
              <w:jc w:val="center"/>
              <w:rPr>
                <w:rFonts w:hint="eastAsia" w:ascii="AR PL UKai CN" w:hAnsi="AR PL UKai CN" w:eastAsia="AR PL UKai CN" w:cs="AR PL UKai CN"/>
                <w:b w:val="0"/>
                <w:bCs w:val="0"/>
                <w:color w:val="auto"/>
                <w:sz w:val="22"/>
                <w:szCs w:val="22"/>
              </w:rPr>
            </w:pPr>
            <w:r>
              <w:rPr>
                <w:rFonts w:hint="eastAsia" w:ascii="AR PL UKai CN" w:hAnsi="AR PL UKai CN" w:eastAsia="AR PL UKai CN" w:cs="AR PL UKai CN"/>
                <w:b w:val="0"/>
                <w:bCs w:val="0"/>
                <w:color w:val="auto"/>
                <w:sz w:val="22"/>
                <w:szCs w:val="22"/>
              </w:rPr>
              <w:t>Python沙盒、Skill版本仓库</w:t>
            </w:r>
          </w:p>
        </w:tc>
      </w:tr>
      <w:tr w14:paraId="45733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9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56CE93F3">
            <w:pPr>
              <w:numPr>
                <w:ilvl w:val="0"/>
                <w:numId w:val="0"/>
              </w:numPr>
              <w:ind w:leftChars="0"/>
              <w:jc w:val="center"/>
              <w:rPr>
                <w:rFonts w:hint="eastAsia" w:ascii="AR PL UKai CN" w:hAnsi="AR PL UKai CN" w:eastAsia="AR PL UKai CN" w:cs="AR PL UKai CN"/>
                <w:b w:val="0"/>
                <w:bCs w:val="0"/>
                <w:color w:val="auto"/>
                <w:sz w:val="22"/>
                <w:szCs w:val="22"/>
              </w:rPr>
            </w:pPr>
            <w:r>
              <w:rPr>
                <w:rFonts w:hint="eastAsia" w:ascii="AR PL UKai CN" w:hAnsi="AR PL UKai CN" w:eastAsia="AR PL UKai CN" w:cs="AR PL UKai CN"/>
                <w:b w:val="0"/>
                <w:bCs w:val="0"/>
                <w:color w:val="auto"/>
                <w:sz w:val="22"/>
                <w:szCs w:val="22"/>
              </w:rPr>
              <w:t>工作流层</w:t>
            </w:r>
          </w:p>
        </w:tc>
        <w:tc>
          <w:tcPr>
            <w:tcW w:w="26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8D50538">
            <w:pPr>
              <w:numPr>
                <w:ilvl w:val="0"/>
                <w:numId w:val="0"/>
              </w:numPr>
              <w:ind w:leftChars="0"/>
              <w:jc w:val="center"/>
              <w:rPr>
                <w:rFonts w:hint="eastAsia" w:ascii="AR PL UKai CN" w:hAnsi="AR PL UKai CN" w:eastAsia="AR PL UKai CN" w:cs="AR PL UKai CN"/>
                <w:b w:val="0"/>
                <w:bCs w:val="0"/>
                <w:color w:val="auto"/>
                <w:sz w:val="22"/>
                <w:szCs w:val="22"/>
              </w:rPr>
            </w:pPr>
            <w:r>
              <w:rPr>
                <w:rFonts w:hint="eastAsia" w:ascii="AR PL UKai CN" w:hAnsi="AR PL UKai CN" w:eastAsia="AR PL UKai CN" w:cs="AR PL UKai CN"/>
                <w:b w:val="0"/>
                <w:bCs w:val="0"/>
                <w:color w:val="auto"/>
                <w:sz w:val="22"/>
                <w:szCs w:val="22"/>
              </w:rPr>
              <w:t>n8n+LangChain/LangGraph</w:t>
            </w:r>
          </w:p>
        </w:tc>
        <w:tc>
          <w:tcPr>
            <w:tcW w:w="2158"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056566D">
            <w:pPr>
              <w:numPr>
                <w:ilvl w:val="0"/>
                <w:numId w:val="0"/>
              </w:numPr>
              <w:ind w:leftChars="0"/>
              <w:jc w:val="center"/>
              <w:rPr>
                <w:rFonts w:hint="eastAsia" w:ascii="AR PL UKai CN" w:hAnsi="AR PL UKai CN" w:eastAsia="AR PL UKai CN" w:cs="AR PL UKai CN"/>
                <w:b w:val="0"/>
                <w:bCs w:val="0"/>
                <w:color w:val="auto"/>
                <w:sz w:val="22"/>
                <w:szCs w:val="22"/>
              </w:rPr>
            </w:pPr>
            <w:r>
              <w:rPr>
                <w:rFonts w:hint="eastAsia" w:ascii="AR PL UKai CN" w:hAnsi="AR PL UKai CN" w:eastAsia="AR PL UKai CN" w:cs="AR PL UKai CN"/>
                <w:b w:val="0"/>
                <w:bCs w:val="0"/>
                <w:color w:val="auto"/>
                <w:sz w:val="22"/>
                <w:szCs w:val="22"/>
              </w:rPr>
              <w:t>外部API对接、业务流程编排、并行执行</w:t>
            </w:r>
          </w:p>
        </w:tc>
        <w:tc>
          <w:tcPr>
            <w:tcW w:w="239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8802780">
            <w:pPr>
              <w:numPr>
                <w:ilvl w:val="0"/>
                <w:numId w:val="0"/>
              </w:numPr>
              <w:ind w:leftChars="0"/>
              <w:jc w:val="center"/>
              <w:rPr>
                <w:rFonts w:hint="eastAsia" w:ascii="AR PL UKai CN" w:hAnsi="AR PL UKai CN" w:eastAsia="AR PL UKai CN" w:cs="AR PL UKai CN"/>
                <w:b w:val="0"/>
                <w:bCs w:val="0"/>
                <w:color w:val="auto"/>
                <w:sz w:val="22"/>
                <w:szCs w:val="22"/>
              </w:rPr>
            </w:pPr>
            <w:r>
              <w:rPr>
                <w:rFonts w:hint="eastAsia" w:ascii="AR PL UKai CN" w:hAnsi="AR PL UKai CN" w:eastAsia="AR PL UKai CN" w:cs="AR PL UKai CN"/>
                <w:b w:val="0"/>
                <w:bCs w:val="0"/>
                <w:color w:val="auto"/>
                <w:sz w:val="22"/>
                <w:szCs w:val="22"/>
              </w:rPr>
              <w:t>n8n、LangGraph、REST API</w:t>
            </w:r>
          </w:p>
        </w:tc>
      </w:tr>
    </w:tbl>
    <w:p w14:paraId="466075AE">
      <w:pPr>
        <w:pStyle w:val="5"/>
        <w:numPr>
          <w:ilvl w:val="2"/>
          <w:numId w:val="0"/>
        </w:numPr>
        <w:bidi w:val="0"/>
        <w:ind w:leftChars="0"/>
        <w:rPr>
          <w:rFonts w:hint="eastAsia"/>
          <w:lang w:val="en-US" w:eastAsia="zh-CN"/>
        </w:rPr>
      </w:pPr>
      <w:bookmarkStart w:id="14" w:name="_Toc22821"/>
      <w:r>
        <w:rPr>
          <w:rFonts w:hint="eastAsia"/>
          <w:lang w:val="en-US" w:eastAsia="zh-CN"/>
        </w:rPr>
        <w:t>2.1.1 用户交互层</w:t>
      </w:r>
      <w:bookmarkEnd w:id="14"/>
    </w:p>
    <w:p w14:paraId="7740EBCA">
      <w:pPr>
        <w:bidi w:val="0"/>
        <w:adjustRightInd w:val="0"/>
        <w:spacing w:line="360" w:lineRule="auto"/>
        <w:ind w:left="0" w:leftChars="0" w:firstLine="480" w:firstLineChars="20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用户交互层基于飞书平台构建，以飞书机器人与消息卡片为核心交互载体，为用户提供轻量化、低门槛的协同界面。用户无需掌握编程知识，仅通过自然语言即可与"龙虾"数字员工进行对话式交互，发起选品分析、库销比计算、广告投放、合规巡检等各类业务任务。</w:t>
      </w:r>
    </w:p>
    <w:p w14:paraId="2B488CC7">
      <w:pPr>
        <w:bidi w:val="0"/>
        <w:adjustRightInd w:val="0"/>
        <w:spacing w:line="360" w:lineRule="auto"/>
        <w:ind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核心能力：</w:t>
      </w:r>
    </w:p>
    <w:p w14:paraId="58742427">
      <w:pPr>
        <w:bidi w:val="0"/>
        <w:adjustRightInd w:val="0"/>
        <w:spacing w:line="360" w:lineRule="auto"/>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w:t>
      </w:r>
      <w:r>
        <w:rPr>
          <w:rFonts w:hint="eastAsia" w:ascii="Times New Roman" w:hAnsi="Times New Roman" w:eastAsia="宋体" w:cstheme="minorBidi"/>
          <w:b/>
          <w:bCs/>
          <w:kern w:val="2"/>
          <w:sz w:val="24"/>
          <w:szCs w:val="22"/>
          <w:lang w:val="en-US" w:eastAsia="zh-CN" w:bidi="ar-SA"/>
        </w:rPr>
        <w:t>自然语言指令入口：</w:t>
      </w:r>
      <w:r>
        <w:rPr>
          <w:rFonts w:hint="eastAsia" w:ascii="Times New Roman" w:hAnsi="Times New Roman" w:eastAsia="宋体" w:cstheme="minorBidi"/>
          <w:kern w:val="2"/>
          <w:sz w:val="24"/>
          <w:szCs w:val="22"/>
          <w:lang w:val="en-US" w:eastAsia="zh-CN" w:bidi="ar-SA"/>
        </w:rPr>
        <w:t>支持用户以口语化方式描述业务需求（如"帮我分析本月SP广告表现，找出ACOS&gt;40%的词"），系统自动完成意图解析与任务分发。</w:t>
      </w:r>
    </w:p>
    <w:p w14:paraId="21E3C397">
      <w:pPr>
        <w:bidi w:val="0"/>
        <w:adjustRightInd w:val="0"/>
        <w:spacing w:line="360" w:lineRule="auto"/>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w:t>
      </w:r>
      <w:r>
        <w:rPr>
          <w:rFonts w:hint="eastAsia" w:ascii="Times New Roman" w:hAnsi="Times New Roman" w:eastAsia="宋体" w:cstheme="minorBidi"/>
          <w:b/>
          <w:bCs/>
          <w:kern w:val="2"/>
          <w:sz w:val="24"/>
          <w:szCs w:val="22"/>
          <w:lang w:val="en-US" w:eastAsia="zh-CN" w:bidi="ar-SA"/>
        </w:rPr>
        <w:t>任务状态反馈：</w:t>
      </w:r>
      <w:r>
        <w:rPr>
          <w:rFonts w:hint="eastAsia" w:ascii="Times New Roman" w:hAnsi="Times New Roman" w:eastAsia="宋体" w:cstheme="minorBidi"/>
          <w:kern w:val="2"/>
          <w:sz w:val="24"/>
          <w:szCs w:val="22"/>
          <w:lang w:val="en-US" w:eastAsia="zh-CN" w:bidi="ar-SA"/>
        </w:rPr>
        <w:t>任务执行过程中，机器人实时推送进度提示；执行完毕后将透视表、图表、分析报告等结构化成果直接推送至飞书群或私信。</w:t>
      </w:r>
    </w:p>
    <w:p w14:paraId="45E748CA">
      <w:pPr>
        <w:bidi w:val="0"/>
        <w:adjustRightInd w:val="0"/>
        <w:spacing w:line="360" w:lineRule="auto"/>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w:t>
      </w:r>
      <w:r>
        <w:rPr>
          <w:rFonts w:hint="eastAsia" w:ascii="Times New Roman" w:hAnsi="Times New Roman" w:eastAsia="宋体" w:cstheme="minorBidi"/>
          <w:b/>
          <w:bCs/>
          <w:kern w:val="2"/>
          <w:sz w:val="24"/>
          <w:szCs w:val="22"/>
          <w:lang w:val="en-US" w:eastAsia="zh-CN" w:bidi="ar-SA"/>
        </w:rPr>
        <w:t>审批与触发机制：</w:t>
      </w:r>
      <w:r>
        <w:rPr>
          <w:rFonts w:hint="eastAsia" w:ascii="Times New Roman" w:hAnsi="Times New Roman" w:eastAsia="宋体" w:cstheme="minorBidi"/>
          <w:b w:val="0"/>
          <w:bCs w:val="0"/>
          <w:kern w:val="2"/>
          <w:sz w:val="24"/>
          <w:szCs w:val="22"/>
          <w:lang w:val="en-US" w:eastAsia="zh-CN" w:bidi="ar-SA"/>
        </w:rPr>
        <w:t>关</w:t>
      </w:r>
      <w:r>
        <w:rPr>
          <w:rFonts w:hint="eastAsia" w:ascii="Times New Roman" w:hAnsi="Times New Roman" w:eastAsia="宋体" w:cstheme="minorBidi"/>
          <w:kern w:val="2"/>
          <w:sz w:val="24"/>
          <w:szCs w:val="22"/>
          <w:lang w:val="en-US" w:eastAsia="zh-CN" w:bidi="ar-SA"/>
        </w:rPr>
        <w:t>键业务节点（如"执行备货推荐方案"）需人工确认后由机器人触发后续自动化流程，保障核心决策的可控性。</w:t>
      </w:r>
    </w:p>
    <w:p w14:paraId="37A22762">
      <w:pPr>
        <w:bidi w:val="0"/>
        <w:adjustRightInd w:val="0"/>
        <w:spacing w:line="360" w:lineRule="auto"/>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（4）</w:t>
      </w:r>
      <w:r>
        <w:rPr>
          <w:rFonts w:hint="eastAsia" w:ascii="Times New Roman" w:hAnsi="Times New Roman" w:eastAsia="宋体" w:cstheme="minorBidi"/>
          <w:b/>
          <w:bCs/>
          <w:kern w:val="2"/>
          <w:sz w:val="24"/>
          <w:szCs w:val="22"/>
          <w:lang w:val="en-US" w:eastAsia="zh-CN" w:bidi="ar-SA"/>
        </w:rPr>
        <w:t>账户健康预警：</w:t>
      </w:r>
      <w:r>
        <w:rPr>
          <w:rFonts w:hint="eastAsia" w:ascii="Times New Roman" w:hAnsi="Times New Roman" w:eastAsia="宋体" w:cstheme="minorBidi"/>
          <w:b w:val="0"/>
          <w:bCs w:val="0"/>
          <w:kern w:val="2"/>
          <w:sz w:val="24"/>
          <w:szCs w:val="22"/>
          <w:lang w:val="en-US" w:eastAsia="zh-CN" w:bidi="ar-SA"/>
        </w:rPr>
        <w:t>智</w:t>
      </w:r>
      <w:r>
        <w:rPr>
          <w:rFonts w:hint="eastAsia" w:ascii="Times New Roman" w:hAnsi="Times New Roman" w:eastAsia="宋体" w:cstheme="minorBidi"/>
          <w:kern w:val="2"/>
          <w:sz w:val="24"/>
          <w:szCs w:val="22"/>
          <w:lang w:val="en-US" w:eastAsia="zh-CN" w:bidi="ar-SA"/>
        </w:rPr>
        <w:t>能巡检模块实时监控账号绩效指标，异常时自动@相关负责人，支持分级报警与解决方案推送。</w:t>
      </w:r>
    </w:p>
    <w:p w14:paraId="17DD6EF1">
      <w:pPr>
        <w:bidi w:val="0"/>
        <w:adjustRightInd w:val="0"/>
        <w:spacing w:line="360" w:lineRule="auto"/>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（5）</w:t>
      </w:r>
      <w:r>
        <w:rPr>
          <w:rFonts w:hint="eastAsia" w:ascii="Times New Roman" w:hAnsi="Times New Roman" w:eastAsia="宋体" w:cstheme="minorBidi"/>
          <w:b/>
          <w:bCs/>
          <w:kern w:val="2"/>
          <w:sz w:val="24"/>
          <w:szCs w:val="22"/>
          <w:lang w:val="en-US" w:eastAsia="zh-CN" w:bidi="ar-SA"/>
        </w:rPr>
        <w:t>权限校验与多租户隔离：</w:t>
      </w:r>
      <w:r>
        <w:rPr>
          <w:rFonts w:hint="eastAsia" w:ascii="Times New Roman" w:hAnsi="Times New Roman" w:eastAsia="宋体" w:cstheme="minorBidi"/>
          <w:kern w:val="2"/>
          <w:sz w:val="24"/>
          <w:szCs w:val="22"/>
          <w:lang w:val="en-US" w:eastAsia="zh-CN" w:bidi="ar-SA"/>
        </w:rPr>
        <w:t>用户交互层内置权限管理机制，不同企业/团队数据相互隔离，确保核心业务数据的安全合规。</w:t>
      </w:r>
    </w:p>
    <w:p w14:paraId="705E1CD9">
      <w:pPr>
        <w:pStyle w:val="5"/>
        <w:numPr>
          <w:ilvl w:val="2"/>
          <w:numId w:val="0"/>
        </w:numPr>
        <w:bidi w:val="0"/>
        <w:ind w:leftChars="0"/>
        <w:rPr>
          <w:rFonts w:hint="eastAsia"/>
          <w:lang w:val="en-US" w:eastAsia="zh-CN"/>
        </w:rPr>
      </w:pPr>
      <w:bookmarkStart w:id="15" w:name="_Toc23968"/>
      <w:r>
        <w:rPr>
          <w:rFonts w:hint="eastAsia"/>
          <w:lang w:val="en-US" w:eastAsia="zh-CN"/>
        </w:rPr>
        <w:t>2.1.2 智能体核心层</w:t>
      </w:r>
      <w:bookmarkEnd w:id="15"/>
    </w:p>
    <w:p w14:paraId="1FB2173A">
      <w:pPr>
        <w:bidi w:val="0"/>
        <w:adjustRightInd w:val="0"/>
        <w:spacing w:line="360" w:lineRule="auto"/>
        <w:ind w:left="0" w:leftChars="0" w:firstLine="480" w:firstLineChars="20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智能体核心层以OpenClaw为引擎，以飞书机器人为交互载体，负责从自然语言意图理解、工具路由到结果整合与回复生成的完整链路。该层是整个系统的"大脑"，承担跨层协调、任务调度与异常处理的核心职责。</w:t>
      </w:r>
    </w:p>
    <w:p w14:paraId="7FF50FE4">
      <w:pPr>
        <w:bidi w:val="0"/>
        <w:adjustRightInd w:val="0"/>
        <w:spacing w:line="360" w:lineRule="auto"/>
        <w:ind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工作机制：</w:t>
      </w:r>
    </w:p>
    <w:p w14:paraId="61E03201">
      <w:pPr>
        <w:bidi w:val="0"/>
        <w:adjustRightInd w:val="0"/>
        <w:spacing w:line="360" w:lineRule="auto"/>
        <w:ind w:left="0" w:leftChars="0" w:firstLine="480" w:firstLineChars="20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当用户交互层传入自然语言指令时，OpenClaw对指令进行意图分类与槽位抽取，明确任务类型（预设工作流调用 or 动态脚本生成）。随后以Function Calling方式调用服务器执行层对应区的工具或脚本，获取执行结果后进行格式化整合，最终以标准化文本或卡片形式回推至用户交互层。</w:t>
      </w:r>
    </w:p>
    <w:p w14:paraId="21B7E5C8">
      <w:pPr>
        <w:bidi w:val="0"/>
        <w:adjustRightInd w:val="0"/>
        <w:spacing w:line="360" w:lineRule="auto"/>
        <w:ind w:firstLine="480" w:firstLineChars="20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核心职责：</w:t>
      </w:r>
    </w:p>
    <w:p w14:paraId="0F0DF3D9">
      <w:pPr>
        <w:bidi w:val="0"/>
        <w:adjustRightInd w:val="0"/>
        <w:spacing w:line="360" w:lineRule="auto"/>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w:t>
      </w:r>
      <w:r>
        <w:rPr>
          <w:rFonts w:hint="eastAsia" w:ascii="Times New Roman" w:hAnsi="Times New Roman" w:eastAsia="宋体" w:cstheme="minorBidi"/>
          <w:b/>
          <w:bCs/>
          <w:kern w:val="2"/>
          <w:sz w:val="24"/>
          <w:szCs w:val="22"/>
          <w:lang w:val="en-US" w:eastAsia="zh-CN" w:bidi="ar-SA"/>
        </w:rPr>
        <w:t>意图理解与任务路由</w:t>
      </w:r>
      <w:r>
        <w:rPr>
          <w:rFonts w:hint="eastAsia" w:ascii="Times New Roman" w:hAnsi="Times New Roman" w:eastAsia="宋体" w:cstheme="minorBidi"/>
          <w:b w:val="0"/>
          <w:bCs w:val="0"/>
          <w:kern w:val="2"/>
          <w:sz w:val="24"/>
          <w:szCs w:val="22"/>
          <w:lang w:val="en-US" w:eastAsia="zh-CN" w:bidi="ar-SA"/>
        </w:rPr>
        <w:t>：解</w:t>
      </w:r>
      <w:r>
        <w:rPr>
          <w:rFonts w:hint="eastAsia" w:ascii="Times New Roman" w:hAnsi="Times New Roman" w:eastAsia="宋体" w:cstheme="minorBidi"/>
          <w:kern w:val="2"/>
          <w:sz w:val="24"/>
          <w:szCs w:val="22"/>
          <w:lang w:val="en-US" w:eastAsia="zh-CN" w:bidi="ar-SA"/>
        </w:rPr>
        <w:t>析用户自然语言指令，判断调用哪个预设工作流或触发Dev区动态脚本生成。</w:t>
      </w:r>
    </w:p>
    <w:p w14:paraId="0FC8FDD8">
      <w:pPr>
        <w:bidi w:val="0"/>
        <w:adjustRightInd w:val="0"/>
        <w:spacing w:line="360" w:lineRule="auto"/>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w:t>
      </w:r>
      <w:r>
        <w:rPr>
          <w:rFonts w:hint="eastAsia" w:ascii="Times New Roman" w:hAnsi="Times New Roman" w:eastAsia="宋体" w:cstheme="minorBidi"/>
          <w:b/>
          <w:bCs/>
          <w:kern w:val="2"/>
          <w:sz w:val="24"/>
          <w:szCs w:val="22"/>
          <w:lang w:val="en-US" w:eastAsia="zh-CN" w:bidi="ar-SA"/>
        </w:rPr>
        <w:t>Function Calling 工具调用</w:t>
      </w:r>
      <w:r>
        <w:rPr>
          <w:rFonts w:hint="eastAsia" w:ascii="Times New Roman" w:hAnsi="Times New Roman" w:eastAsia="宋体" w:cstheme="minorBidi"/>
          <w:b w:val="0"/>
          <w:bCs w:val="0"/>
          <w:kern w:val="2"/>
          <w:sz w:val="24"/>
          <w:szCs w:val="22"/>
          <w:lang w:val="en-US" w:eastAsia="zh-CN" w:bidi="ar-SA"/>
        </w:rPr>
        <w:t>：</w:t>
      </w:r>
      <w:r>
        <w:rPr>
          <w:rFonts w:hint="eastAsia" w:ascii="Times New Roman" w:hAnsi="Times New Roman" w:eastAsia="宋体" w:cstheme="minorBidi"/>
          <w:kern w:val="2"/>
          <w:sz w:val="24"/>
          <w:szCs w:val="22"/>
          <w:lang w:val="en-US" w:eastAsia="zh-CN" w:bidi="ar-SA"/>
        </w:rPr>
        <w:t>以标准化函数调用方式驱动服务器执行层的各类工具与脚本，保障调用链路可追溯。</w:t>
      </w:r>
    </w:p>
    <w:p w14:paraId="64D5E535">
      <w:pPr>
        <w:bidi w:val="0"/>
        <w:adjustRightInd w:val="0"/>
        <w:spacing w:line="360" w:lineRule="auto"/>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w:t>
      </w:r>
      <w:r>
        <w:rPr>
          <w:rFonts w:hint="eastAsia" w:ascii="Times New Roman" w:hAnsi="Times New Roman" w:eastAsia="宋体" w:cstheme="minorBidi"/>
          <w:b/>
          <w:bCs/>
          <w:kern w:val="2"/>
          <w:sz w:val="24"/>
          <w:szCs w:val="22"/>
          <w:lang w:val="en-US" w:eastAsia="zh-CN" w:bidi="ar-SA"/>
        </w:rPr>
        <w:t>多轮对话状态管理</w:t>
      </w:r>
      <w:r>
        <w:rPr>
          <w:rFonts w:hint="eastAsia" w:ascii="Times New Roman" w:hAnsi="Times New Roman" w:eastAsia="宋体" w:cstheme="minorBidi"/>
          <w:b w:val="0"/>
          <w:bCs w:val="0"/>
          <w:kern w:val="2"/>
          <w:sz w:val="24"/>
          <w:szCs w:val="22"/>
          <w:lang w:val="en-US" w:eastAsia="zh-CN" w:bidi="ar-SA"/>
        </w:rPr>
        <w:t>：</w:t>
      </w:r>
      <w:r>
        <w:rPr>
          <w:rFonts w:hint="eastAsia" w:ascii="Times New Roman" w:hAnsi="Times New Roman" w:eastAsia="宋体" w:cstheme="minorBidi"/>
          <w:kern w:val="2"/>
          <w:sz w:val="24"/>
          <w:szCs w:val="22"/>
          <w:lang w:val="en-US" w:eastAsia="zh-CN" w:bidi="ar-SA"/>
        </w:rPr>
        <w:t>维护会话上下文记忆，支持连续多轮任务协作，避免信息割裂。</w:t>
      </w:r>
    </w:p>
    <w:p w14:paraId="0CE49B29">
      <w:pPr>
        <w:bidi w:val="0"/>
        <w:adjustRightInd w:val="0"/>
        <w:spacing w:line="360" w:lineRule="auto"/>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（4</w:t>
      </w:r>
      <w:r>
        <w:rPr>
          <w:rFonts w:hint="eastAsia" w:ascii="Times New Roman" w:hAnsi="Times New Roman" w:eastAsia="宋体" w:cstheme="minorBidi"/>
          <w:b w:val="0"/>
          <w:bCs w:val="0"/>
          <w:kern w:val="2"/>
          <w:sz w:val="24"/>
          <w:szCs w:val="22"/>
          <w:lang w:val="en-US" w:eastAsia="zh-CN" w:bidi="ar-SA"/>
        </w:rPr>
        <w:t>）</w:t>
      </w:r>
      <w:r>
        <w:rPr>
          <w:rFonts w:hint="eastAsia" w:ascii="Times New Roman" w:hAnsi="Times New Roman" w:eastAsia="宋体" w:cstheme="minorBidi"/>
          <w:b/>
          <w:bCs/>
          <w:kern w:val="2"/>
          <w:sz w:val="24"/>
          <w:szCs w:val="22"/>
          <w:lang w:val="en-US" w:eastAsia="zh-CN" w:bidi="ar-SA"/>
        </w:rPr>
        <w:t>异常处理与任务回滚</w:t>
      </w:r>
      <w:r>
        <w:rPr>
          <w:rFonts w:hint="eastAsia" w:ascii="Times New Roman" w:hAnsi="Times New Roman" w:eastAsia="宋体" w:cstheme="minorBidi"/>
          <w:b w:val="0"/>
          <w:bCs w:val="0"/>
          <w:kern w:val="2"/>
          <w:sz w:val="24"/>
          <w:szCs w:val="22"/>
          <w:lang w:val="en-US" w:eastAsia="zh-CN" w:bidi="ar-SA"/>
        </w:rPr>
        <w:t>：</w:t>
      </w:r>
      <w:r>
        <w:rPr>
          <w:rFonts w:hint="eastAsia" w:ascii="Times New Roman" w:hAnsi="Times New Roman" w:eastAsia="宋体" w:cstheme="minorBidi"/>
          <w:kern w:val="2"/>
          <w:sz w:val="24"/>
          <w:szCs w:val="22"/>
          <w:lang w:val="en-US" w:eastAsia="zh-CN" w:bidi="ar-SA"/>
        </w:rPr>
        <w:t>当子任务执行失败时，触发异常捕获机制，自动重试或发起人工审批流程，必要时执行任务回滚。</w:t>
      </w:r>
    </w:p>
    <w:p w14:paraId="3B4273A4">
      <w:pPr>
        <w:bidi w:val="0"/>
        <w:adjustRightInd w:val="0"/>
        <w:spacing w:line="360" w:lineRule="auto"/>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（5）</w:t>
      </w:r>
      <w:r>
        <w:rPr>
          <w:rFonts w:hint="eastAsia" w:ascii="Times New Roman" w:hAnsi="Times New Roman" w:eastAsia="宋体" w:cstheme="minorBidi"/>
          <w:b/>
          <w:bCs/>
          <w:kern w:val="2"/>
          <w:sz w:val="24"/>
          <w:szCs w:val="22"/>
          <w:lang w:val="en-US" w:eastAsia="zh-CN" w:bidi="ar-SA"/>
        </w:rPr>
        <w:t>双层记忆管理：</w:t>
      </w:r>
      <w:r>
        <w:rPr>
          <w:rFonts w:hint="eastAsia" w:ascii="Times New Roman" w:hAnsi="Times New Roman" w:eastAsia="宋体" w:cstheme="minorBidi"/>
          <w:b w:val="0"/>
          <w:bCs w:val="0"/>
          <w:kern w:val="2"/>
          <w:sz w:val="24"/>
          <w:szCs w:val="22"/>
          <w:lang w:val="en-US" w:eastAsia="zh-CN" w:bidi="ar-SA"/>
        </w:rPr>
        <w:t>短</w:t>
      </w:r>
      <w:r>
        <w:rPr>
          <w:rFonts w:hint="eastAsia" w:ascii="Times New Roman" w:hAnsi="Times New Roman" w:eastAsia="宋体" w:cstheme="minorBidi"/>
          <w:kern w:val="2"/>
          <w:sz w:val="24"/>
          <w:szCs w:val="22"/>
          <w:lang w:val="en-US" w:eastAsia="zh-CN" w:bidi="ar-SA"/>
        </w:rPr>
        <w:t>期记忆（当前会话对话历史与任务链路）与长期记忆（归档Skill、业务规则）分层存储，在服务器执行层有对应持久化实现。</w:t>
      </w:r>
    </w:p>
    <w:p w14:paraId="30FE2161">
      <w:pPr>
        <w:pStyle w:val="5"/>
        <w:numPr>
          <w:ilvl w:val="2"/>
          <w:numId w:val="0"/>
        </w:numPr>
        <w:bidi w:val="0"/>
        <w:ind w:leftChars="0"/>
        <w:rPr>
          <w:rFonts w:hint="eastAsia"/>
          <w:lang w:val="en-US" w:eastAsia="zh-CN"/>
        </w:rPr>
      </w:pPr>
      <w:bookmarkStart w:id="16" w:name="_Toc12071"/>
      <w:r>
        <w:rPr>
          <w:rFonts w:hint="eastAsia"/>
          <w:lang w:val="en-US" w:eastAsia="zh-CN"/>
        </w:rPr>
        <w:t>2.1.3 服务器执行层</w:t>
      </w:r>
      <w:bookmarkEnd w:id="16"/>
    </w:p>
    <w:p w14:paraId="4877F085">
      <w:pPr>
        <w:bidi w:val="0"/>
        <w:adjustRightInd w:val="0"/>
        <w:spacing w:line="360" w:lineRule="auto"/>
        <w:ind w:left="0" w:leftChars="0" w:firstLine="480" w:firstLineChars="20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服务器执行层是系统能力沉淀与动态扩展的核心支撑。采用三区隔离设计——预设区、Dev区与提示词区，三区之间遵循严格的单向依赖关系，兼顾稳定性、可扩展性与可控性。</w:t>
      </w:r>
    </w:p>
    <w:p w14:paraId="587D93F5">
      <w:pPr>
        <w:pStyle w:val="6"/>
        <w:rPr>
          <w:rFonts w:hint="eastAsia" w:eastAsia="宋体"/>
          <w:sz w:val="21"/>
          <w:szCs w:val="21"/>
          <w:lang w:eastAsia="zh-CN"/>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2</w:t>
      </w:r>
      <w:r>
        <w:rPr>
          <w:sz w:val="21"/>
          <w:szCs w:val="21"/>
        </w:rPr>
        <w:fldChar w:fldCharType="end"/>
      </w:r>
      <w:r>
        <w:rPr>
          <w:rFonts w:hint="eastAsia"/>
          <w:sz w:val="21"/>
          <w:szCs w:val="21"/>
          <w:lang w:eastAsia="zh-CN"/>
        </w:rPr>
        <w:t xml:space="preserve">  服务器执行层三区对比</w:t>
      </w:r>
    </w:p>
    <w:tbl>
      <w:tblPr>
        <w:tblStyle w:val="16"/>
        <w:tblW w:w="8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1"/>
        <w:gridCol w:w="2400"/>
        <w:gridCol w:w="2800"/>
        <w:gridCol w:w="2400"/>
      </w:tblGrid>
      <w:tr w14:paraId="1BBD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1"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0F5C4428">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分区</w:t>
            </w:r>
          </w:p>
        </w:tc>
        <w:tc>
          <w:tcPr>
            <w:tcW w:w="24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5301629A">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定位与内容</w:t>
            </w:r>
          </w:p>
        </w:tc>
        <w:tc>
          <w:tcPr>
            <w:tcW w:w="28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2FEF1686">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工作机制</w:t>
            </w:r>
          </w:p>
        </w:tc>
        <w:tc>
          <w:tcPr>
            <w:tcW w:w="24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6D155D64">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访问权限</w:t>
            </w:r>
          </w:p>
        </w:tc>
      </w:tr>
      <w:tr w14:paraId="16C94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1"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132B97DC">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预设区</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BED6CC6">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已验证的静态知识与标准能力（FBA规则、广告竞价逻辑、平台对接规范等）</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9BE0F43">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仅供稳定执行调用，经线上验证后不可动态修改，核心业务隔离保护</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92A7B24">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只读；Dev区归档写入</w:t>
            </w:r>
          </w:p>
        </w:tc>
      </w:tr>
      <w:tr w14:paraId="2162E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1"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651E7776">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Dev区</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6CE420D">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处理预设区无法覆盖的未知任务，实时生成Python脚本</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FB5650C">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脚本隔离沙盒执行→自动测试验证→人工/自动审核→归档预设区并更新Skill清单</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4727F39">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读写预设区与提示词区</w:t>
            </w:r>
          </w:p>
        </w:tc>
      </w:tr>
      <w:tr w14:paraId="45866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61"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52FEBDB8">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提示词区</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8EB1287">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动态管理会话历史、任务执行链路、可调用能力索引（Skill清单）</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A4F61D1">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无状态服务，仅提供索引查询与上下文维护；智能体读取后决策路由</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19F6EB2">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智能体只读；Dev区动态写入</w:t>
            </w:r>
          </w:p>
        </w:tc>
      </w:tr>
    </w:tbl>
    <w:p w14:paraId="3109A28B">
      <w:pPr>
        <w:keepNext w:val="0"/>
        <w:keepLines w:val="0"/>
        <w:pageBreakBefore w:val="0"/>
        <w:widowControl w:val="0"/>
        <w:kinsoku/>
        <w:wordWrap/>
        <w:overflowPunct/>
        <w:topLinePunct w:val="0"/>
        <w:autoSpaceDE/>
        <w:autoSpaceDN/>
        <w:bidi w:val="0"/>
        <w:adjustRightInd w:val="0"/>
        <w:snapToGrid/>
        <w:spacing w:before="469" w:beforeLines="150" w:line="360" w:lineRule="auto"/>
        <w:ind w:firstLine="480" w:firstLineChars="200"/>
        <w:textAlignment w:val="auto"/>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三区单向依赖原则为</w:t>
      </w:r>
      <w:r>
        <w:rPr>
          <w:rFonts w:hint="eastAsia" w:ascii="Times New Roman" w:hAnsi="Times New Roman" w:eastAsia="宋体" w:cstheme="minorBidi"/>
          <w:kern w:val="2"/>
          <w:sz w:val="24"/>
          <w:szCs w:val="22"/>
          <w:lang w:val="en-US" w:eastAsia="zh-CN" w:bidi="ar-SA"/>
        </w:rPr>
        <w:t>预设区不依赖Dev区与提示词区；Dev区仅读写预设区与提示词区；提示词区无状态，仅提供服务。该设计保证核心业务脚本不受未经验证的动态代码污染，同时允许系统以受控方式持续扩展能力边界。</w:t>
      </w:r>
    </w:p>
    <w:p w14:paraId="42B3517F">
      <w:pPr>
        <w:pStyle w:val="5"/>
        <w:numPr>
          <w:ilvl w:val="2"/>
          <w:numId w:val="0"/>
        </w:numPr>
        <w:bidi w:val="0"/>
        <w:ind w:leftChars="0"/>
        <w:rPr>
          <w:rFonts w:hint="eastAsia"/>
          <w:lang w:val="en-US" w:eastAsia="zh-CN"/>
        </w:rPr>
      </w:pPr>
      <w:bookmarkStart w:id="17" w:name="_Toc14107"/>
      <w:r>
        <w:rPr>
          <w:rFonts w:hint="eastAsia"/>
          <w:lang w:val="en-US" w:eastAsia="zh-CN"/>
        </w:rPr>
        <w:t>2.1.4 工作流层</w:t>
      </w:r>
      <w:bookmarkEnd w:id="17"/>
      <w:r>
        <w:commentReference w:id="2"/>
      </w:r>
    </w:p>
    <w:p w14:paraId="671ED130">
      <w:pPr>
        <w:bidi w:val="0"/>
        <w:adjustRightInd w:val="0"/>
        <w:spacing w:line="360" w:lineRule="auto"/>
        <w:ind w:firstLine="480" w:firstLineChars="20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工作流层基于n8n构建，结合LangChain/LangGraph实现复杂流程编排，负责对接外部系统与执行固定流程的自动化编排。该层将智能体核心层下发的任务指令转换为可执行的工作流，按顺序或并行方式调用各平台API及内部系统。</w:t>
      </w:r>
    </w:p>
    <w:p w14:paraId="6CCB5F79">
      <w:pPr>
        <w:bidi w:val="0"/>
        <w:adjustRightInd w:val="0"/>
        <w:spacing w:line="360" w:lineRule="auto"/>
        <w:ind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核心能力：</w:t>
      </w:r>
    </w:p>
    <w:p w14:paraId="4B4F9B58">
      <w:pPr>
        <w:bidi w:val="0"/>
        <w:adjustRightInd w:val="0"/>
        <w:spacing w:line="360" w:lineRule="auto"/>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w:t>
      </w:r>
      <w:r>
        <w:rPr>
          <w:rFonts w:hint="eastAsia" w:ascii="Times New Roman" w:hAnsi="Times New Roman" w:eastAsia="宋体" w:cstheme="minorBidi"/>
          <w:b/>
          <w:bCs/>
          <w:kern w:val="2"/>
          <w:sz w:val="24"/>
          <w:szCs w:val="22"/>
          <w:lang w:val="en-US" w:eastAsia="zh-CN" w:bidi="ar-SA"/>
        </w:rPr>
        <w:t>多平台API对接：</w:t>
      </w:r>
      <w:r>
        <w:rPr>
          <w:rFonts w:hint="eastAsia" w:ascii="Times New Roman" w:hAnsi="Times New Roman" w:eastAsia="宋体" w:cstheme="minorBidi"/>
          <w:kern w:val="2"/>
          <w:sz w:val="24"/>
          <w:szCs w:val="22"/>
          <w:lang w:val="en-US" w:eastAsia="zh-CN" w:bidi="ar-SA"/>
        </w:rPr>
        <w:t>原生支持Amazon、TikTok、1688、卖家精灵、SIF等跨境电商主流平台接口，实现数据的自动化采集与操作执行。</w:t>
      </w:r>
    </w:p>
    <w:p w14:paraId="542B9C2B">
      <w:pPr>
        <w:bidi w:val="0"/>
        <w:adjustRightInd w:val="0"/>
        <w:spacing w:line="360" w:lineRule="auto"/>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w:t>
      </w:r>
      <w:r>
        <w:rPr>
          <w:rFonts w:hint="eastAsia" w:ascii="Times New Roman" w:hAnsi="Times New Roman" w:eastAsia="宋体" w:cstheme="minorBidi"/>
          <w:b/>
          <w:bCs/>
          <w:kern w:val="2"/>
          <w:sz w:val="24"/>
          <w:szCs w:val="22"/>
          <w:lang w:val="en-US" w:eastAsia="zh-CN" w:bidi="ar-SA"/>
        </w:rPr>
        <w:t>灵活的流程编排：</w:t>
      </w:r>
      <w:r>
        <w:rPr>
          <w:rFonts w:hint="eastAsia" w:ascii="Times New Roman" w:hAnsi="Times New Roman" w:eastAsia="宋体" w:cstheme="minorBidi"/>
          <w:kern w:val="2"/>
          <w:sz w:val="24"/>
          <w:szCs w:val="22"/>
          <w:lang w:val="en-US" w:eastAsia="zh-CN" w:bidi="ar-SA"/>
        </w:rPr>
        <w:t>工作流支持条件分支、循环重试、异常捕获与人工审批节点，满足复杂业务场景的流控需求。</w:t>
      </w:r>
    </w:p>
    <w:p w14:paraId="5C20F392">
      <w:pPr>
        <w:bidi w:val="0"/>
        <w:adjustRightInd w:val="0"/>
        <w:spacing w:line="360" w:lineRule="auto"/>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w:t>
      </w:r>
      <w:r>
        <w:rPr>
          <w:rFonts w:hint="eastAsia" w:ascii="Times New Roman" w:hAnsi="Times New Roman" w:eastAsia="宋体" w:cstheme="minorBidi"/>
          <w:b/>
          <w:bCs/>
          <w:kern w:val="2"/>
          <w:sz w:val="24"/>
          <w:szCs w:val="22"/>
          <w:lang w:val="en-US" w:eastAsia="zh-CN" w:bidi="ar-SA"/>
        </w:rPr>
        <w:t>与预设区打通：</w:t>
      </w:r>
      <w:r>
        <w:rPr>
          <w:rFonts w:hint="eastAsia" w:ascii="Times New Roman" w:hAnsi="Times New Roman" w:eastAsia="宋体" w:cstheme="minorBidi"/>
          <w:kern w:val="2"/>
          <w:sz w:val="24"/>
          <w:szCs w:val="22"/>
          <w:lang w:val="en-US" w:eastAsia="zh-CN" w:bidi="ar-SA"/>
        </w:rPr>
        <w:t>工作流执行时可直接复用服务器执行层预设区中已验证的规则与脚本，避免重复建设。</w:t>
      </w:r>
    </w:p>
    <w:p w14:paraId="318CBC1C">
      <w:pPr>
        <w:bidi w:val="0"/>
        <w:adjustRightInd w:val="0"/>
        <w:spacing w:line="360" w:lineRule="auto"/>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（4）</w:t>
      </w:r>
      <w:r>
        <w:rPr>
          <w:rFonts w:hint="eastAsia" w:ascii="Times New Roman" w:hAnsi="Times New Roman" w:eastAsia="宋体" w:cstheme="minorBidi"/>
          <w:b/>
          <w:bCs/>
          <w:kern w:val="2"/>
          <w:sz w:val="24"/>
          <w:szCs w:val="22"/>
          <w:lang w:val="en-US" w:eastAsia="zh-CN" w:bidi="ar-SA"/>
        </w:rPr>
        <w:t>插件式扩展：</w:t>
      </w:r>
      <w:r>
        <w:rPr>
          <w:rFonts w:hint="eastAsia" w:ascii="Times New Roman" w:hAnsi="Times New Roman" w:eastAsia="宋体" w:cstheme="minorBidi"/>
          <w:kern w:val="2"/>
          <w:sz w:val="24"/>
          <w:szCs w:val="22"/>
          <w:lang w:val="en-US" w:eastAsia="zh-CN" w:bidi="ar-SA"/>
        </w:rPr>
        <w:t>每个业务痛点封装为独立工作流单元，模块间通过标准接口通信，新增业务场景仅需增设对应单元，无需重构底层逻辑。</w:t>
      </w:r>
    </w:p>
    <w:p w14:paraId="4F1E03A3">
      <w:pPr>
        <w:bidi w:val="0"/>
        <w:adjustRightInd w:val="0"/>
        <w:spacing w:line="360" w:lineRule="auto"/>
        <w:rPr>
          <w:rFonts w:hint="default"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（5）</w:t>
      </w:r>
      <w:r>
        <w:rPr>
          <w:rFonts w:hint="eastAsia" w:ascii="Times New Roman" w:hAnsi="Times New Roman" w:eastAsia="宋体" w:cstheme="minorBidi"/>
          <w:b/>
          <w:bCs/>
          <w:kern w:val="2"/>
          <w:sz w:val="24"/>
          <w:szCs w:val="22"/>
          <w:lang w:val="en-US" w:eastAsia="zh-CN" w:bidi="ar-SA"/>
        </w:rPr>
        <w:t>结果回传：</w:t>
      </w:r>
      <w:r>
        <w:rPr>
          <w:rFonts w:hint="eastAsia" w:ascii="Times New Roman" w:hAnsi="Times New Roman" w:eastAsia="宋体" w:cstheme="minorBidi"/>
          <w:kern w:val="2"/>
          <w:sz w:val="24"/>
          <w:szCs w:val="22"/>
          <w:lang w:val="en-US" w:eastAsia="zh-CN" w:bidi="ar-SA"/>
        </w:rPr>
        <w:t>工作流执行结果返回至智能体核心层，经整合格式化后推送至用户交互层。</w:t>
      </w:r>
    </w:p>
    <w:p w14:paraId="30A33B8B">
      <w:pPr>
        <w:pStyle w:val="4"/>
        <w:spacing w:before="468" w:after="93"/>
        <w:rPr>
          <w:rFonts w:hint="eastAsia"/>
          <w:lang w:val="en-US" w:eastAsia="zh-CN"/>
        </w:rPr>
      </w:pPr>
      <w:bookmarkStart w:id="18" w:name="_Toc7510"/>
      <w:r>
        <w:rPr>
          <w:rFonts w:hint="eastAsia"/>
          <w:lang w:val="en-US" w:eastAsia="zh-CN"/>
        </w:rPr>
        <w:t>核心技术</w:t>
      </w:r>
      <w:bookmarkEnd w:id="18"/>
    </w:p>
    <w:p w14:paraId="0ECF1C73">
      <w:pPr>
        <w:bidi w:val="0"/>
        <w:adjustRightInd w:val="0"/>
        <w:spacing w:line="360" w:lineRule="auto"/>
        <w:ind w:firstLine="480" w:firstLineChars="20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FlowMind的技术体系围绕"能力可扩展、行为可审查、链路可追溯"三大原则构建，融合多项前沿AI与工程技术，形成差异化的技术竞争力。</w:t>
      </w:r>
    </w:p>
    <w:p w14:paraId="0783B97B">
      <w:pPr>
        <w:pStyle w:val="6"/>
        <w:rPr>
          <w:rFonts w:hint="eastAsia" w:eastAsia="宋体"/>
          <w:sz w:val="21"/>
          <w:szCs w:val="21"/>
          <w:lang w:eastAsia="zh-CN"/>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3</w:t>
      </w:r>
      <w:r>
        <w:rPr>
          <w:sz w:val="21"/>
          <w:szCs w:val="21"/>
        </w:rPr>
        <w:fldChar w:fldCharType="end"/>
      </w:r>
      <w:r>
        <w:rPr>
          <w:rFonts w:hint="eastAsia"/>
          <w:sz w:val="21"/>
          <w:szCs w:val="21"/>
          <w:lang w:eastAsia="zh-CN"/>
        </w:rPr>
        <w:t xml:space="preserve">  核心技术栈总览</w:t>
      </w:r>
    </w:p>
    <w:tbl>
      <w:tblPr>
        <w:tblStyle w:val="16"/>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3800"/>
      </w:tblGrid>
      <w:tr w14:paraId="359F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0EB9EEE4">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技术类别</w:t>
            </w:r>
          </w:p>
        </w:tc>
        <w:tc>
          <w:tcPr>
            <w:tcW w:w="32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611A444F">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技术组件</w:t>
            </w:r>
          </w:p>
        </w:tc>
        <w:tc>
          <w:tcPr>
            <w:tcW w:w="38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45309BEF">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在系统中的作用</w:t>
            </w:r>
          </w:p>
        </w:tc>
      </w:tr>
      <w:tr w14:paraId="4D229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0E5095F">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大语言模型</w:t>
            </w:r>
          </w:p>
        </w:tc>
        <w:tc>
          <w:tcPr>
            <w:tcW w:w="3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E9EA902">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Claude / GPT-4o 系列（通过OpenClaw调度）</w:t>
            </w:r>
          </w:p>
        </w:tc>
        <w:tc>
          <w:tcPr>
            <w:tcW w:w="3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645F2C4">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自然语言理解、意图路由、代码生成、报告撰写</w:t>
            </w:r>
          </w:p>
        </w:tc>
      </w:tr>
      <w:tr w14:paraId="5F561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2791B031">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智能体框架</w:t>
            </w:r>
          </w:p>
        </w:tc>
        <w:tc>
          <w:tcPr>
            <w:tcW w:w="3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BD88740">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OpenClaw（自研） + LangChain / LangGraph</w:t>
            </w:r>
          </w:p>
        </w:tc>
        <w:tc>
          <w:tcPr>
            <w:tcW w:w="3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032EB64">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多轮对话管理、Function Calling、工作流图编排</w:t>
            </w:r>
          </w:p>
        </w:tc>
      </w:tr>
      <w:tr w14:paraId="634FB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348DABF">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工作流引擎</w:t>
            </w:r>
          </w:p>
        </w:tc>
        <w:tc>
          <w:tcPr>
            <w:tcW w:w="3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19F8151">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n8n（自托管）</w:t>
            </w:r>
          </w:p>
        </w:tc>
        <w:tc>
          <w:tcPr>
            <w:tcW w:w="3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451593D">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业务流程自动化、外部API编排、异常重试</w:t>
            </w:r>
          </w:p>
        </w:tc>
      </w:tr>
      <w:tr w14:paraId="090BD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180C3B9F">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代码沙盒</w:t>
            </w:r>
          </w:p>
        </w:tc>
        <w:tc>
          <w:tcPr>
            <w:tcW w:w="3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6D69F9B">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隔离Python执行环境（Dev区）</w:t>
            </w:r>
          </w:p>
        </w:tc>
        <w:tc>
          <w:tcPr>
            <w:tcW w:w="3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AF4C07C">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动态脚本安全执行与自动测试验证</w:t>
            </w:r>
          </w:p>
        </w:tc>
      </w:tr>
      <w:tr w14:paraId="19F2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5054AF8">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记忆管理</w:t>
            </w:r>
          </w:p>
        </w:tc>
        <w:tc>
          <w:tcPr>
            <w:tcW w:w="3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0CC9328">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短期上下文 + 长期Skill版本仓库</w:t>
            </w:r>
          </w:p>
        </w:tc>
        <w:tc>
          <w:tcPr>
            <w:tcW w:w="3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1AA2E74">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多轮对话保持、能力归档与索引动态更新</w:t>
            </w:r>
          </w:p>
        </w:tc>
      </w:tr>
      <w:tr w14:paraId="02C8A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60273CF1">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图像生成</w:t>
            </w:r>
          </w:p>
        </w:tc>
        <w:tc>
          <w:tcPr>
            <w:tcW w:w="3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34C3BFA">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ComfyUI（通过Coze调用）</w:t>
            </w:r>
          </w:p>
        </w:tc>
        <w:tc>
          <w:tcPr>
            <w:tcW w:w="3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DEC3204">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营销主图、场景图、带货视频自动生成</w:t>
            </w:r>
          </w:p>
        </w:tc>
      </w:tr>
      <w:tr w14:paraId="33E77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D7B83FE">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数据采集</w:t>
            </w:r>
          </w:p>
        </w:tc>
        <w:tc>
          <w:tcPr>
            <w:tcW w:w="3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76F3979">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Python爬虫 + OCR发票识别</w:t>
            </w:r>
          </w:p>
        </w:tc>
        <w:tc>
          <w:tcPr>
            <w:tcW w:w="3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DB91C8B">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多源异构数据抓取与标准化清洗</w:t>
            </w:r>
          </w:p>
        </w:tc>
      </w:tr>
      <w:tr w14:paraId="0C4E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04121C0C">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协同平台</w:t>
            </w:r>
          </w:p>
        </w:tc>
        <w:tc>
          <w:tcPr>
            <w:tcW w:w="3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4D8A5F5">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飞书 OpenAPI</w:t>
            </w:r>
          </w:p>
        </w:tc>
        <w:tc>
          <w:tcPr>
            <w:tcW w:w="3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581C4DE">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用户交互、消息推送、文档归档、权限管理</w:t>
            </w:r>
          </w:p>
        </w:tc>
      </w:tr>
    </w:tbl>
    <w:p w14:paraId="2CE4239D">
      <w:pPr>
        <w:pStyle w:val="3"/>
        <w:ind w:left="0" w:leftChars="0" w:firstLine="0" w:firstLineChars="0"/>
        <w:rPr>
          <w:rFonts w:hint="eastAsia"/>
          <w:lang w:val="en-US" w:eastAsia="zh-CN"/>
        </w:rPr>
      </w:pPr>
    </w:p>
    <w:p w14:paraId="56A7A374">
      <w:pPr>
        <w:pStyle w:val="2"/>
        <w:spacing w:before="936" w:after="156"/>
        <w:rPr>
          <w:rFonts w:hint="default"/>
          <w:lang w:val="en-US" w:eastAsia="zh-CN"/>
        </w:rPr>
      </w:pPr>
      <w:bookmarkStart w:id="19" w:name="_Toc21847"/>
      <w:r>
        <w:rPr>
          <w:rFonts w:hint="eastAsia"/>
          <w:lang w:val="en-US" w:eastAsia="zh-CN"/>
        </w:rPr>
        <w:t>核心功能设计</w:t>
      </w:r>
      <w:bookmarkEnd w:id="19"/>
    </w:p>
    <w:p w14:paraId="26C4F3B4">
      <w:pPr>
        <w:pStyle w:val="4"/>
        <w:spacing w:before="468" w:after="93"/>
        <w:rPr>
          <w:rFonts w:hint="eastAsia"/>
          <w:lang w:val="en-US" w:eastAsia="zh-CN"/>
        </w:rPr>
      </w:pPr>
      <w:bookmarkStart w:id="20" w:name="_Toc32363"/>
      <w:r>
        <w:rPr>
          <w:rFonts w:hint="eastAsia"/>
          <w:lang w:val="en-US" w:eastAsia="zh-CN"/>
        </w:rPr>
        <w:t>多模态工作流智能编排</w:t>
      </w:r>
      <w:bookmarkEnd w:id="20"/>
    </w:p>
    <w:p w14:paraId="26520884">
      <w:pPr>
        <w:numPr>
          <w:ilvl w:val="0"/>
          <w:numId w:val="0"/>
        </w:numPr>
        <w:spacing w:before="80" w:after="80" w:line="360" w:lineRule="auto"/>
        <w:ind w:leftChars="0" w:firstLine="480" w:firstLineChars="200"/>
        <w:jc w:val="both"/>
        <w:rPr>
          <w:rFonts w:hint="eastAsia" w:ascii="AR PL UKai CN" w:hAnsi="AR PL UKai CN" w:eastAsia="AR PL UKai CN" w:cs="AR PL UKai CN"/>
          <w:color w:val="auto"/>
        </w:rPr>
      </w:pPr>
      <w:r>
        <w:rPr>
          <w:rFonts w:hint="eastAsia" w:ascii="Times New Roman" w:hAnsi="Times New Roman" w:eastAsia="宋体" w:cstheme="minorBidi"/>
          <w:kern w:val="2"/>
          <w:sz w:val="24"/>
          <w:szCs w:val="22"/>
          <w:lang w:val="en-US" w:eastAsia="zh-CN" w:bidi="ar-SA"/>
        </w:rPr>
        <w:t>多模态工作流智能编排是FlowMind的核心功能之一，旨在打破传统自动化工具"固定流程、单一模态"的局限，实现自然语言、图像、结构化数据等多模态输入的统一解析，以及不同业务模块工作流的动态调度与并行执行。</w:t>
      </w:r>
    </w:p>
    <w:p w14:paraId="59838AF7">
      <w:pPr>
        <w:pStyle w:val="5"/>
        <w:numPr>
          <w:ilvl w:val="2"/>
          <w:numId w:val="0"/>
        </w:numPr>
        <w:bidi w:val="0"/>
        <w:ind w:leftChars="0"/>
        <w:rPr>
          <w:rFonts w:hint="eastAsia"/>
          <w:lang w:val="en-US" w:eastAsia="zh-CN"/>
        </w:rPr>
      </w:pPr>
      <w:bookmarkStart w:id="21" w:name="_Toc7253"/>
      <w:r>
        <w:rPr>
          <w:rFonts w:hint="eastAsia"/>
          <w:lang w:val="en-US" w:eastAsia="zh-CN"/>
        </w:rPr>
        <w:t>3.1.1 多模态输入解析</w:t>
      </w:r>
      <w:bookmarkEnd w:id="21"/>
    </w:p>
    <w:p w14:paraId="00E2C33F">
      <w:pPr>
        <w:numPr>
          <w:ilvl w:val="0"/>
          <w:numId w:val="0"/>
        </w:numPr>
        <w:spacing w:before="80" w:after="80" w:line="360" w:lineRule="auto"/>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系统支持三类模态的统一接入：</w:t>
      </w:r>
    </w:p>
    <w:p w14:paraId="028A31C9">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（1）自然语言指令：用户通过飞书以自然语言描述任务需求，OpenClaw对其进行意图分类（如"选品分析"、"库销比计算"、"合同审查"等）与参数槽位抽取，生成结构化任务描述。</w:t>
      </w:r>
    </w:p>
    <w:p w14:paraId="644E77CC">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（2）结构化数据：Excel报表、CSV文件、平台API返回的JSON数据经标准化处理后，作为工作流的数据输入，供后续分析与决策使用。</w:t>
      </w:r>
    </w:p>
    <w:p w14:paraId="368F24CE">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（3）非结构化文档：合同文本、平台政策PDF等非结构化文档通过文本解析与分段处理，转化为可供大模型检索和分析的知识片段。</w:t>
      </w:r>
    </w:p>
    <w:p w14:paraId="6FCCC2C9">
      <w:pPr>
        <w:pStyle w:val="5"/>
        <w:numPr>
          <w:ilvl w:val="2"/>
          <w:numId w:val="0"/>
        </w:numPr>
        <w:bidi w:val="0"/>
        <w:ind w:leftChars="0"/>
        <w:rPr>
          <w:rFonts w:hint="eastAsia"/>
          <w:lang w:val="en-US" w:eastAsia="zh-CN"/>
        </w:rPr>
      </w:pPr>
      <w:bookmarkStart w:id="22" w:name="_Toc4563"/>
      <w:r>
        <w:rPr>
          <w:rFonts w:hint="eastAsia"/>
          <w:lang w:val="en-US" w:eastAsia="zh-CN"/>
        </w:rPr>
        <w:t>3.1.2 工作流动态调度</w:t>
      </w:r>
      <w:bookmarkEnd w:id="22"/>
    </w:p>
    <w:p w14:paraId="4B10F144">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基于n8n构建的工作流层采用"一个痛点对应一个可插拔工作流"的低耦合设计。当智能体核心层完成意图路由后，通过标准接口触发对应业务工作流。工作流的调度支持以下模式：</w:t>
      </w:r>
    </w:p>
    <w:p w14:paraId="01F821BD">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w:t>
      </w:r>
      <w:r>
        <w:rPr>
          <w:rFonts w:hint="eastAsia" w:ascii="Times New Roman" w:hAnsi="Times New Roman" w:eastAsia="宋体" w:cstheme="minorBidi"/>
          <w:b/>
          <w:bCs/>
          <w:kern w:val="2"/>
          <w:sz w:val="24"/>
          <w:szCs w:val="22"/>
          <w:lang w:val="en-US" w:eastAsia="zh-CN" w:bidi="ar-SA"/>
        </w:rPr>
        <w:t>串行执行：</w:t>
      </w:r>
      <w:r>
        <w:rPr>
          <w:rFonts w:hint="eastAsia" w:ascii="Times New Roman" w:hAnsi="Times New Roman" w:eastAsia="宋体" w:cstheme="minorBidi"/>
          <w:kern w:val="2"/>
          <w:sz w:val="24"/>
          <w:szCs w:val="22"/>
          <w:lang w:val="en-US" w:eastAsia="zh-CN" w:bidi="ar-SA"/>
        </w:rPr>
        <w:t>任务存在上下游依赖关系时（如选品分析结果作为营销素材生成的输入），按依赖顺序依次执行。</w:t>
      </w:r>
    </w:p>
    <w:p w14:paraId="6A26BAC5">
      <w:pPr>
        <w:numPr>
          <w:ilvl w:val="0"/>
          <w:numId w:val="0"/>
        </w:numPr>
        <w:spacing w:before="80" w:after="80" w:line="360" w:lineRule="auto"/>
        <w:ind w:leftChars="0"/>
        <w:jc w:val="both"/>
        <w:rPr>
          <w:rFonts w:hint="eastAsia" w:ascii="AR PL UKai CN" w:hAnsi="AR PL UKai CN" w:eastAsia="AR PL UKai CN" w:cs="AR PL UKai CN"/>
          <w:color w:val="auto"/>
        </w:rPr>
      </w:pPr>
      <w:r>
        <w:rPr>
          <w:rFonts w:hint="eastAsia" w:ascii="Times New Roman" w:hAnsi="Times New Roman" w:eastAsia="宋体" w:cstheme="minorBidi"/>
          <w:kern w:val="2"/>
          <w:sz w:val="24"/>
          <w:szCs w:val="22"/>
          <w:lang w:val="en-US" w:eastAsia="zh-CN" w:bidi="ar-SA"/>
        </w:rPr>
        <w:t>（2）</w:t>
      </w:r>
      <w:r>
        <w:rPr>
          <w:rFonts w:hint="eastAsia" w:ascii="Times New Roman" w:hAnsi="Times New Roman" w:eastAsia="宋体" w:cstheme="minorBidi"/>
          <w:b/>
          <w:bCs/>
          <w:kern w:val="2"/>
          <w:sz w:val="24"/>
          <w:szCs w:val="22"/>
          <w:lang w:val="en-US" w:eastAsia="zh-CN" w:bidi="ar-SA"/>
        </w:rPr>
        <w:t>并行执行：</w:t>
      </w:r>
      <w:r>
        <w:rPr>
          <w:rFonts w:hint="eastAsia" w:ascii="Times New Roman" w:hAnsi="Times New Roman" w:eastAsia="宋体" w:cstheme="minorBidi"/>
          <w:kern w:val="2"/>
          <w:sz w:val="24"/>
          <w:szCs w:val="22"/>
          <w:lang w:val="en-US" w:eastAsia="zh-CN" w:bidi="ar-SA"/>
        </w:rPr>
        <w:t>同一业务板块内相互独立的子任务（如选品分析与库销比计算）支持并行运行，显著缩短总执行时长</w:t>
      </w:r>
      <w:r>
        <w:rPr>
          <w:rFonts w:hint="eastAsia" w:ascii="AR PL UKai CN" w:hAnsi="AR PL UKai CN" w:eastAsia="AR PL UKai CN" w:cs="AR PL UKai CN"/>
          <w:color w:val="auto"/>
          <w:sz w:val="24"/>
          <w:szCs w:val="24"/>
        </w:rPr>
        <w:t>。</w:t>
      </w:r>
    </w:p>
    <w:p w14:paraId="0746D2CC">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w:t>
      </w:r>
      <w:r>
        <w:rPr>
          <w:rFonts w:hint="eastAsia" w:ascii="Times New Roman" w:hAnsi="Times New Roman" w:eastAsia="宋体" w:cstheme="minorBidi"/>
          <w:b/>
          <w:bCs/>
          <w:kern w:val="2"/>
          <w:sz w:val="24"/>
          <w:szCs w:val="22"/>
          <w:lang w:val="en-US" w:eastAsia="zh-CN" w:bidi="ar-SA"/>
        </w:rPr>
        <w:t>条件分支：</w:t>
      </w:r>
      <w:r>
        <w:rPr>
          <w:rFonts w:hint="eastAsia" w:ascii="Times New Roman" w:hAnsi="Times New Roman" w:eastAsia="宋体" w:cstheme="minorBidi"/>
          <w:kern w:val="2"/>
          <w:sz w:val="24"/>
          <w:szCs w:val="22"/>
          <w:lang w:val="en-US" w:eastAsia="zh-CN" w:bidi="ar-SA"/>
        </w:rPr>
        <w:t>工作流内置条件判断节点，根据运行时数据（如账号风险评分是否超过阈值）动态选择执行路径。</w:t>
      </w:r>
    </w:p>
    <w:p w14:paraId="11181380">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（4）</w:t>
      </w:r>
      <w:r>
        <w:rPr>
          <w:rFonts w:hint="eastAsia" w:ascii="Times New Roman" w:hAnsi="Times New Roman" w:eastAsia="宋体" w:cstheme="minorBidi"/>
          <w:b/>
          <w:bCs/>
          <w:kern w:val="2"/>
          <w:sz w:val="24"/>
          <w:szCs w:val="22"/>
          <w:lang w:val="en-US" w:eastAsia="zh-CN" w:bidi="ar-SA"/>
        </w:rPr>
        <w:t>循环重试：</w:t>
      </w:r>
      <w:r>
        <w:rPr>
          <w:rFonts w:hint="eastAsia" w:ascii="Times New Roman" w:hAnsi="Times New Roman" w:eastAsia="宋体" w:cstheme="minorBidi"/>
          <w:kern w:val="2"/>
          <w:sz w:val="24"/>
          <w:szCs w:val="22"/>
          <w:lang w:val="en-US" w:eastAsia="zh-CN" w:bidi="ar-SA"/>
        </w:rPr>
        <w:t>对接外部API时，若接口返回异常，工作流自动执行最多3次指数退避重试，并将持续失败情况上报智能体层触发人工审批。</w:t>
      </w:r>
    </w:p>
    <w:p w14:paraId="762AC7C4">
      <w:pPr>
        <w:pStyle w:val="5"/>
        <w:numPr>
          <w:ilvl w:val="2"/>
          <w:numId w:val="0"/>
        </w:numPr>
        <w:bidi w:val="0"/>
        <w:ind w:leftChars="0"/>
        <w:rPr>
          <w:rFonts w:hint="eastAsia"/>
          <w:lang w:val="en-US" w:eastAsia="zh-CN"/>
        </w:rPr>
      </w:pPr>
      <w:bookmarkStart w:id="23" w:name="_Toc13207"/>
      <w:r>
        <w:rPr>
          <w:rFonts w:hint="eastAsia"/>
          <w:lang w:val="en-US" w:eastAsia="zh-CN"/>
        </w:rPr>
        <w:t>3.1.3 跨模块数据复用</w:t>
      </w:r>
      <w:bookmarkEnd w:id="23"/>
    </w:p>
    <w:p w14:paraId="14F16FB5">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系统设计了跨工作流的数据复用链路，避免数据孤岛与重复采集：运营板块的选品与竞品分析工作流输出的核心卖点（marketing_selling_po）、目标ASIN（target_asin）、产品定义（diff_product_def）等参量，由智能体核心层统一管理并分发至营销板块的营销素材生成、广告智能投放、竞品广告分析及营销客服问答等下游工作流，实现数据的一次生成、多处复用。</w:t>
      </w:r>
    </w:p>
    <w:p w14:paraId="0E37D45F">
      <w:pPr>
        <w:pStyle w:val="4"/>
        <w:spacing w:before="468" w:after="93"/>
        <w:rPr>
          <w:rFonts w:hint="eastAsia"/>
          <w:lang w:val="en-US" w:eastAsia="zh-CN"/>
        </w:rPr>
      </w:pPr>
      <w:bookmarkStart w:id="24" w:name="_Toc14272"/>
      <w:r>
        <w:rPr>
          <w:rFonts w:hint="eastAsia"/>
          <w:lang w:val="en-US" w:eastAsia="zh-CN"/>
        </w:rPr>
        <w:t>自进化能力</w:t>
      </w:r>
      <w:bookmarkEnd w:id="24"/>
      <w:r>
        <w:commentReference w:id="3"/>
      </w:r>
    </w:p>
    <w:p w14:paraId="5998B3C3">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自进化能力是Rak FlowMind区别于传统固定工作流系统的核心差异化特征。系统通过Dev自主进化机制、分层提示词体系与Skill版本管理三重机制的协同，实现智能体能力的动态扩展与持续沉淀，破解现有方案"上线即固化、能执行不能迭代"的行业痛点。</w:t>
      </w:r>
    </w:p>
    <w:p w14:paraId="137A7242">
      <w:pPr>
        <w:pStyle w:val="5"/>
        <w:numPr>
          <w:ilvl w:val="2"/>
          <w:numId w:val="0"/>
        </w:numPr>
        <w:bidi w:val="0"/>
        <w:ind w:leftChars="0"/>
        <w:rPr>
          <w:rFonts w:hint="eastAsia"/>
          <w:lang w:val="en-US" w:eastAsia="zh-CN"/>
        </w:rPr>
      </w:pPr>
      <w:bookmarkStart w:id="25" w:name="_Toc24151"/>
      <w:r>
        <w:rPr>
          <w:rFonts w:hint="eastAsia"/>
          <w:lang w:val="en-US" w:eastAsia="zh-CN"/>
        </w:rPr>
        <w:t>3.2.1 Dev 自主进化机制</w:t>
      </w:r>
      <w:bookmarkEnd w:id="25"/>
    </w:p>
    <w:p w14:paraId="4AB827C3">
      <w:pPr>
        <w:numPr>
          <w:ilvl w:val="0"/>
          <w:numId w:val="0"/>
        </w:numPr>
        <w:spacing w:before="80" w:after="80" w:line="360" w:lineRule="auto"/>
        <w:ind w:leftChars="0" w:firstLine="480" w:firstLineChars="200"/>
        <w:jc w:val="both"/>
        <w:rPr>
          <w:rFonts w:hint="eastAsia" w:ascii="AR PL UKai CN" w:hAnsi="AR PL UKai CN" w:eastAsia="AR PL UKai CN" w:cs="AR PL UKai CN"/>
          <w:color w:val="auto"/>
        </w:rPr>
      </w:pPr>
      <w:r>
        <w:rPr>
          <w:rFonts w:hint="eastAsia" w:ascii="Times New Roman" w:hAnsi="Times New Roman" w:eastAsia="宋体" w:cstheme="minorBidi"/>
          <w:kern w:val="2"/>
          <w:sz w:val="24"/>
          <w:szCs w:val="22"/>
          <w:lang w:val="en-US" w:eastAsia="zh-CN" w:bidi="ar-SA"/>
        </w:rPr>
        <w:t>当智能体识别到当前预设区的工具/脚本无法覆盖用户提出的未知业务任务时，触发Dev区的自主进化流程，具体步骤如下：</w:t>
      </w:r>
    </w:p>
    <w:p w14:paraId="3E17E05C">
      <w:pPr>
        <w:pStyle w:val="6"/>
        <w:rPr>
          <w:rFonts w:hint="eastAsia" w:eastAsia="宋体"/>
          <w:sz w:val="21"/>
          <w:szCs w:val="21"/>
          <w:lang w:eastAsia="zh-CN"/>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4</w:t>
      </w:r>
      <w:r>
        <w:rPr>
          <w:sz w:val="21"/>
          <w:szCs w:val="21"/>
        </w:rPr>
        <w:fldChar w:fldCharType="end"/>
      </w:r>
      <w:r>
        <w:rPr>
          <w:rFonts w:hint="eastAsia"/>
          <w:sz w:val="21"/>
          <w:szCs w:val="21"/>
          <w:lang w:eastAsia="zh-CN"/>
        </w:rPr>
        <w:t xml:space="preserve">  Dev自主进化机制执行流程</w:t>
      </w:r>
    </w:p>
    <w:tbl>
      <w:tblPr>
        <w:tblStyle w:val="16"/>
        <w:tblW w:w="8461" w:type="dxa"/>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4"/>
        <w:gridCol w:w="1800"/>
        <w:gridCol w:w="4200"/>
        <w:gridCol w:w="1997"/>
      </w:tblGrid>
      <w:tr w14:paraId="0C402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6DE32FD2">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步骤</w:t>
            </w:r>
          </w:p>
        </w:tc>
        <w:tc>
          <w:tcPr>
            <w:tcW w:w="18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6A49E0E2">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环节名称</w:t>
            </w:r>
          </w:p>
        </w:tc>
        <w:tc>
          <w:tcPr>
            <w:tcW w:w="42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653EF2C6">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执行内容</w:t>
            </w:r>
          </w:p>
        </w:tc>
        <w:tc>
          <w:tcPr>
            <w:tcW w:w="1997"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57497BCB">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输出</w:t>
            </w:r>
          </w:p>
        </w:tc>
      </w:tr>
      <w:tr w14:paraId="20A8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DA6CF98">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①</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1E01EBA">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需求识别</w:t>
            </w:r>
          </w:p>
        </w:tc>
        <w:tc>
          <w:tcPr>
            <w:tcW w:w="4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4F036B7">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智能体对比用户任务描述与当前Skill清单，判断能力缺口</w:t>
            </w:r>
          </w:p>
        </w:tc>
        <w:tc>
          <w:tcPr>
            <w:tcW w:w="1997"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36AFE96">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任务需求文档</w:t>
            </w:r>
          </w:p>
        </w:tc>
      </w:tr>
      <w:tr w14:paraId="6976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7BF2794E">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②</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4BBF55ED">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代码生成</w:t>
            </w:r>
          </w:p>
        </w:tc>
        <w:tc>
          <w:tcPr>
            <w:tcW w:w="42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5A1CB650">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调用代码生成大模型（LLM），基于任务需求文档自动编写Python脚本</w:t>
            </w:r>
          </w:p>
        </w:tc>
        <w:tc>
          <w:tcPr>
            <w:tcW w:w="1997"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2413EC4B">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待验证Python脚本</w:t>
            </w:r>
          </w:p>
        </w:tc>
      </w:tr>
      <w:tr w14:paraId="5ACB5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85DE86A">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③</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1A1D9ED">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沙盒自测</w:t>
            </w:r>
          </w:p>
        </w:tc>
        <w:tc>
          <w:tcPr>
            <w:tcW w:w="4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5810D62">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将脚本部署至隔离沙盒环境，执行单元测试与集成测试，记录测试结果</w:t>
            </w:r>
          </w:p>
        </w:tc>
        <w:tc>
          <w:tcPr>
            <w:tcW w:w="1997"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F554FC9">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测试报告</w:t>
            </w:r>
          </w:p>
        </w:tc>
      </w:tr>
      <w:tr w14:paraId="59871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58738F77">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④</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3E7C36ED">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审核归档</w:t>
            </w:r>
          </w:p>
        </w:tc>
        <w:tc>
          <w:tcPr>
            <w:tcW w:w="42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6F5E3679">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测试通过后，经人工或自动审核机制确认，脚本归档至预设区，同步更新Skill版本仓库与提示词区的Skill清单索引</w:t>
            </w:r>
          </w:p>
        </w:tc>
        <w:tc>
          <w:tcPr>
            <w:tcW w:w="1997"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226BD2C4">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归档Skill + 更新清单</w:t>
            </w:r>
          </w:p>
        </w:tc>
      </w:tr>
      <w:tr w14:paraId="09AA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BC01D95">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⑤</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939E4A3">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能力复用</w:t>
            </w:r>
          </w:p>
        </w:tc>
        <w:tc>
          <w:tcPr>
            <w:tcW w:w="4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459149D">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后续遇到同类或相似任务时，智能体直接从预设区检索并调用已归档Skill，无需重新生成</w:t>
            </w:r>
          </w:p>
        </w:tc>
        <w:tc>
          <w:tcPr>
            <w:tcW w:w="1997"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A313ABA">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高效复用，越用越强</w:t>
            </w:r>
          </w:p>
        </w:tc>
      </w:tr>
    </w:tbl>
    <w:p w14:paraId="6C8A98F9">
      <w:pPr>
        <w:keepNext w:val="0"/>
        <w:keepLines w:val="0"/>
        <w:pageBreakBefore w:val="0"/>
        <w:widowControl w:val="0"/>
        <w:numPr>
          <w:ilvl w:val="0"/>
          <w:numId w:val="0"/>
        </w:numPr>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Skill版本仓库支持版本回溯与切换，当某版本脚本在生产环境出现问题时，可快速回滚至上一稳定版本，保障业务连续性。</w:t>
      </w:r>
    </w:p>
    <w:p w14:paraId="7FA8F634">
      <w:pPr>
        <w:pStyle w:val="5"/>
        <w:numPr>
          <w:ilvl w:val="2"/>
          <w:numId w:val="0"/>
        </w:numPr>
        <w:bidi w:val="0"/>
        <w:ind w:leftChars="0"/>
        <w:rPr>
          <w:rFonts w:hint="eastAsia"/>
          <w:lang w:val="en-US" w:eastAsia="zh-CN"/>
        </w:rPr>
      </w:pPr>
      <w:bookmarkStart w:id="26" w:name="_Toc17166"/>
      <w:r>
        <w:rPr>
          <w:rFonts w:hint="eastAsia"/>
          <w:lang w:val="en-US" w:eastAsia="zh-CN"/>
        </w:rPr>
        <w:t>3.2.2 分层提示词体系</w:t>
      </w:r>
      <w:bookmarkEnd w:id="26"/>
    </w:p>
    <w:p w14:paraId="165A1B9E">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区别于单一提示词范式，FlowMind构建了以三层认知结构为核心的分层提示词体系：</w:t>
      </w:r>
    </w:p>
    <w:p w14:paraId="7A33517C">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（1）静态规则库（第一层）：固化跨境电商业务的通用处理逻辑与合规基线，包括FBA规则、SP广告竞价逻辑、亚马逊平台政策等。该层内容稳定，作为系统行为的基础约束，确保AI输出的合规性与一致性。</w:t>
      </w:r>
    </w:p>
    <w:p w14:paraId="369A9A05">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（2）上下文记忆栈（第二层）：维护多轮对话历史与任务执行链路状态，使智能体在复杂的多步骤业务任务中保持上下文连贯，支持断点续任务与任务链追溯。</w:t>
      </w:r>
    </w:p>
    <w:p w14:paraId="580686DD">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（3）动态Skill索引（第三层）：实时维护当前可调用的工具与工作流清单，根据任务意图检索并调用最适配的Skill模块。该层内容随Dev区的能力扩展动态更新，是系统自进化能力的核心支撑。</w:t>
      </w:r>
    </w:p>
    <w:p w14:paraId="09F8D1A1">
      <w:pPr>
        <w:numPr>
          <w:ilvl w:val="0"/>
          <w:numId w:val="0"/>
        </w:numPr>
        <w:spacing w:before="80" w:after="80" w:line="360" w:lineRule="auto"/>
        <w:ind w:leftChars="0" w:firstLine="480" w:firstLineChars="200"/>
        <w:jc w:val="both"/>
        <w:rPr>
          <w:rFonts w:hint="eastAsia"/>
          <w:lang w:val="en-US" w:eastAsia="zh-CN"/>
        </w:rPr>
      </w:pPr>
      <w:r>
        <w:rPr>
          <w:rFonts w:hint="eastAsia" w:ascii="Times New Roman" w:hAnsi="Times New Roman" w:eastAsia="宋体" w:cstheme="minorBidi"/>
          <w:kern w:val="2"/>
          <w:sz w:val="24"/>
          <w:szCs w:val="22"/>
          <w:lang w:val="en-US" w:eastAsia="zh-CN" w:bidi="ar-SA"/>
        </w:rPr>
        <w:t>三层结构解耦设计保证了系统面对新场景时，仅需更新静态规则库与Skill索引，无需重新训练模型或重构提示词范式，大幅降低适配成本。</w:t>
      </w:r>
    </w:p>
    <w:p w14:paraId="25F645E0">
      <w:pPr>
        <w:pStyle w:val="4"/>
        <w:spacing w:before="468" w:after="93"/>
        <w:rPr>
          <w:rFonts w:hint="default"/>
          <w:lang w:val="en-US" w:eastAsia="zh-CN"/>
        </w:rPr>
      </w:pPr>
      <w:bookmarkStart w:id="27" w:name="_Toc30304"/>
      <w:r>
        <w:rPr>
          <w:rFonts w:hint="eastAsia"/>
          <w:lang w:val="en-US" w:eastAsia="zh-CN"/>
        </w:rPr>
        <w:t>全链路业务闭环体系</w:t>
      </w:r>
      <w:bookmarkEnd w:id="27"/>
    </w:p>
    <w:p w14:paraId="4A5CB74E">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全链路业务闭环体系是Rak FlowMind在跨境电商场景中的核心落地能力，围绕赛题设定的流程自动化、数据智能处理、报告生成、智能巡检四大场景，将系统能力拆解为运营、营销、资金、法务四大业务模块，通过统一底座实现多岗位数字员工的协同执行与数据互通。</w:t>
      </w:r>
    </w:p>
    <w:p w14:paraId="0D5288DD">
      <w:pPr>
        <w:pStyle w:val="5"/>
        <w:numPr>
          <w:ilvl w:val="2"/>
          <w:numId w:val="0"/>
        </w:numPr>
        <w:bidi w:val="0"/>
        <w:ind w:leftChars="0"/>
        <w:rPr>
          <w:rFonts w:hint="eastAsia"/>
          <w:lang w:val="en-US" w:eastAsia="zh-CN"/>
        </w:rPr>
      </w:pPr>
      <w:bookmarkStart w:id="28" w:name="_Toc14138"/>
      <w:r>
        <w:rPr>
          <w:rFonts w:hint="eastAsia"/>
          <w:lang w:val="en-US" w:eastAsia="zh-CN"/>
        </w:rPr>
        <w:t>3.3.1 多板块协同架构</w:t>
      </w:r>
      <w:bookmarkEnd w:id="28"/>
    </w:p>
    <w:p w14:paraId="24E7A183">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四大业务板块并非与赛题场景一一对应，而呈现交叉覆盖特征：同一板块可同时支撑多个赛题场景，同一场景亦由多个板块协同覆盖。该设计保证了能力的复用性与场景覆盖的完整性。</w:t>
      </w:r>
    </w:p>
    <w:p w14:paraId="5CD2FF8A">
      <w:pPr>
        <w:pStyle w:val="6"/>
        <w:rPr>
          <w:rFonts w:hint="eastAsia" w:eastAsia="宋体"/>
          <w:lang w:eastAsia="zh-CN"/>
        </w:rPr>
      </w:pPr>
      <w:r>
        <w:t xml:space="preserve">表 </w:t>
      </w:r>
      <w:r>
        <w:fldChar w:fldCharType="begin"/>
      </w:r>
      <w:r>
        <w:instrText xml:space="preserve"> SEQ 表 \* ARABIC </w:instrText>
      </w:r>
      <w:r>
        <w:fldChar w:fldCharType="separate"/>
      </w:r>
      <w:r>
        <w:t>5</w:t>
      </w:r>
      <w:r>
        <w:fldChar w:fldCharType="end"/>
      </w:r>
      <w:r>
        <w:rPr>
          <w:rFonts w:hint="eastAsia"/>
          <w:lang w:eastAsia="zh-CN"/>
        </w:rPr>
        <w:t xml:space="preserve">  四大业务板块与赛题场景映射</w:t>
      </w:r>
    </w:p>
    <w:tbl>
      <w:tblPr>
        <w:tblStyle w:val="16"/>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2500"/>
        <w:gridCol w:w="2800"/>
      </w:tblGrid>
      <w:tr w14:paraId="53C62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767BED36">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业务板块</w:t>
            </w:r>
          </w:p>
        </w:tc>
        <w:tc>
          <w:tcPr>
            <w:tcW w:w="20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113ACC61">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核心工作流</w:t>
            </w:r>
          </w:p>
        </w:tc>
        <w:tc>
          <w:tcPr>
            <w:tcW w:w="25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7D38869D">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主要交付物</w:t>
            </w:r>
          </w:p>
        </w:tc>
        <w:tc>
          <w:tcPr>
            <w:tcW w:w="28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67E569DD">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覆盖赛题场景</w:t>
            </w:r>
          </w:p>
        </w:tc>
      </w:tr>
      <w:tr w14:paraId="61E28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DD3E206">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运营板块</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6ADD759">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选品与竞品分析、库销比与库存管理、AI上架、账号风险监控</w:t>
            </w:r>
          </w:p>
        </w:tc>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835C19E">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选品/竞品分析报告、库存周转报表、账号健康度报告</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9DF1DD2">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流程自动化、数据智能处理、报告生成、智能巡检</w:t>
            </w:r>
          </w:p>
        </w:tc>
      </w:tr>
      <w:tr w14:paraId="4CB91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064B7698">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营销板块</w:t>
            </w:r>
          </w:p>
        </w:tc>
        <w:tc>
          <w:tcPr>
            <w:tcW w:w="2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36C0EA03">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营销素材生成、广告智能投放、竞品广告分析、营销客服问答</w:t>
            </w:r>
          </w:p>
        </w:tc>
        <w:tc>
          <w:tcPr>
            <w:tcW w:w="25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3FB2F84C">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营销素材包、广告优化报告、竞品对标策略报告、客服话术库</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2BD28255">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流程自动化、报告生成、智能巡检</w:t>
            </w:r>
          </w:p>
        </w:tc>
      </w:tr>
      <w:tr w14:paraId="54927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741F413">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资金板块</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6EAE9E4">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财务数据采集、成本利润核算、资金占用与库存周转分析</w:t>
            </w:r>
          </w:p>
        </w:tc>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3B424F5">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资金全景主报告、财务数据集、利润分析报告、周转报告</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EF89A0C">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流程自动化、数据智能处理、报告生成、智能巡检</w:t>
            </w:r>
          </w:p>
        </w:tc>
      </w:tr>
      <w:tr w14:paraId="0AD8C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186867E6">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法务板块</w:t>
            </w:r>
          </w:p>
        </w:tc>
        <w:tc>
          <w:tcPr>
            <w:tcW w:w="2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7205DCAA">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合规巡检、合同智能审查、纠纷辅助问答</w:t>
            </w:r>
          </w:p>
        </w:tc>
        <w:tc>
          <w:tcPr>
            <w:tcW w:w="25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5E97DF99">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合规巡检报告、合同审查报告、纠纷应对方案</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4B1B4B1A">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流程自动化、数据智能处理、报告生成、智能巡检</w:t>
            </w:r>
          </w:p>
        </w:tc>
      </w:tr>
    </w:tbl>
    <w:p w14:paraId="1BABCE4C">
      <w:pPr>
        <w:pStyle w:val="5"/>
        <w:numPr>
          <w:ilvl w:val="2"/>
          <w:numId w:val="0"/>
        </w:numPr>
        <w:bidi w:val="0"/>
        <w:ind w:leftChars="0"/>
        <w:rPr>
          <w:rFonts w:hint="eastAsia"/>
          <w:lang w:val="en-US" w:eastAsia="zh-CN"/>
        </w:rPr>
      </w:pPr>
      <w:bookmarkStart w:id="29" w:name="_Toc9906"/>
      <w:r>
        <w:rPr>
          <w:rFonts w:hint="eastAsia"/>
          <w:lang w:val="en-US" w:eastAsia="zh-CN"/>
        </w:rPr>
        <w:t>3.3.2 统一底座与数据互通</w:t>
      </w:r>
      <w:bookmarkEnd w:id="29"/>
    </w:p>
    <w:p w14:paraId="48B16271">
      <w:pPr>
        <w:numPr>
          <w:ilvl w:val="0"/>
          <w:numId w:val="0"/>
        </w:numPr>
        <w:spacing w:before="80" w:after="80" w:line="360" w:lineRule="auto"/>
        <w:ind w:leftChars="0" w:firstLine="480" w:firstLineChars="200"/>
        <w:jc w:val="both"/>
        <w:rPr>
          <w:rFonts w:hint="eastAsia" w:ascii="AR PL UKai CN" w:hAnsi="AR PL UKai CN" w:eastAsia="AR PL UKai CN" w:cs="AR PL UKai CN"/>
          <w:color w:val="auto"/>
        </w:rPr>
      </w:pPr>
      <w:r>
        <w:rPr>
          <w:rFonts w:hint="eastAsia" w:ascii="Times New Roman" w:hAnsi="Times New Roman" w:eastAsia="宋体" w:cstheme="minorBidi"/>
          <w:kern w:val="2"/>
          <w:sz w:val="24"/>
          <w:szCs w:val="22"/>
          <w:lang w:val="en-US" w:eastAsia="zh-CN" w:bidi="ar-SA"/>
        </w:rPr>
        <w:t>四大板块由统一的OpenClaw智能体底座调度，各板块间通过标准化参量接口实现数据流转。其中，运营板块的选品与竞品分析工作流作为全链路的数据枢纽，其输出成果（核心卖点、目标ASIN、产品定义等）被营销板块多个下游工作流直接消费，避免重复采集与信息不一致，显著提升全链路效率。</w:t>
      </w:r>
    </w:p>
    <w:p w14:paraId="30C9EF31">
      <w:pPr>
        <w:pStyle w:val="5"/>
        <w:numPr>
          <w:ilvl w:val="2"/>
          <w:numId w:val="0"/>
        </w:numPr>
        <w:bidi w:val="0"/>
        <w:ind w:leftChars="0"/>
        <w:rPr>
          <w:rFonts w:hint="eastAsia"/>
          <w:lang w:val="en-US" w:eastAsia="zh-CN"/>
        </w:rPr>
      </w:pPr>
      <w:bookmarkStart w:id="30" w:name="_Toc15078"/>
      <w:r>
        <w:rPr>
          <w:rFonts w:hint="eastAsia"/>
          <w:lang w:val="en-US" w:eastAsia="zh-CN"/>
        </w:rPr>
        <w:t>3.3.3 标准化交付体系</w:t>
      </w:r>
      <w:bookmarkEnd w:id="30"/>
    </w:p>
    <w:p w14:paraId="7E8C704F">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各板块工作流执行完成后，由机器人统一汇总结论，生成主报告与专项附件两类交付物，通过飞书文档完成归档。主报告提供全局分析与核心建议；专项附件提供分项数据支撑，满足不同岗位人员的差异化查阅需求。交付形式标准化，用户无需辗转多个平台即可获取完整业务洞察。</w:t>
      </w:r>
    </w:p>
    <w:p w14:paraId="5F962E18">
      <w:pPr>
        <w:pStyle w:val="2"/>
        <w:spacing w:before="936" w:after="156"/>
      </w:pPr>
      <w:bookmarkStart w:id="31" w:name="_Toc11363"/>
      <w:r>
        <w:rPr>
          <w:rFonts w:hint="eastAsia"/>
        </w:rPr>
        <w:t>系统实现</w:t>
      </w:r>
      <w:bookmarkEnd w:id="31"/>
    </w:p>
    <w:p w14:paraId="68533A8A">
      <w:pPr>
        <w:pStyle w:val="4"/>
        <w:bidi w:val="0"/>
        <w:rPr>
          <w:rFonts w:hint="default"/>
          <w:lang w:val="en-US" w:eastAsia="zh-CN"/>
        </w:rPr>
      </w:pPr>
      <w:bookmarkStart w:id="32" w:name="_Toc3023"/>
      <w:r>
        <w:rPr>
          <w:rFonts w:hint="default"/>
          <w:lang w:val="en-US" w:eastAsia="zh-CN"/>
        </w:rPr>
        <w:t>软件设计与实现</w:t>
      </w:r>
      <w:bookmarkEnd w:id="32"/>
      <w:r>
        <w:rPr>
          <w:rFonts w:hint="default"/>
          <w:lang w:val="en-US" w:eastAsia="zh-CN"/>
        </w:rPr>
        <w:t xml:space="preserve">  </w:t>
      </w:r>
    </w:p>
    <w:p w14:paraId="777F6587">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FlowMind的软件架构遵循"低耦合、高内聚、可插拔"的设计原则，以OpenClaw智能体引擎为核心，整合飞书平台、n8n工作流引擎与服务器执行层，形成完整的端到端软件实现体系。</w:t>
      </w:r>
    </w:p>
    <w:p w14:paraId="49118877">
      <w:pPr>
        <w:pStyle w:val="5"/>
        <w:numPr>
          <w:ilvl w:val="2"/>
          <w:numId w:val="0"/>
        </w:numPr>
        <w:bidi w:val="0"/>
        <w:ind w:leftChars="0"/>
        <w:rPr>
          <w:rFonts w:hint="eastAsia"/>
          <w:lang w:val="en-US" w:eastAsia="zh-CN"/>
        </w:rPr>
      </w:pPr>
      <w:bookmarkStart w:id="33" w:name="_Toc22356"/>
      <w:r>
        <w:rPr>
          <w:rFonts w:hint="eastAsia"/>
          <w:lang w:val="en-US" w:eastAsia="zh-CN"/>
        </w:rPr>
        <w:t>4.1.1 整体软件栈</w:t>
      </w:r>
      <w:bookmarkEnd w:id="33"/>
    </w:p>
    <w:p w14:paraId="414702FF">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前端/交互层：飞书OpenAPI（飞书机器人、消息卡片、多维表格），负责用户指令接收与结果呈现。</w:t>
      </w:r>
    </w:p>
    <w:p w14:paraId="7FB2DF7D">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智能体层：OpenClaw（Python实现，基于LangChain/LangGraph），负责意图解析、工具路由与多轮对话管理。</w:t>
      </w:r>
    </w:p>
    <w:p w14:paraId="18352053">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工作流层：n8n（自托管，Node.js），负责业务流程编排与外部API对接。</w:t>
      </w:r>
    </w:p>
    <w:p w14:paraId="37207902">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执行层：Python脚本（预设区/Dev区），运行于隔离服务器环境，负责具体数据处理与计算任务。</w:t>
      </w:r>
    </w:p>
    <w:p w14:paraId="41FE2458">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存储层：Skill版本仓库（文件系统 + 结构化元数据索引）、上下文记忆存储（KV数据库）。</w:t>
      </w:r>
    </w:p>
    <w:p w14:paraId="6BF978E9">
      <w:pPr>
        <w:pStyle w:val="5"/>
        <w:numPr>
          <w:ilvl w:val="2"/>
          <w:numId w:val="0"/>
        </w:numPr>
        <w:bidi w:val="0"/>
        <w:ind w:leftChars="0"/>
        <w:rPr>
          <w:rFonts w:hint="eastAsia"/>
          <w:lang w:val="en-US" w:eastAsia="zh-CN"/>
        </w:rPr>
      </w:pPr>
      <w:bookmarkStart w:id="34" w:name="_Toc26395"/>
      <w:r>
        <w:rPr>
          <w:rFonts w:hint="eastAsia"/>
          <w:lang w:val="en-US" w:eastAsia="zh-CN"/>
        </w:rPr>
        <w:t>4.1.2 模块划分与接口设计</w:t>
      </w:r>
      <w:bookmarkEnd w:id="34"/>
    </w:p>
    <w:p w14:paraId="7066C0B6">
      <w:pPr>
        <w:numPr>
          <w:ilvl w:val="0"/>
          <w:numId w:val="0"/>
        </w:numPr>
        <w:spacing w:before="80" w:after="80" w:line="360" w:lineRule="auto"/>
        <w:ind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系统各模块间通过标准化REST API与消息队列进行通信，核心接口包括：</w:t>
      </w:r>
    </w:p>
    <w:p w14:paraId="6D21D59C">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（1）飞书事件回调接口：接收飞书平台推送的用户消息事件，触发OpenClaw意图解析流程。</w:t>
      </w:r>
    </w:p>
    <w:p w14:paraId="3C93B118">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（2）工作流触发接口：OpenClaw通过HTTP POST调用n8n对应工作流的Webhook端点，传递结构化任务参数（workflow_id + 入参JSON）。</w:t>
      </w:r>
    </w:p>
    <w:p w14:paraId="5E04DECF">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（3）脚本执行接口：智能体通过Function Calling调用服务器执行层的预设脚本或Dev区动态脚本，获取执行结果。</w:t>
      </w:r>
    </w:p>
    <w:p w14:paraId="07D8EB27">
      <w:pPr>
        <w:numPr>
          <w:ilvl w:val="0"/>
          <w:numId w:val="0"/>
        </w:numPr>
        <w:spacing w:before="80" w:after="80" w:line="360" w:lineRule="auto"/>
        <w:ind w:leftChars="0"/>
        <w:jc w:val="both"/>
        <w:rPr>
          <w:rFonts w:hint="default"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（4）结果回推接口：工作流执行完成后，通过飞书OpenAPI将格式化结果（文本/图表/文件）推送至指定飞书会话或群组。</w:t>
      </w:r>
    </w:p>
    <w:p w14:paraId="1B529E40">
      <w:pPr>
        <w:pStyle w:val="4"/>
        <w:bidi w:val="0"/>
        <w:rPr>
          <w:rFonts w:hint="default"/>
          <w:lang w:val="en-US" w:eastAsia="zh-CN"/>
        </w:rPr>
      </w:pPr>
      <w:bookmarkStart w:id="35" w:name="_Toc4527"/>
      <w:r>
        <w:rPr>
          <w:rFonts w:hint="default"/>
          <w:lang w:val="en-US" w:eastAsia="zh-CN"/>
        </w:rPr>
        <w:t>数据采集与处理</w:t>
      </w:r>
      <w:bookmarkEnd w:id="35"/>
      <w:r>
        <w:rPr>
          <w:rFonts w:hint="default"/>
          <w:lang w:val="en-US" w:eastAsia="zh-CN"/>
        </w:rPr>
        <w:t xml:space="preserve">  </w:t>
      </w:r>
    </w:p>
    <w:p w14:paraId="784A57C5">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FlowMind的数据采集与处理模块承担从多源异构数据的</w:t>
      </w:r>
      <w:bookmarkStart w:id="90" w:name="_GoBack"/>
      <w:bookmarkEnd w:id="90"/>
      <w:r>
        <w:rPr>
          <w:rFonts w:hint="eastAsia" w:ascii="Times New Roman" w:hAnsi="Times New Roman" w:eastAsia="宋体" w:cstheme="minorBidi"/>
          <w:kern w:val="2"/>
          <w:sz w:val="24"/>
          <w:szCs w:val="22"/>
          <w:lang w:val="en-US" w:eastAsia="zh-CN" w:bidi="ar-SA"/>
        </w:rPr>
        <w:t>获取、清洗到结构化输出的全流程，是支撑后续智能分析与决策的数据底座。</w:t>
      </w:r>
    </w:p>
    <w:p w14:paraId="4E769B9E">
      <w:pPr>
        <w:pStyle w:val="5"/>
        <w:numPr>
          <w:ilvl w:val="2"/>
          <w:numId w:val="0"/>
        </w:numPr>
        <w:bidi w:val="0"/>
        <w:ind w:leftChars="0"/>
        <w:rPr>
          <w:rFonts w:hint="eastAsia"/>
          <w:lang w:val="en-US" w:eastAsia="zh-CN"/>
        </w:rPr>
      </w:pPr>
      <w:bookmarkStart w:id="36" w:name="_Toc12648"/>
      <w:r>
        <w:rPr>
          <w:rFonts w:hint="eastAsia"/>
          <w:lang w:val="en-US" w:eastAsia="zh-CN"/>
        </w:rPr>
        <w:t>4.2.1 多源数据采集</w:t>
      </w:r>
      <w:bookmarkEnd w:id="36"/>
    </w:p>
    <w:p w14:paraId="0EA2D314">
      <w:pPr>
        <w:numPr>
          <w:ilvl w:val="0"/>
          <w:numId w:val="0"/>
        </w:numPr>
        <w:spacing w:before="80" w:after="80" w:line="36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为实现业务全流程的数据驱动，系统构建了多源异构数据采集能力，针对不同数据源采用了差异化技术方案：</w:t>
      </w:r>
    </w:p>
    <w:p w14:paraId="1A829A3E">
      <w:pPr>
        <w:pStyle w:val="6"/>
        <w:rPr>
          <w:rFonts w:hint="eastAsia" w:eastAsia="宋体"/>
          <w:sz w:val="21"/>
          <w:szCs w:val="21"/>
          <w:lang w:eastAsia="zh-CN"/>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6</w:t>
      </w:r>
      <w:r>
        <w:rPr>
          <w:sz w:val="21"/>
          <w:szCs w:val="21"/>
        </w:rPr>
        <w:fldChar w:fldCharType="end"/>
      </w:r>
      <w:r>
        <w:rPr>
          <w:rFonts w:hint="eastAsia"/>
          <w:sz w:val="21"/>
          <w:szCs w:val="21"/>
          <w:lang w:eastAsia="zh-CN"/>
        </w:rPr>
        <w:t xml:space="preserve">  多源数据采集方式总览</w:t>
      </w:r>
    </w:p>
    <w:tbl>
      <w:tblPr>
        <w:tblStyle w:val="16"/>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0"/>
        <w:gridCol w:w="2560"/>
        <w:gridCol w:w="2378"/>
        <w:gridCol w:w="1972"/>
      </w:tblGrid>
      <w:tr w14:paraId="513E1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7418DD5D">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数据来源</w:t>
            </w:r>
          </w:p>
        </w:tc>
        <w:tc>
          <w:tcPr>
            <w:tcW w:w="26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511A1F30">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采集内容</w:t>
            </w:r>
          </w:p>
        </w:tc>
        <w:tc>
          <w:tcPr>
            <w:tcW w:w="24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4ABCE3BC">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采集方式</w:t>
            </w:r>
          </w:p>
        </w:tc>
        <w:tc>
          <w:tcPr>
            <w:tcW w:w="20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06265CED">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应用场景</w:t>
            </w:r>
          </w:p>
        </w:tc>
      </w:tr>
      <w:tr w14:paraId="693D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C897EB5">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Amazon前台/API</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659FB5F">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热词趋势、ASIN数据、广告绩效、账号健康指标</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E78540A">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Python爬虫 + Amazon MWS/SP-API</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B174224">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选品、广告优化、账号风险</w:t>
            </w:r>
          </w:p>
        </w:tc>
      </w:tr>
      <w:tr w14:paraId="669C6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21DE5A41">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TikTok/Fastmoss</w:t>
            </w:r>
          </w:p>
        </w:tc>
        <w:tc>
          <w:tcPr>
            <w:tcW w:w="26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3FC7341B">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潜力爆款数据、红人视频热度、产品趋势</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4D10FA4F">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API调用 + Python爬虫</w:t>
            </w:r>
          </w:p>
        </w:tc>
        <w:tc>
          <w:tcPr>
            <w:tcW w:w="2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3D13CBD0">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选品、营销素材</w:t>
            </w:r>
          </w:p>
        </w:tc>
      </w:tr>
      <w:tr w14:paraId="6CCE9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24A73B6">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卖家精灵/SIF</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D99EEA5">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关键词热度、CPC竞价、广告结构数据</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2D4B42A">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API调用</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86BB5C9">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关键词分析、广告优化</w:t>
            </w:r>
          </w:p>
        </w:tc>
      </w:tr>
      <w:tr w14:paraId="5D02F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5C4FEA12">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1688平台</w:t>
            </w:r>
          </w:p>
        </w:tc>
        <w:tc>
          <w:tcPr>
            <w:tcW w:w="26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0AE54DF7">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源头工厂信息、采购成本数据</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23A0D57F">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Python爬虫</w:t>
            </w:r>
          </w:p>
        </w:tc>
        <w:tc>
          <w:tcPr>
            <w:tcW w:w="2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26B9AB0C">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供应链选品</w:t>
            </w:r>
          </w:p>
        </w:tc>
      </w:tr>
      <w:tr w14:paraId="55A09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03FF344">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财务票据</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6398078">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发票金额、成本项目、SKU对应关系</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E8A8589">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OCR识别（发票解析）</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DBB2404">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成本利润核算</w:t>
            </w:r>
          </w:p>
        </w:tc>
      </w:tr>
      <w:tr w14:paraId="0109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5AEF1FCC">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平台政策文档</w:t>
            </w:r>
          </w:p>
        </w:tc>
        <w:tc>
          <w:tcPr>
            <w:tcW w:w="26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387DF4B3">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合规规则、违禁条款、操作规范</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2230DD0B">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文本解析 + 分段处理</w:t>
            </w:r>
          </w:p>
        </w:tc>
        <w:tc>
          <w:tcPr>
            <w:tcW w:w="20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5FDCD7A4">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法务合规巡检</w:t>
            </w:r>
          </w:p>
        </w:tc>
      </w:tr>
    </w:tbl>
    <w:p w14:paraId="4C800444">
      <w:pPr>
        <w:pStyle w:val="5"/>
        <w:numPr>
          <w:ilvl w:val="2"/>
          <w:numId w:val="0"/>
        </w:numPr>
        <w:bidi w:val="0"/>
        <w:ind w:leftChars="0"/>
        <w:rPr>
          <w:rFonts w:hint="eastAsia"/>
          <w:lang w:val="en-US" w:eastAsia="zh-CN"/>
        </w:rPr>
      </w:pPr>
      <w:bookmarkStart w:id="37" w:name="_Toc11345"/>
      <w:r>
        <w:rPr>
          <w:rFonts w:hint="eastAsia"/>
          <w:lang w:val="en-US" w:eastAsia="zh-CN"/>
        </w:rPr>
        <w:t>4.2.2 数据清洗与标准化</w:t>
      </w:r>
      <w:bookmarkEnd w:id="37"/>
    </w:p>
    <w:p w14:paraId="06F7D5FC">
      <w:pPr>
        <w:numPr>
          <w:ilvl w:val="0"/>
          <w:numId w:val="0"/>
        </w:numPr>
        <w:spacing w:before="80" w:after="80" w:line="360" w:lineRule="auto"/>
        <w:ind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多源采集的异构数据经以下处理流程转化为统一格式：</w:t>
      </w:r>
    </w:p>
    <w:p w14:paraId="0E0FCDE3">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（1）去重与缺失值处理：对API返回数据进行字段完整性校验，缺失关键字段时触发补采或标记告警。</w:t>
      </w:r>
    </w:p>
    <w:p w14:paraId="48697824">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类型标准化：将不同来源的日期格式、货币单位、数量单位统一为系统内部标准格式。</w:t>
      </w:r>
    </w:p>
    <w:p w14:paraId="0E3E19A6">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（2）异常值检测：基于统计规则（如3σ原则）识别并标记异常数据点，防止脏数据污染分析结果。</w:t>
      </w:r>
    </w:p>
    <w:p w14:paraId="39A0544D">
      <w:pPr>
        <w:numPr>
          <w:ilvl w:val="0"/>
          <w:numId w:val="0"/>
        </w:numPr>
        <w:spacing w:before="80" w:after="80" w:line="360" w:lineRule="auto"/>
        <w:ind w:leftChars="0"/>
        <w:jc w:val="both"/>
        <w:rPr>
          <w:rFonts w:hint="default"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（3）结构化入库：清洗后的数据以结构化JSON格式存入工作流数据库，供后续分析节点直接消费。</w:t>
      </w:r>
      <w:r>
        <w:rPr>
          <w:rFonts w:hint="default" w:ascii="Times New Roman" w:hAnsi="Times New Roman" w:eastAsia="宋体" w:cstheme="minorBidi"/>
          <w:kern w:val="2"/>
          <w:sz w:val="24"/>
          <w:szCs w:val="22"/>
          <w:lang w:val="en-US" w:eastAsia="zh-CN" w:bidi="ar-SA"/>
        </w:rPr>
        <w:t xml:space="preserve"> </w:t>
      </w:r>
    </w:p>
    <w:p w14:paraId="60B0A16C">
      <w:pPr>
        <w:pStyle w:val="4"/>
        <w:bidi w:val="0"/>
        <w:rPr>
          <w:rFonts w:hint="default"/>
          <w:lang w:val="en-US" w:eastAsia="zh-CN"/>
        </w:rPr>
      </w:pPr>
      <w:bookmarkStart w:id="38" w:name="_Toc17414"/>
      <w:r>
        <w:rPr>
          <w:rFonts w:hint="default"/>
          <w:lang w:val="en-US" w:eastAsia="zh-CN"/>
        </w:rPr>
        <w:t>智能体交互实现</w:t>
      </w:r>
      <w:bookmarkEnd w:id="38"/>
      <w:r>
        <w:rPr>
          <w:rFonts w:hint="default"/>
          <w:lang w:val="en-US" w:eastAsia="zh-CN"/>
        </w:rPr>
        <w:t xml:space="preserve">  </w:t>
      </w:r>
    </w:p>
    <w:p w14:paraId="3FD82180">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智能体交互实现层负责将用户的自然语言意图转化为可执行的系统操作，并将执行结果以用户易读的形式回传，是系统"可对话、可感知、可溯源"特性的核心实现。</w:t>
      </w:r>
    </w:p>
    <w:p w14:paraId="0E261C99">
      <w:pPr>
        <w:pStyle w:val="5"/>
        <w:numPr>
          <w:ilvl w:val="2"/>
          <w:numId w:val="0"/>
        </w:numPr>
        <w:bidi w:val="0"/>
        <w:ind w:leftChars="0"/>
        <w:rPr>
          <w:rFonts w:hint="eastAsia"/>
          <w:lang w:val="en-US" w:eastAsia="zh-CN"/>
        </w:rPr>
      </w:pPr>
      <w:bookmarkStart w:id="39" w:name="_Toc24460"/>
      <w:r>
        <w:rPr>
          <w:rFonts w:hint="eastAsia"/>
          <w:lang w:val="en-US" w:eastAsia="zh-CN"/>
        </w:rPr>
        <w:t>4.3.1 意图解析与任务路由</w:t>
      </w:r>
      <w:bookmarkEnd w:id="39"/>
    </w:p>
    <w:p w14:paraId="6BF79FB3">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用户通过飞书机器人发送自然语言指令后，OpenClaw完成以下处理链路：</w:t>
      </w:r>
    </w:p>
    <w:p w14:paraId="1E146A47">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w:t>
      </w:r>
      <w:r>
        <w:rPr>
          <w:rFonts w:hint="eastAsia" w:ascii="Times New Roman" w:hAnsi="Times New Roman" w:eastAsia="宋体" w:cstheme="minorBidi"/>
          <w:b w:val="0"/>
          <w:bCs w:val="0"/>
          <w:kern w:val="2"/>
          <w:sz w:val="24"/>
          <w:szCs w:val="22"/>
          <w:lang w:val="en-US" w:eastAsia="zh-CN" w:bidi="ar-SA"/>
        </w:rPr>
        <w:t>意图分类：</w:t>
      </w:r>
      <w:r>
        <w:rPr>
          <w:rFonts w:hint="eastAsia" w:ascii="Times New Roman" w:hAnsi="Times New Roman" w:eastAsia="宋体" w:cstheme="minorBidi"/>
          <w:kern w:val="2"/>
          <w:sz w:val="24"/>
          <w:szCs w:val="22"/>
          <w:lang w:val="en-US" w:eastAsia="zh-CN" w:bidi="ar-SA"/>
        </w:rPr>
        <w:t>基于大语言模型对输入文本进行意图识别，分类至预定义的业务场景（选品分析、广告优化、库销比计算、合同审查等）或"未知任务"类别。</w:t>
      </w:r>
    </w:p>
    <w:p w14:paraId="0F8B571E">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w:t>
      </w:r>
      <w:r>
        <w:rPr>
          <w:rFonts w:hint="eastAsia" w:ascii="Times New Roman" w:hAnsi="Times New Roman" w:eastAsia="宋体" w:cstheme="minorBidi"/>
          <w:b w:val="0"/>
          <w:bCs w:val="0"/>
          <w:kern w:val="2"/>
          <w:sz w:val="24"/>
          <w:szCs w:val="22"/>
          <w:lang w:val="en-US" w:eastAsia="zh-CN" w:bidi="ar-SA"/>
        </w:rPr>
        <w:t>参数抽取：</w:t>
      </w:r>
      <w:r>
        <w:rPr>
          <w:rFonts w:hint="eastAsia" w:ascii="Times New Roman" w:hAnsi="Times New Roman" w:eastAsia="宋体" w:cstheme="minorBidi"/>
          <w:kern w:val="2"/>
          <w:sz w:val="24"/>
          <w:szCs w:val="22"/>
          <w:lang w:val="en-US" w:eastAsia="zh-CN" w:bidi="ar-SA"/>
        </w:rPr>
        <w:t>通过槽位填充（Slot Filling）提取指令中的关键参数（如目标ASIN、分析时间范围、产品关键词等），构建结构化任务描述对象。</w:t>
      </w:r>
    </w:p>
    <w:p w14:paraId="75D75F14">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w:t>
      </w:r>
      <w:r>
        <w:rPr>
          <w:rFonts w:hint="eastAsia" w:ascii="Times New Roman" w:hAnsi="Times New Roman" w:eastAsia="宋体" w:cstheme="minorBidi"/>
          <w:b w:val="0"/>
          <w:bCs w:val="0"/>
          <w:kern w:val="2"/>
          <w:sz w:val="24"/>
          <w:szCs w:val="22"/>
          <w:lang w:val="en-US" w:eastAsia="zh-CN" w:bidi="ar-SA"/>
        </w:rPr>
        <w:t>路由决策：</w:t>
      </w:r>
      <w:r>
        <w:rPr>
          <w:rFonts w:hint="eastAsia" w:ascii="Times New Roman" w:hAnsi="Times New Roman" w:eastAsia="宋体" w:cstheme="minorBidi"/>
          <w:kern w:val="2"/>
          <w:sz w:val="24"/>
          <w:szCs w:val="22"/>
          <w:lang w:val="en-US" w:eastAsia="zh-CN" w:bidi="ar-SA"/>
        </w:rPr>
        <w:t>对比任务描述与Skill清单，若匹配成功则直接触发对应工作流；若无匹配项则路由至Dev区触发动态代码生成流程。</w:t>
      </w:r>
    </w:p>
    <w:p w14:paraId="3949D364">
      <w:pPr>
        <w:pStyle w:val="5"/>
        <w:numPr>
          <w:ilvl w:val="2"/>
          <w:numId w:val="0"/>
        </w:numPr>
        <w:bidi w:val="0"/>
        <w:ind w:leftChars="0"/>
        <w:rPr>
          <w:rFonts w:hint="eastAsia"/>
          <w:lang w:val="en-US" w:eastAsia="zh-CN"/>
        </w:rPr>
      </w:pPr>
      <w:bookmarkStart w:id="40" w:name="_Toc12601"/>
      <w:r>
        <w:rPr>
          <w:rFonts w:hint="eastAsia"/>
          <w:lang w:val="en-US" w:eastAsia="zh-CN"/>
        </w:rPr>
        <w:t>4.3.2 多轮对话状态管理</w:t>
      </w:r>
      <w:bookmarkEnd w:id="40"/>
    </w:p>
    <w:p w14:paraId="7C831306">
      <w:pPr>
        <w:numPr>
          <w:ilvl w:val="0"/>
          <w:numId w:val="0"/>
        </w:numPr>
        <w:spacing w:before="80" w:after="80" w:line="360" w:lineRule="auto"/>
        <w:ind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系统通过上下文记忆栈维护多轮对话状态，具体机制如下：</w:t>
      </w:r>
    </w:p>
    <w:p w14:paraId="603DDA13">
      <w:pPr>
        <w:numPr>
          <w:ilvl w:val="0"/>
          <w:numId w:val="0"/>
        </w:numPr>
        <w:spacing w:before="80" w:after="80" w:line="360" w:lineRule="auto"/>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（1）每轮对话的用户输入、系统解析结果与执行状态均写入短期记忆栈，有效期为当前会话周期。</w:t>
      </w:r>
    </w:p>
    <w:p w14:paraId="1F63B003">
      <w:pPr>
        <w:numPr>
          <w:ilvl w:val="0"/>
          <w:numId w:val="0"/>
        </w:numPr>
        <w:spacing w:before="80" w:after="80" w:line="360" w:lineRule="auto"/>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（2）当用户在同一任务链中发起追问（如"针对上述分析结果，生成营销文案"）时，OpenClaw自动从记忆栈中检索前序执行结果，无需用户重复提供上下文。</w:t>
      </w:r>
    </w:p>
    <w:p w14:paraId="2C91009A">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（3）任务执行完成后，关键结论与输出参量写入长期记忆（Skill版本仓库的业务记录区），支持跨会话的数据复用。</w:t>
      </w:r>
    </w:p>
    <w:p w14:paraId="0C715AD8">
      <w:pPr>
        <w:pStyle w:val="5"/>
        <w:numPr>
          <w:ilvl w:val="2"/>
          <w:numId w:val="0"/>
        </w:numPr>
        <w:bidi w:val="0"/>
        <w:ind w:leftChars="0"/>
        <w:rPr>
          <w:rFonts w:hint="eastAsia"/>
          <w:lang w:val="en-US" w:eastAsia="zh-CN"/>
        </w:rPr>
      </w:pPr>
      <w:bookmarkStart w:id="41" w:name="_Toc10979"/>
      <w:r>
        <w:rPr>
          <w:rFonts w:hint="eastAsia"/>
          <w:lang w:val="en-US" w:eastAsia="zh-CN"/>
        </w:rPr>
        <w:t>4.3.3 结果格式化与推送</w:t>
      </w:r>
      <w:bookmarkEnd w:id="41"/>
    </w:p>
    <w:p w14:paraId="072FCCA3">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执行结果经格式化处理后，以如下形式推送至用户交互层：</w:t>
      </w:r>
    </w:p>
    <w:p w14:paraId="52DEE15E">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（1）文本摘要：关键结论以结构化文本形式在飞书会话中直接展示，便于快速阅读。</w:t>
      </w:r>
    </w:p>
    <w:p w14:paraId="693E2CF6">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（2）飞书卡片：复杂分析结果以互动卡片形式呈现，支持用户一键触发后续操作（如"执行备货建议"、"导出报告"）。</w:t>
      </w:r>
    </w:p>
    <w:p w14:paraId="71428E6A">
      <w:pPr>
        <w:numPr>
          <w:ilvl w:val="0"/>
          <w:numId w:val="0"/>
        </w:numPr>
        <w:spacing w:before="80" w:after="80" w:line="360" w:lineRule="auto"/>
        <w:ind w:leftChars="0"/>
        <w:jc w:val="both"/>
        <w:rPr>
          <w:rFonts w:hint="default"/>
          <w:lang w:val="en-US" w:eastAsia="zh-CN"/>
        </w:rPr>
      </w:pPr>
      <w:r>
        <w:rPr>
          <w:rFonts w:hint="eastAsia" w:ascii="Times New Roman" w:hAnsi="Times New Roman" w:eastAsia="宋体" w:cstheme="minorBidi"/>
          <w:kern w:val="2"/>
          <w:sz w:val="24"/>
          <w:szCs w:val="22"/>
          <w:lang w:val="en-US" w:eastAsia="zh-CN" w:bidi="ar-SA"/>
        </w:rPr>
        <w:t>（3）飞书文档归档：详细报告（选品分析报告、营销主报告、合规巡检报告等）自动创建并归档至指定飞书多维表格或文档，便于团队共享与后续查阅。</w:t>
      </w:r>
      <w:r>
        <w:rPr>
          <w:rFonts w:hint="default" w:ascii="Times New Roman" w:hAnsi="Times New Roman" w:eastAsia="宋体" w:cstheme="minorBidi"/>
          <w:kern w:val="2"/>
          <w:sz w:val="24"/>
          <w:szCs w:val="22"/>
          <w:lang w:val="en-US" w:eastAsia="zh-CN" w:bidi="ar-SA"/>
        </w:rPr>
        <w:t xml:space="preserve"> </w:t>
      </w:r>
      <w:r>
        <w:rPr>
          <w:rFonts w:hint="default"/>
          <w:lang w:val="en-US" w:eastAsia="zh-CN"/>
        </w:rPr>
        <w:t xml:space="preserve">     </w:t>
      </w:r>
    </w:p>
    <w:p w14:paraId="2C9397B0">
      <w:pPr>
        <w:pStyle w:val="4"/>
        <w:bidi w:val="0"/>
        <w:rPr>
          <w:rFonts w:hint="default"/>
          <w:lang w:val="en-US" w:eastAsia="zh-CN"/>
        </w:rPr>
      </w:pPr>
      <w:bookmarkStart w:id="42" w:name="_Toc8071"/>
      <w:r>
        <w:rPr>
          <w:rFonts w:hint="default"/>
          <w:lang w:val="en-US" w:eastAsia="zh-CN"/>
        </w:rPr>
        <w:t>部署方法</w:t>
      </w:r>
      <w:bookmarkEnd w:id="42"/>
      <w:r>
        <w:rPr>
          <w:rFonts w:hint="default"/>
          <w:lang w:val="en-US" w:eastAsia="zh-CN"/>
        </w:rPr>
        <w:t xml:space="preserve"> </w:t>
      </w:r>
    </w:p>
    <w:p w14:paraId="1BF1B613">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FlowMind采用单机服务器自托管部署方案，结合飞书平台的云端能力，在保障数据安全的前提下实现低运维成本的稳定运行。</w:t>
      </w:r>
    </w:p>
    <w:p w14:paraId="70EC3EA7">
      <w:pPr>
        <w:pStyle w:val="5"/>
        <w:numPr>
          <w:ilvl w:val="2"/>
          <w:numId w:val="0"/>
        </w:numPr>
        <w:bidi w:val="0"/>
        <w:ind w:leftChars="0"/>
        <w:rPr>
          <w:rFonts w:hint="eastAsia"/>
          <w:lang w:val="en-US" w:eastAsia="zh-CN"/>
        </w:rPr>
      </w:pPr>
      <w:bookmarkStart w:id="43" w:name="_Toc21415"/>
      <w:r>
        <w:rPr>
          <w:rFonts w:hint="eastAsia"/>
          <w:lang w:val="en-US" w:eastAsia="zh-CN"/>
        </w:rPr>
        <w:t>4.4.1 基础环境</w:t>
      </w:r>
      <w:bookmarkEnd w:id="43"/>
    </w:p>
    <w:p w14:paraId="25A5EB0B">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服务器：Linux服务器（推荐Ubuntu 22.04 LTS），配置建议：8核CPU、16GB内存、200GB SSD。</w:t>
      </w:r>
    </w:p>
    <w:p w14:paraId="036CAD43">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运行时：Python 3.10+（OpenClaw智能体与预设区脚本）、Node.js 18+（n8n工作流引擎）。</w:t>
      </w:r>
    </w:p>
    <w:p w14:paraId="2C748430">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容器化：关键服务（n8n、沙盒执行环境）通过Docker容器化部署，实现进程隔离与快速恢复。</w:t>
      </w:r>
    </w:p>
    <w:p w14:paraId="1D55070E">
      <w:pPr>
        <w:pStyle w:val="5"/>
        <w:numPr>
          <w:ilvl w:val="2"/>
          <w:numId w:val="0"/>
        </w:numPr>
        <w:bidi w:val="0"/>
        <w:ind w:leftChars="0"/>
        <w:rPr>
          <w:rFonts w:hint="eastAsia"/>
          <w:lang w:val="en-US" w:eastAsia="zh-CN"/>
        </w:rPr>
      </w:pPr>
      <w:bookmarkStart w:id="44" w:name="_Toc7246"/>
      <w:r>
        <w:rPr>
          <w:rFonts w:hint="eastAsia"/>
          <w:lang w:val="en-US" w:eastAsia="zh-CN"/>
        </w:rPr>
        <w:t>4.4.2 核心服务部署</w:t>
      </w:r>
      <w:bookmarkEnd w:id="44"/>
    </w:p>
    <w:p w14:paraId="725D2DD8">
      <w:pPr>
        <w:pStyle w:val="6"/>
        <w:rPr>
          <w:rFonts w:hint="eastAsia" w:eastAsia="宋体"/>
          <w:sz w:val="21"/>
          <w:szCs w:val="21"/>
          <w:lang w:eastAsia="zh-CN"/>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7</w:t>
      </w:r>
      <w:r>
        <w:rPr>
          <w:sz w:val="21"/>
          <w:szCs w:val="21"/>
        </w:rPr>
        <w:fldChar w:fldCharType="end"/>
      </w:r>
      <w:r>
        <w:rPr>
          <w:rFonts w:hint="eastAsia"/>
          <w:sz w:val="21"/>
          <w:szCs w:val="21"/>
          <w:lang w:eastAsia="zh-CN"/>
        </w:rPr>
        <w:t xml:space="preserve">  核心服务部署配置</w:t>
      </w:r>
    </w:p>
    <w:tbl>
      <w:tblPr>
        <w:tblStyle w:val="16"/>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2400"/>
        <w:gridCol w:w="2400"/>
      </w:tblGrid>
      <w:tr w14:paraId="495C6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55073BCA">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服务组件</w:t>
            </w:r>
          </w:p>
        </w:tc>
        <w:tc>
          <w:tcPr>
            <w:tcW w:w="24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34B2DE07">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部署方式</w:t>
            </w:r>
          </w:p>
        </w:tc>
        <w:tc>
          <w:tcPr>
            <w:tcW w:w="24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53C7B651">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端口/访问方式</w:t>
            </w:r>
          </w:p>
        </w:tc>
        <w:tc>
          <w:tcPr>
            <w:tcW w:w="2400" w:type="dxa"/>
            <w:tcBorders>
              <w:top w:val="single" w:color="2E75B6" w:sz="0" w:space="0"/>
              <w:left w:val="single" w:color="2E75B6" w:sz="0" w:space="0"/>
              <w:bottom w:val="single" w:color="2E75B6" w:sz="0" w:space="0"/>
              <w:right w:val="single" w:color="2E75B6" w:sz="0" w:space="0"/>
            </w:tcBorders>
            <w:shd w:val="clear" w:color="auto" w:fill="DEEAF1"/>
            <w:tcMar>
              <w:top w:w="80" w:type="dxa"/>
              <w:left w:w="120" w:type="dxa"/>
              <w:bottom w:w="80" w:type="dxa"/>
              <w:right w:w="120" w:type="dxa"/>
            </w:tcMar>
          </w:tcPr>
          <w:p w14:paraId="3D1C6773">
            <w:pPr>
              <w:numPr>
                <w:ilvl w:val="0"/>
                <w:numId w:val="0"/>
              </w:numPr>
              <w:ind w:leftChars="0"/>
              <w:jc w:val="center"/>
              <w:rPr>
                <w:rFonts w:hint="eastAsia" w:ascii="AR PL UKai CN" w:hAnsi="AR PL UKai CN" w:eastAsia="AR PL UKai CN" w:cs="AR PL UKai CN"/>
                <w:color w:val="auto"/>
              </w:rPr>
            </w:pPr>
            <w:r>
              <w:rPr>
                <w:rFonts w:hint="eastAsia" w:ascii="AR PL UKai CN" w:hAnsi="AR PL UKai CN" w:eastAsia="AR PL UKai CN" w:cs="AR PL UKai CN"/>
                <w:b/>
                <w:bCs/>
                <w:color w:val="auto"/>
                <w:sz w:val="22"/>
                <w:szCs w:val="22"/>
              </w:rPr>
              <w:t>关键配置</w:t>
            </w:r>
          </w:p>
        </w:tc>
      </w:tr>
      <w:tr w14:paraId="2692D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F5D60AF">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OpenClaw 智能体</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DC29FAF">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Python进程（Systemd服务）</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AF73145">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内部调用（无公网暴露）</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3313879">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LLM API Key、飞书凭证配置</w:t>
            </w:r>
          </w:p>
        </w:tc>
      </w:tr>
      <w:tr w14:paraId="255A2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29CD3086">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n8n 工作流</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75BA904E">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Docker容器</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2B4382D8">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5678端口（内网）+ Nginx反向代理</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61FCA4CA">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Webhook URL、外部API凭证</w:t>
            </w:r>
          </w:p>
        </w:tc>
      </w:tr>
      <w:tr w14:paraId="5DF44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49CCBAA">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代码沙盒（Dev区）</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85F5A30">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Docker容器（隔离网络）</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64FC99F">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内部调用（无公网暴露）</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B41692B">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资源限制：CPU 2核、内存2GB、执行超时60s</w:t>
            </w:r>
          </w:p>
        </w:tc>
      </w:tr>
      <w:tr w14:paraId="631F8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3E117A49">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飞书机器人</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7799D341">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飞书开放平台（云端）</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718AE091">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飞书事件回调Webhook</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80" w:type="dxa"/>
              <w:left w:w="120" w:type="dxa"/>
              <w:bottom w:w="80" w:type="dxa"/>
              <w:right w:w="120" w:type="dxa"/>
            </w:tcMar>
          </w:tcPr>
          <w:p w14:paraId="1381DED0">
            <w:pPr>
              <w:numPr>
                <w:ilvl w:val="0"/>
                <w:numId w:val="0"/>
              </w:numPr>
              <w:ind w:leftChars="0"/>
              <w:jc w:val="left"/>
              <w:rPr>
                <w:rFonts w:hint="eastAsia" w:ascii="AR PL UKai CN" w:hAnsi="AR PL UKai CN" w:eastAsia="AR PL UKai CN" w:cs="AR PL UKai CN"/>
                <w:color w:val="auto"/>
              </w:rPr>
            </w:pPr>
            <w:r>
              <w:rPr>
                <w:rFonts w:hint="eastAsia" w:ascii="AR PL UKai CN" w:hAnsi="AR PL UKai CN" w:eastAsia="AR PL UKai CN" w:cs="AR PL UKai CN"/>
                <w:color w:val="auto"/>
                <w:sz w:val="22"/>
                <w:szCs w:val="22"/>
              </w:rPr>
              <w:t>飞书应用ID/Secret、权限范围配置</w:t>
            </w:r>
          </w:p>
        </w:tc>
      </w:tr>
    </w:tbl>
    <w:p w14:paraId="4B824B00">
      <w:pPr>
        <w:pStyle w:val="5"/>
        <w:numPr>
          <w:ilvl w:val="2"/>
          <w:numId w:val="0"/>
        </w:numPr>
        <w:bidi w:val="0"/>
        <w:ind w:leftChars="0"/>
        <w:rPr>
          <w:rFonts w:hint="eastAsia"/>
          <w:lang w:val="en-US" w:eastAsia="zh-CN"/>
        </w:rPr>
      </w:pPr>
      <w:bookmarkStart w:id="45" w:name="_Toc431"/>
      <w:r>
        <w:rPr>
          <w:rFonts w:hint="eastAsia"/>
          <w:lang w:val="en-US" w:eastAsia="zh-CN"/>
        </w:rPr>
        <w:t>4.4.3 部署流程</w:t>
      </w:r>
      <w:bookmarkEnd w:id="45"/>
    </w:p>
    <w:p w14:paraId="68AE0344">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环境初始化：在服务器上安装Python、Node.js、Docker及依赖库；配置飞书开放平台应用，获取App ID、App Secret，配置事件订阅与回调地址。</w:t>
      </w:r>
    </w:p>
    <w:p w14:paraId="0C3CB81C">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服务启动：依次启动n8n容器、Dev区沙盒容器、OpenClaw智能体进程，验证各服务健康状态。</w:t>
      </w:r>
    </w:p>
    <w:p w14:paraId="2530867E">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工作流导入：将预置的n8n工作流配置文件（JSON）导入n8n实例，激活所有业务工作流，配置各工作流的API凭证。</w:t>
      </w:r>
    </w:p>
    <w:p w14:paraId="33602189">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预设区初始化：将已验证的业务脚本部署至预设区目录，更新Skill清单索引文件，确保OpenClaw可正确检索可用能力。</w:t>
      </w:r>
    </w:p>
    <w:p w14:paraId="063F3B21">
      <w:pPr>
        <w:numPr>
          <w:ilvl w:val="0"/>
          <w:numId w:val="0"/>
        </w:numPr>
        <w:spacing w:before="80" w:after="80" w:line="360" w:lineRule="auto"/>
        <w:ind w:leftChars="0"/>
        <w:jc w:val="both"/>
        <w:rPr>
          <w:rFonts w:hint="default"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端到端验证：通过飞书发送测试指令，验证从意图解析→工作流触发→数据采集→结果推送的完整链路可用性。</w:t>
      </w:r>
      <w:r>
        <w:rPr>
          <w:rFonts w:hint="default" w:ascii="Times New Roman" w:hAnsi="Times New Roman" w:eastAsia="宋体" w:cstheme="minorBidi"/>
          <w:kern w:val="2"/>
          <w:sz w:val="24"/>
          <w:szCs w:val="22"/>
          <w:lang w:val="en-US" w:eastAsia="zh-CN" w:bidi="ar-SA"/>
        </w:rPr>
        <w:t xml:space="preserve">   </w:t>
      </w:r>
    </w:p>
    <w:p w14:paraId="43587B58">
      <w:pPr>
        <w:pStyle w:val="4"/>
        <w:bidi w:val="0"/>
        <w:rPr>
          <w:rFonts w:hint="eastAsia"/>
          <w:lang w:val="en-US" w:eastAsia="zh-CN"/>
        </w:rPr>
      </w:pPr>
      <w:bookmarkStart w:id="46" w:name="_Toc2110"/>
      <w:r>
        <w:rPr>
          <w:rFonts w:hint="eastAsia"/>
          <w:lang w:val="en-US" w:eastAsia="zh-CN"/>
        </w:rPr>
        <w:t>技术</w:t>
      </w:r>
      <w:r>
        <w:rPr>
          <w:rFonts w:hint="default"/>
          <w:lang w:val="en-US" w:eastAsia="zh-CN"/>
        </w:rPr>
        <w:t>难点与解决方案</w:t>
      </w:r>
      <w:bookmarkEnd w:id="46"/>
    </w:p>
    <w:p w14:paraId="7CB4CDB7">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FlowMind在研发过程中面临多项技术挑战，以下对核心难点及其解决方案进行阐述。</w:t>
      </w:r>
    </w:p>
    <w:p w14:paraId="74A06B8F">
      <w:pPr>
        <w:pStyle w:val="5"/>
        <w:numPr>
          <w:ilvl w:val="2"/>
          <w:numId w:val="0"/>
        </w:numPr>
        <w:bidi w:val="0"/>
        <w:ind w:leftChars="0"/>
        <w:rPr>
          <w:rFonts w:hint="eastAsia"/>
          <w:lang w:val="en-US" w:eastAsia="zh-CN"/>
        </w:rPr>
      </w:pPr>
      <w:bookmarkStart w:id="47" w:name="_Toc12912"/>
      <w:r>
        <w:rPr>
          <w:rFonts w:hint="eastAsia"/>
          <w:lang w:val="en-US" w:eastAsia="zh-CN"/>
        </w:rPr>
        <w:t>4.5.1 动态代码生成的安全性与可靠性</w:t>
      </w:r>
      <w:bookmarkEnd w:id="47"/>
    </w:p>
    <w:p w14:paraId="4804CC1E">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难点描述：</w:t>
      </w:r>
      <w:r>
        <w:rPr>
          <w:rFonts w:hint="eastAsia" w:ascii="Times New Roman" w:hAnsi="Times New Roman" w:eastAsia="宋体" w:cstheme="minorBidi"/>
          <w:kern w:val="2"/>
          <w:sz w:val="24"/>
          <w:szCs w:val="22"/>
          <w:lang w:val="en-US" w:eastAsia="zh-CN" w:bidi="ar-SA"/>
        </w:rPr>
        <w:t>Dev区允许智能体动态生成并执行Python脚本，若沙盒隔离不彻底，可能引发越权访问、资源耗尽或恶意代码注入等安全风险；代码质量不稳定也可能导致执行失败影响业务。</w:t>
      </w:r>
    </w:p>
    <w:p w14:paraId="1CD9F6AA">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解决方案：</w:t>
      </w:r>
      <w:r>
        <w:rPr>
          <w:rFonts w:hint="eastAsia" w:ascii="Times New Roman" w:hAnsi="Times New Roman" w:eastAsia="宋体" w:cstheme="minorBidi"/>
          <w:kern w:val="2"/>
          <w:sz w:val="24"/>
          <w:szCs w:val="22"/>
          <w:lang w:val="en-US" w:eastAsia="zh-CN" w:bidi="ar-SA"/>
        </w:rPr>
        <w:t>采用Docker容器实现严格的进程与网络隔离，Dev区容器仅开放对内部数据总线的访问权限，禁止公网出口；为每次代码执行设置CPU、内存与执行时间上限（60秒）；在归档前强制执行自动化测试（单元测试 + 输出格式校验），测试未通过的脚本不得进入预设区；引入人工审核节点作为最终防线，确保高风险脚本的归档须经人工确认。</w:t>
      </w:r>
    </w:p>
    <w:p w14:paraId="3072A38D">
      <w:pPr>
        <w:pStyle w:val="5"/>
        <w:numPr>
          <w:ilvl w:val="2"/>
          <w:numId w:val="0"/>
        </w:numPr>
        <w:bidi w:val="0"/>
        <w:ind w:leftChars="0"/>
        <w:rPr>
          <w:rFonts w:hint="eastAsia"/>
          <w:lang w:val="en-US" w:eastAsia="zh-CN"/>
        </w:rPr>
      </w:pPr>
      <w:bookmarkStart w:id="48" w:name="_Toc5223"/>
      <w:r>
        <w:rPr>
          <w:rFonts w:hint="eastAsia"/>
          <w:lang w:val="en-US" w:eastAsia="zh-CN"/>
        </w:rPr>
        <w:t>4.5.2 多工作流并行执行的数据一致性</w:t>
      </w:r>
      <w:bookmarkEnd w:id="48"/>
    </w:p>
    <w:p w14:paraId="1E36D97F">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难点描述：</w:t>
      </w:r>
      <w:r>
        <w:rPr>
          <w:rFonts w:hint="eastAsia" w:ascii="Times New Roman" w:hAnsi="Times New Roman" w:eastAsia="宋体" w:cstheme="minorBidi"/>
          <w:kern w:val="2"/>
          <w:sz w:val="24"/>
          <w:szCs w:val="22"/>
          <w:lang w:val="en-US" w:eastAsia="zh-CN" w:bidi="ar-SA"/>
        </w:rPr>
        <w:t>同一业务板块内多个工作流并行执行时，若上游工作流尚未完成便被下游工作流引用，可能出现数据缺失或使用过期数据的一致性问题。</w:t>
      </w:r>
    </w:p>
    <w:p w14:paraId="731070FD">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解决方案：</w:t>
      </w:r>
      <w:r>
        <w:rPr>
          <w:rFonts w:hint="eastAsia" w:ascii="Times New Roman" w:hAnsi="Times New Roman" w:eastAsia="宋体" w:cstheme="minorBidi"/>
          <w:kern w:val="2"/>
          <w:sz w:val="24"/>
          <w:szCs w:val="22"/>
          <w:lang w:val="en-US" w:eastAsia="zh-CN" w:bidi="ar-SA"/>
        </w:rPr>
        <w:t>在n8n工作流编排中引入依赖声明机制，明确上下游工作流的数据依赖关系；对于存在依赖关系的工作流采用有向无环图（DAG）调度，确保上游输出完成后方可触发下游消费；在数据交换节点引入版本戳机制，下游工作流在消费前校验数据版本，拒绝消费未完成版本的数据。</w:t>
      </w:r>
    </w:p>
    <w:p w14:paraId="609D611B">
      <w:pPr>
        <w:pStyle w:val="5"/>
        <w:numPr>
          <w:ilvl w:val="2"/>
          <w:numId w:val="0"/>
        </w:numPr>
        <w:bidi w:val="0"/>
        <w:ind w:leftChars="0"/>
        <w:rPr>
          <w:rFonts w:hint="eastAsia"/>
          <w:lang w:val="en-US" w:eastAsia="zh-CN"/>
        </w:rPr>
      </w:pPr>
      <w:bookmarkStart w:id="49" w:name="_Toc15945"/>
      <w:r>
        <w:rPr>
          <w:rFonts w:hint="eastAsia"/>
          <w:lang w:val="en-US" w:eastAsia="zh-CN"/>
        </w:rPr>
        <w:t>4.5.3 多轮对话的长上下文管理</w:t>
      </w:r>
      <w:bookmarkEnd w:id="49"/>
    </w:p>
    <w:p w14:paraId="789F2A0C">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难点描述：</w:t>
      </w:r>
      <w:r>
        <w:rPr>
          <w:rFonts w:hint="eastAsia" w:ascii="Times New Roman" w:hAnsi="Times New Roman" w:eastAsia="宋体" w:cstheme="minorBidi"/>
          <w:kern w:val="2"/>
          <w:sz w:val="24"/>
          <w:szCs w:val="22"/>
          <w:lang w:val="en-US" w:eastAsia="zh-CN" w:bidi="ar-SA"/>
        </w:rPr>
        <w:t>复杂业务任务需跨越多轮对话执行，随着对话轮次增加，上下文长度快速膨胀，超过大语言模型的Token窗口限制，导致早期关键信息丢失或请求失败。</w:t>
      </w:r>
    </w:p>
    <w:p w14:paraId="0738E024">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解决方案：</w:t>
      </w:r>
      <w:r>
        <w:rPr>
          <w:rFonts w:hint="eastAsia" w:ascii="Times New Roman" w:hAnsi="Times New Roman" w:eastAsia="宋体" w:cstheme="minorBidi"/>
          <w:kern w:val="2"/>
          <w:sz w:val="24"/>
          <w:szCs w:val="22"/>
          <w:lang w:val="en-US" w:eastAsia="zh-CN" w:bidi="ar-SA"/>
        </w:rPr>
        <w:t>采用分层记忆压缩策略：当上下文超过设定阈值时，自动对历史轮次进行摘要压缩，保留关键实体、任务状态与核心参量；将重要的中间结果（如选品分析输出）持久化至长期存储，后续轮次通过结构化检索而非对话历史复现，有效规避Token超限问题。</w:t>
      </w:r>
    </w:p>
    <w:p w14:paraId="691C7F64">
      <w:pPr>
        <w:pStyle w:val="5"/>
        <w:numPr>
          <w:ilvl w:val="2"/>
          <w:numId w:val="0"/>
        </w:numPr>
        <w:bidi w:val="0"/>
        <w:ind w:leftChars="0"/>
        <w:rPr>
          <w:rFonts w:hint="eastAsia"/>
          <w:lang w:val="en-US" w:eastAsia="zh-CN"/>
        </w:rPr>
      </w:pPr>
      <w:bookmarkStart w:id="50" w:name="_Toc15614"/>
      <w:r>
        <w:rPr>
          <w:rFonts w:hint="eastAsia"/>
          <w:lang w:val="en-US" w:eastAsia="zh-CN"/>
        </w:rPr>
        <w:t>4.5.4 外部API的稳定性与限流应对</w:t>
      </w:r>
      <w:bookmarkEnd w:id="50"/>
    </w:p>
    <w:p w14:paraId="3D3E98AB">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难点描述：</w:t>
      </w:r>
      <w:r>
        <w:rPr>
          <w:rFonts w:hint="eastAsia" w:ascii="Times New Roman" w:hAnsi="Times New Roman" w:eastAsia="宋体" w:cstheme="minorBidi"/>
          <w:kern w:val="2"/>
          <w:sz w:val="24"/>
          <w:szCs w:val="22"/>
          <w:lang w:val="en-US" w:eastAsia="zh-CN" w:bidi="ar-SA"/>
        </w:rPr>
        <w:t>系统依赖Amazon API、TikTok接口、卖家精灵等多个外部平台接口，这些接口存在频率限制、服务不稳定等问题，可能导致工作流中断，影响业务执行的完整性。</w:t>
      </w:r>
    </w:p>
    <w:p w14:paraId="608FFD40">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解决方案：</w:t>
      </w:r>
      <w:r>
        <w:rPr>
          <w:rFonts w:hint="eastAsia" w:ascii="Times New Roman" w:hAnsi="Times New Roman" w:eastAsia="宋体" w:cstheme="minorBidi"/>
          <w:kern w:val="2"/>
          <w:sz w:val="24"/>
          <w:szCs w:val="22"/>
          <w:lang w:val="en-US" w:eastAsia="zh-CN" w:bidi="ar-SA"/>
        </w:rPr>
        <w:t>在n8n工作流中为所有外部API调用节点配置指数退避重试策略（最多3次，间隔倍增）；针对限流接口引入令牌桶限速控制，确保请求速率不超过平台限制；对高频使用的静态数据（如平台政策规则、卖家精灵分类数据）实施本地缓存，缓存有效期内直接命中本地副本，减少外部依赖；同时建立API调用监控告警机制，持续失败时自动通知运维并暂停相关工作流。</w:t>
      </w:r>
    </w:p>
    <w:p w14:paraId="10AE00CE">
      <w:pPr>
        <w:pStyle w:val="5"/>
        <w:numPr>
          <w:ilvl w:val="2"/>
          <w:numId w:val="0"/>
        </w:numPr>
        <w:bidi w:val="0"/>
        <w:ind w:leftChars="0"/>
        <w:rPr>
          <w:rFonts w:hint="eastAsia"/>
          <w:lang w:val="en-US" w:eastAsia="zh-CN"/>
        </w:rPr>
      </w:pPr>
      <w:bookmarkStart w:id="51" w:name="_Toc18625"/>
      <w:r>
        <w:rPr>
          <w:rFonts w:hint="eastAsia"/>
          <w:lang w:val="en-US" w:eastAsia="zh-CN"/>
        </w:rPr>
        <w:t>4.5.5 图像生成质量的自动评估</w:t>
      </w:r>
      <w:bookmarkEnd w:id="51"/>
    </w:p>
    <w:p w14:paraId="627E261C">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难点描述</w:t>
      </w:r>
      <w:r>
        <w:rPr>
          <w:rFonts w:hint="eastAsia" w:ascii="Times New Roman" w:hAnsi="Times New Roman" w:eastAsia="宋体" w:cstheme="minorBidi"/>
          <w:kern w:val="2"/>
          <w:sz w:val="24"/>
          <w:szCs w:val="22"/>
          <w:lang w:val="en-US" w:eastAsia="zh-CN" w:bidi="ar-SA"/>
        </w:rPr>
        <w:t>：营销素材生成工作流调用ComfyUI批量生成图像，但生成结果质量参差不齐，若全部人工筛选效率极低，若不筛选则可能将低质量素材直接投入营销使用。</w:t>
      </w:r>
    </w:p>
    <w:p w14:paraId="6C73E22F">
      <w:pPr>
        <w:numPr>
          <w:ilvl w:val="0"/>
          <w:numId w:val="0"/>
        </w:numPr>
        <w:spacing w:before="80" w:after="80" w:line="360" w:lineRule="auto"/>
        <w:ind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解决方案：</w:t>
      </w:r>
      <w:r>
        <w:rPr>
          <w:rFonts w:hint="eastAsia" w:ascii="Times New Roman" w:hAnsi="Times New Roman" w:eastAsia="宋体" w:cstheme="minorBidi"/>
          <w:kern w:val="2"/>
          <w:sz w:val="24"/>
          <w:szCs w:val="22"/>
          <w:lang w:val="en-US" w:eastAsia="zh-CN" w:bidi="ar-SA"/>
        </w:rPr>
        <w:t>引入自动图像评分模型，结合CLIP语义相似度（评估图像是否符合产品描述）、CTR预测模型（评估图像的点击吸引力）和DeepGaze注意力眼动模型（图片吸引焦点）、CatsNet美学评分模型（构图好坏）对批量生成图像进行自动打分排序，仅保留评分超过阈值的高质量素材供后续使用，实现质量控制自动化。</w:t>
      </w:r>
    </w:p>
    <w:p w14:paraId="1DCBC415">
      <w:pPr>
        <w:pStyle w:val="2"/>
        <w:spacing w:before="936" w:after="156"/>
      </w:pPr>
      <w:bookmarkStart w:id="52" w:name="_Toc22278"/>
      <w:r>
        <w:rPr>
          <w:rFonts w:hint="eastAsia"/>
        </w:rPr>
        <w:t>测试分析</w:t>
      </w:r>
      <w:bookmarkEnd w:id="52"/>
    </w:p>
    <w:p w14:paraId="11F8005A">
      <w:pPr>
        <w:pStyle w:val="4"/>
        <w:bidi w:val="0"/>
        <w:rPr>
          <w:rFonts w:hint="default"/>
        </w:rPr>
      </w:pPr>
      <w:bookmarkStart w:id="53" w:name="_Toc31739"/>
      <w:r>
        <w:rPr>
          <w:rFonts w:hint="default"/>
        </w:rPr>
        <w:t>测试环境与</w:t>
      </w:r>
      <w:r>
        <w:rPr>
          <w:rFonts w:hint="eastAsia"/>
          <w:lang w:val="en-US" w:eastAsia="zh-CN"/>
        </w:rPr>
        <w:t>基础</w:t>
      </w:r>
      <w:r>
        <w:rPr>
          <w:rFonts w:hint="default"/>
        </w:rPr>
        <w:t>数据</w:t>
      </w:r>
      <w:bookmarkEnd w:id="53"/>
      <w:r>
        <w:rPr>
          <w:rFonts w:hint="default"/>
        </w:rPr>
        <w:t xml:space="preserve">   </w:t>
      </w:r>
    </w:p>
    <w:p w14:paraId="316EF037">
      <w:pPr>
        <w:numPr>
          <w:ilvl w:val="0"/>
          <w:numId w:val="0"/>
        </w:numPr>
        <w:spacing w:before="80" w:after="80" w:line="360" w:lineRule="auto"/>
        <w:ind w:leftChars="0" w:firstLine="420" w:firstLineChars="200"/>
        <w:jc w:val="both"/>
        <w:rPr>
          <w:rFonts w:hint="eastAsia" w:ascii="Times New Roman" w:hAnsi="Times New Roman" w:eastAsia="宋体" w:cstheme="minorBidi"/>
          <w:kern w:val="2"/>
          <w:sz w:val="24"/>
          <w:szCs w:val="22"/>
          <w:lang w:val="en-US" w:eastAsia="zh-CN" w:bidi="ar-SA"/>
        </w:rPr>
      </w:pPr>
      <w:r>
        <w:rPr>
          <w:rFonts w:hint="eastAsia"/>
          <w:sz w:val="21"/>
          <w:szCs w:val="21"/>
        </w:rPr>
        <w:t xml:space="preserve"> </w:t>
      </w:r>
      <w:r>
        <w:rPr>
          <w:rFonts w:hint="eastAsia"/>
          <w:sz w:val="21"/>
          <w:szCs w:val="21"/>
          <w:lang w:val="en-US" w:eastAsia="zh-CN"/>
        </w:rPr>
        <w:t xml:space="preserve"> </w:t>
      </w:r>
      <w:r>
        <w:rPr>
          <w:rFonts w:hint="eastAsia" w:ascii="Times New Roman" w:hAnsi="Times New Roman" w:eastAsia="宋体" w:cstheme="minorBidi"/>
          <w:kern w:val="2"/>
          <w:sz w:val="24"/>
          <w:szCs w:val="22"/>
          <w:lang w:val="en-US" w:eastAsia="zh-CN" w:bidi="ar-SA"/>
        </w:rPr>
        <w:t>为验证本系统在实际应用环境下的有效性、稳定性与集成能力，本章所有的测试都基于真实的飞书办公平台进行端到端的测试。系统的智能核心是由Coze平台构建的工作流，被发布为飞书机器人，并且部署于测试专用的飞书群组中。飞书用户与机器人交互，其消息经过飞书平台引入到Coze工作流中，工作流解析用户意图并调用外部相应的API，最终将结果返回至飞书群中的会话界面。该环境最大程度地模拟了系统上线后的真实使用场景。</w:t>
      </w:r>
    </w:p>
    <w:p w14:paraId="3E5E3A3F">
      <w:pPr>
        <w:numPr>
          <w:ilvl w:val="0"/>
          <w:numId w:val="0"/>
        </w:numPr>
        <w:spacing w:before="80" w:after="80" w:line="360" w:lineRule="auto"/>
        <w:ind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为了全面验证各工作流模块在真实业务场景下的表现情况，本文依据业务功能域划分，设计核心功能、边界情况和复杂集成场景的测试用例集。测试数据都来源于对实际业务需求的模拟，旨在评估系统在意图理解、复杂任务分解、结构化数据处理和跨系统调用等方面的能力。因此，本文精心挑选了如下的基础数据：</w:t>
      </w:r>
    </w:p>
    <w:p w14:paraId="42ECDF7C">
      <w:pPr>
        <w:pStyle w:val="6"/>
        <w:rPr>
          <w:rFonts w:hint="eastAsia" w:eastAsia="宋体"/>
          <w:sz w:val="21"/>
          <w:szCs w:val="21"/>
          <w:lang w:eastAsia="zh-CN"/>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8</w:t>
      </w:r>
      <w:r>
        <w:rPr>
          <w:sz w:val="21"/>
          <w:szCs w:val="21"/>
        </w:rPr>
        <w:fldChar w:fldCharType="end"/>
      </w:r>
      <w:r>
        <w:rPr>
          <w:rFonts w:hint="eastAsia"/>
          <w:sz w:val="21"/>
          <w:szCs w:val="21"/>
          <w:lang w:eastAsia="zh-CN"/>
        </w:rPr>
        <w:t xml:space="preserve">  测试数据表</w:t>
      </w:r>
    </w:p>
    <w:tbl>
      <w:tblPr>
        <w:tblStyle w:val="16"/>
        <w:tblW w:w="8479" w:type="dxa"/>
        <w:jc w:val="center"/>
        <w:tblLayout w:type="autofit"/>
        <w:tblCellMar>
          <w:top w:w="0" w:type="dxa"/>
          <w:left w:w="108" w:type="dxa"/>
          <w:bottom w:w="0" w:type="dxa"/>
          <w:right w:w="108" w:type="dxa"/>
        </w:tblCellMar>
      </w:tblPr>
      <w:tblGrid>
        <w:gridCol w:w="1408"/>
        <w:gridCol w:w="7071"/>
      </w:tblGrid>
      <w:tr w14:paraId="17C8A3D0">
        <w:tblPrEx>
          <w:tblCellMar>
            <w:top w:w="0" w:type="dxa"/>
            <w:left w:w="108" w:type="dxa"/>
            <w:bottom w:w="0" w:type="dxa"/>
            <w:right w:w="108" w:type="dxa"/>
          </w:tblCellMar>
        </w:tblPrEx>
        <w:trPr>
          <w:trHeight w:val="611" w:hRule="atLeast"/>
          <w:jc w:val="center"/>
        </w:trPr>
        <w:tc>
          <w:tcPr>
            <w:tcW w:w="1408" w:type="dxa"/>
            <w:tcBorders>
              <w:top w:val="single" w:color="4874CB" w:sz="4" w:space="0"/>
              <w:left w:val="single" w:color="4874CB" w:sz="4" w:space="0"/>
              <w:bottom w:val="single" w:color="4874CB" w:sz="4" w:space="0"/>
              <w:right w:val="single" w:color="4874CB" w:sz="4" w:space="0"/>
              <w:tl2br w:val="nil"/>
            </w:tcBorders>
            <w:shd w:val="clear" w:color="auto" w:fill="B5C7EA" w:themeFill="accent1" w:themeFillTint="66"/>
            <w:vAlign w:val="center"/>
          </w:tcPr>
          <w:p w14:paraId="7774CDEA">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测试工作流模块</w:t>
            </w:r>
          </w:p>
        </w:tc>
        <w:tc>
          <w:tcPr>
            <w:tcW w:w="7071" w:type="dxa"/>
            <w:tcBorders>
              <w:top w:val="single" w:color="4874CB" w:sz="4" w:space="0"/>
              <w:left w:val="single" w:color="4874CB" w:sz="4" w:space="0"/>
              <w:bottom w:val="single" w:color="4874CB" w:sz="4" w:space="0"/>
              <w:right w:val="single" w:color="4874CB" w:sz="4" w:space="0"/>
            </w:tcBorders>
            <w:shd w:val="clear" w:color="auto" w:fill="B5C7EA" w:themeFill="accent1" w:themeFillTint="66"/>
            <w:vAlign w:val="center"/>
          </w:tcPr>
          <w:p w14:paraId="570C8EA1">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测试用例</w:t>
            </w:r>
          </w:p>
        </w:tc>
      </w:tr>
      <w:tr w14:paraId="3C9721F6">
        <w:tblPrEx>
          <w:tblCellMar>
            <w:top w:w="0" w:type="dxa"/>
            <w:left w:w="108" w:type="dxa"/>
            <w:bottom w:w="0" w:type="dxa"/>
            <w:right w:w="108" w:type="dxa"/>
          </w:tblCellMar>
        </w:tblPrEx>
        <w:trPr>
          <w:trHeight w:val="713" w:hRule="atLeast"/>
          <w:jc w:val="center"/>
        </w:trPr>
        <w:tc>
          <w:tcPr>
            <w:tcW w:w="1408"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07411691">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资金占用与库存周转</w:t>
            </w: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670B6E66">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帮我分析库存资金数据：产品一200件，单价45元；产品二180件，单价65元；已占用资金8000元，可用资金5000元，库存周转天数35天。</w:t>
            </w:r>
          </w:p>
        </w:tc>
      </w:tr>
      <w:tr w14:paraId="6064889B">
        <w:tblPrEx>
          <w:tblCellMar>
            <w:top w:w="0" w:type="dxa"/>
            <w:left w:w="108" w:type="dxa"/>
            <w:bottom w:w="0" w:type="dxa"/>
            <w:right w:w="108" w:type="dxa"/>
          </w:tblCellMar>
        </w:tblPrEx>
        <w:trPr>
          <w:trHeight w:val="611" w:hRule="atLeast"/>
          <w:jc w:val="center"/>
        </w:trPr>
        <w:tc>
          <w:tcPr>
            <w:tcW w:w="1408" w:type="dxa"/>
            <w:tcBorders>
              <w:top w:val="single" w:color="4874CB" w:sz="4" w:space="0"/>
              <w:left w:val="single" w:color="4874CB" w:sz="4" w:space="0"/>
              <w:bottom w:val="single" w:color="4874CB" w:sz="4" w:space="0"/>
              <w:right w:val="single" w:color="4874CB" w:sz="4" w:space="0"/>
            </w:tcBorders>
            <w:shd w:val="clear" w:color="auto" w:fill="auto"/>
            <w:vAlign w:val="center"/>
          </w:tcPr>
          <w:p w14:paraId="0CFEAB38">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法务纠纷辅助回答</w:t>
            </w:r>
          </w:p>
        </w:tc>
        <w:tc>
          <w:tcPr>
            <w:tcW w:w="7071" w:type="dxa"/>
            <w:tcBorders>
              <w:top w:val="single" w:color="4874CB" w:sz="4" w:space="0"/>
              <w:left w:val="single" w:color="4874CB" w:sz="4" w:space="0"/>
              <w:bottom w:val="single" w:color="4874CB" w:sz="4" w:space="0"/>
              <w:right w:val="single" w:color="4874CB" w:sz="4" w:space="0"/>
            </w:tcBorders>
            <w:shd w:val="clear" w:color="auto" w:fill="auto"/>
            <w:vAlign w:val="center"/>
          </w:tcPr>
          <w:p w14:paraId="20FB3672">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可以退货吗？</w:t>
            </w:r>
          </w:p>
        </w:tc>
      </w:tr>
      <w:tr w14:paraId="7296594C">
        <w:tblPrEx>
          <w:tblCellMar>
            <w:top w:w="0" w:type="dxa"/>
            <w:left w:w="108" w:type="dxa"/>
            <w:bottom w:w="0" w:type="dxa"/>
            <w:right w:w="108" w:type="dxa"/>
          </w:tblCellMar>
        </w:tblPrEx>
        <w:trPr>
          <w:trHeight w:val="611" w:hRule="atLeast"/>
          <w:jc w:val="center"/>
        </w:trPr>
        <w:tc>
          <w:tcPr>
            <w:tcW w:w="1408" w:type="dxa"/>
            <w:vMerge w:val="restart"/>
            <w:tcBorders>
              <w:top w:val="single" w:color="4874CB" w:sz="4" w:space="0"/>
              <w:left w:val="single" w:color="4874CB" w:sz="4" w:space="0"/>
              <w:bottom w:val="single" w:color="4874CB" w:sz="4" w:space="0"/>
              <w:right w:val="single" w:color="4874CB" w:sz="4" w:space="0"/>
            </w:tcBorders>
            <w:shd w:val="clear" w:color="auto" w:fill="FFFFFF"/>
            <w:vAlign w:val="center"/>
          </w:tcPr>
          <w:p w14:paraId="0BD9904F">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选品/竞品分析</w:t>
            </w: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3481CCB0">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便携随行、高颜值、大容量、316不锈钢、一键开盖、防摔防漏、极简ins、冷泡保冷、车载水杯、轻便随身</w:t>
            </w:r>
          </w:p>
        </w:tc>
      </w:tr>
      <w:tr w14:paraId="282AF9E4">
        <w:tblPrEx>
          <w:tblCellMar>
            <w:top w:w="0" w:type="dxa"/>
            <w:left w:w="108" w:type="dxa"/>
            <w:bottom w:w="0" w:type="dxa"/>
            <w:right w:w="108" w:type="dxa"/>
          </w:tblCellMar>
        </w:tblPrEx>
        <w:trPr>
          <w:trHeight w:val="311" w:hRule="atLeast"/>
          <w:jc w:val="center"/>
        </w:trPr>
        <w:tc>
          <w:tcPr>
            <w:tcW w:w="1408" w:type="dxa"/>
            <w:vMerge w:val="continue"/>
            <w:tcBorders>
              <w:top w:val="single" w:color="4874CB" w:sz="4" w:space="0"/>
              <w:left w:val="single" w:color="4874CB" w:sz="4" w:space="0"/>
              <w:bottom w:val="single" w:color="4874CB" w:sz="4" w:space="0"/>
              <w:right w:val="single" w:color="4874CB" w:sz="4" w:space="0"/>
            </w:tcBorders>
            <w:shd w:val="clear" w:color="auto" w:fill="FFFFFF"/>
            <w:vAlign w:val="center"/>
          </w:tcPr>
          <w:p w14:paraId="0CEC9EE4">
            <w:pPr>
              <w:widowControl/>
              <w:spacing w:after="0" w:line="240" w:lineRule="auto"/>
              <w:rPr>
                <w:rFonts w:hint="eastAsia" w:ascii="宋体" w:hAnsi="宋体" w:eastAsia="宋体" w:cs="宋体"/>
                <w:b w:val="0"/>
                <w:color w:val="000000"/>
                <w:kern w:val="0"/>
                <w:sz w:val="18"/>
                <w:szCs w:val="18"/>
                <w14:ligatures w14:val="none"/>
              </w:rPr>
            </w:pP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6C98420E">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ins极简、日系清爽、莫兰迪纯色、小众高级、户外轻复古、简约生活化</w:t>
            </w:r>
          </w:p>
        </w:tc>
      </w:tr>
      <w:tr w14:paraId="4606374F">
        <w:tblPrEx>
          <w:tblCellMar>
            <w:top w:w="0" w:type="dxa"/>
            <w:left w:w="108" w:type="dxa"/>
            <w:bottom w:w="0" w:type="dxa"/>
            <w:right w:w="108" w:type="dxa"/>
          </w:tblCellMar>
        </w:tblPrEx>
        <w:trPr>
          <w:trHeight w:val="611" w:hRule="atLeast"/>
          <w:jc w:val="center"/>
        </w:trPr>
        <w:tc>
          <w:tcPr>
            <w:tcW w:w="1408" w:type="dxa"/>
            <w:vMerge w:val="continue"/>
            <w:tcBorders>
              <w:top w:val="single" w:color="4874CB" w:sz="4" w:space="0"/>
              <w:left w:val="single" w:color="4874CB" w:sz="4" w:space="0"/>
              <w:bottom w:val="single" w:color="4874CB" w:sz="4" w:space="0"/>
              <w:right w:val="single" w:color="4874CB" w:sz="4" w:space="0"/>
            </w:tcBorders>
            <w:shd w:val="clear" w:color="auto" w:fill="FFFFFF"/>
            <w:vAlign w:val="center"/>
          </w:tcPr>
          <w:p w14:paraId="13C15B66">
            <w:pPr>
              <w:widowControl/>
              <w:spacing w:after="0" w:line="240" w:lineRule="auto"/>
              <w:rPr>
                <w:rFonts w:hint="eastAsia" w:ascii="宋体" w:hAnsi="宋体" w:eastAsia="宋体" w:cs="宋体"/>
                <w:b w:val="0"/>
                <w:color w:val="000000"/>
                <w:kern w:val="0"/>
                <w:sz w:val="18"/>
                <w:szCs w:val="18"/>
                <w14:ligatures w14:val="none"/>
              </w:rPr>
            </w:pP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7BDC1B0A">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别家保温杯偏重/漏液/开盖复杂/颜值低，我们主打轻量化便携+一键开盖防漏设计，食品级316不锈钢内胆，颜值与实用性兼备</w:t>
            </w:r>
          </w:p>
        </w:tc>
      </w:tr>
      <w:tr w14:paraId="06F20001">
        <w:tblPrEx>
          <w:tblCellMar>
            <w:top w:w="0" w:type="dxa"/>
            <w:left w:w="108" w:type="dxa"/>
            <w:bottom w:w="0" w:type="dxa"/>
            <w:right w:w="108" w:type="dxa"/>
          </w:tblCellMar>
        </w:tblPrEx>
        <w:trPr>
          <w:trHeight w:val="611" w:hRule="atLeast"/>
          <w:jc w:val="center"/>
        </w:trPr>
        <w:tc>
          <w:tcPr>
            <w:tcW w:w="1408" w:type="dxa"/>
            <w:vMerge w:val="continue"/>
            <w:tcBorders>
              <w:top w:val="single" w:color="4874CB" w:sz="4" w:space="0"/>
              <w:left w:val="single" w:color="4874CB" w:sz="4" w:space="0"/>
              <w:bottom w:val="single" w:color="4874CB" w:sz="4" w:space="0"/>
              <w:right w:val="single" w:color="4874CB" w:sz="4" w:space="0"/>
            </w:tcBorders>
            <w:shd w:val="clear" w:color="auto" w:fill="FFFFFF"/>
            <w:vAlign w:val="center"/>
          </w:tcPr>
          <w:p w14:paraId="7784A218">
            <w:pPr>
              <w:widowControl/>
              <w:spacing w:after="0" w:line="240" w:lineRule="auto"/>
              <w:rPr>
                <w:rFonts w:hint="eastAsia" w:ascii="宋体" w:hAnsi="宋体" w:eastAsia="宋体" w:cs="宋体"/>
                <w:b w:val="0"/>
                <w:color w:val="000000"/>
                <w:kern w:val="0"/>
                <w:sz w:val="18"/>
                <w:szCs w:val="18"/>
                <w14:ligatures w14:val="none"/>
              </w:rPr>
            </w:pP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364B6F1A">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主打轻量化便携车载保温杯，食品级316材质，兼顾长效保温+夏季保冷，一键开盖设计，解决出行携带与漏水痛点。</w:t>
            </w:r>
          </w:p>
        </w:tc>
      </w:tr>
      <w:tr w14:paraId="709F2D8C">
        <w:tblPrEx>
          <w:tblCellMar>
            <w:top w:w="0" w:type="dxa"/>
            <w:left w:w="108" w:type="dxa"/>
            <w:bottom w:w="0" w:type="dxa"/>
            <w:right w:w="108" w:type="dxa"/>
          </w:tblCellMar>
        </w:tblPrEx>
        <w:trPr>
          <w:trHeight w:val="611" w:hRule="atLeast"/>
          <w:jc w:val="center"/>
        </w:trPr>
        <w:tc>
          <w:tcPr>
            <w:tcW w:w="1408" w:type="dxa"/>
            <w:vMerge w:val="continue"/>
            <w:tcBorders>
              <w:top w:val="single" w:color="4874CB" w:sz="4" w:space="0"/>
              <w:left w:val="single" w:color="4874CB" w:sz="4" w:space="0"/>
              <w:bottom w:val="single" w:color="4874CB" w:sz="4" w:space="0"/>
              <w:right w:val="single" w:color="4874CB" w:sz="4" w:space="0"/>
            </w:tcBorders>
            <w:shd w:val="clear" w:color="auto" w:fill="FFFFFF"/>
            <w:vAlign w:val="center"/>
          </w:tcPr>
          <w:p w14:paraId="0CF6EBC0">
            <w:pPr>
              <w:widowControl/>
              <w:spacing w:after="0" w:line="240" w:lineRule="auto"/>
              <w:rPr>
                <w:rFonts w:hint="eastAsia" w:ascii="宋体" w:hAnsi="宋体" w:eastAsia="宋体" w:cs="宋体"/>
                <w:b w:val="0"/>
                <w:color w:val="000000"/>
                <w:kern w:val="0"/>
                <w:sz w:val="18"/>
                <w:szCs w:val="18"/>
                <w14:ligatures w14:val="none"/>
              </w:rPr>
            </w:pP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77BEDFDE">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车载保温杯、316不锈钢水杯、一键开盖保温杯、大容量便携水杯、ins风极简保温杯、户外保冷杯</w:t>
            </w:r>
          </w:p>
        </w:tc>
      </w:tr>
      <w:tr w14:paraId="647ADB8E">
        <w:tblPrEx>
          <w:tblCellMar>
            <w:top w:w="0" w:type="dxa"/>
            <w:left w:w="108" w:type="dxa"/>
            <w:bottom w:w="0" w:type="dxa"/>
            <w:right w:w="108" w:type="dxa"/>
          </w:tblCellMar>
        </w:tblPrEx>
        <w:trPr>
          <w:trHeight w:val="611" w:hRule="atLeast"/>
          <w:jc w:val="center"/>
        </w:trPr>
        <w:tc>
          <w:tcPr>
            <w:tcW w:w="1408" w:type="dxa"/>
            <w:vMerge w:val="continue"/>
            <w:tcBorders>
              <w:top w:val="single" w:color="4874CB" w:sz="4" w:space="0"/>
              <w:left w:val="single" w:color="4874CB" w:sz="4" w:space="0"/>
              <w:bottom w:val="single" w:color="4874CB" w:sz="4" w:space="0"/>
              <w:right w:val="single" w:color="4874CB" w:sz="4" w:space="0"/>
            </w:tcBorders>
            <w:shd w:val="clear" w:color="auto" w:fill="FFFFFF"/>
            <w:vAlign w:val="center"/>
          </w:tcPr>
          <w:p w14:paraId="25A35543">
            <w:pPr>
              <w:widowControl/>
              <w:spacing w:after="0" w:line="240" w:lineRule="auto"/>
              <w:rPr>
                <w:rFonts w:hint="eastAsia" w:ascii="宋体" w:hAnsi="宋体" w:eastAsia="宋体" w:cs="宋体"/>
                <w:b w:val="0"/>
                <w:color w:val="000000"/>
                <w:kern w:val="0"/>
                <w:sz w:val="18"/>
                <w:szCs w:val="18"/>
                <w14:ligatures w14:val="none"/>
              </w:rPr>
            </w:pP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060AB97E">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定价25–65元，容量450–600ml，配色清爽百搭，密封防漏，易清洗配件，适配学生、通勤、户外出行场景。</w:t>
            </w:r>
          </w:p>
        </w:tc>
      </w:tr>
      <w:tr w14:paraId="67318DB0">
        <w:tblPrEx>
          <w:tblCellMar>
            <w:top w:w="0" w:type="dxa"/>
            <w:left w:w="108" w:type="dxa"/>
            <w:bottom w:w="0" w:type="dxa"/>
            <w:right w:w="108" w:type="dxa"/>
          </w:tblCellMar>
        </w:tblPrEx>
        <w:trPr>
          <w:trHeight w:val="611" w:hRule="atLeast"/>
          <w:jc w:val="center"/>
        </w:trPr>
        <w:tc>
          <w:tcPr>
            <w:tcW w:w="1408" w:type="dxa"/>
            <w:vMerge w:val="continue"/>
            <w:tcBorders>
              <w:top w:val="single" w:color="4874CB" w:sz="4" w:space="0"/>
              <w:left w:val="single" w:color="4874CB" w:sz="4" w:space="0"/>
              <w:bottom w:val="single" w:color="4874CB" w:sz="4" w:space="0"/>
              <w:right w:val="single" w:color="4874CB" w:sz="4" w:space="0"/>
            </w:tcBorders>
            <w:shd w:val="clear" w:color="auto" w:fill="FFFFFF"/>
            <w:vAlign w:val="center"/>
          </w:tcPr>
          <w:p w14:paraId="5845CD0C">
            <w:pPr>
              <w:widowControl/>
              <w:spacing w:after="0" w:line="240" w:lineRule="auto"/>
              <w:rPr>
                <w:rFonts w:hint="eastAsia" w:ascii="宋体" w:hAnsi="宋体" w:eastAsia="宋体" w:cs="宋体"/>
                <w:b w:val="0"/>
                <w:color w:val="000000"/>
                <w:kern w:val="0"/>
                <w:sz w:val="18"/>
                <w:szCs w:val="18"/>
                <w14:ligatures w14:val="none"/>
              </w:rPr>
            </w:pP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08D825DF">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杯身笨重不好带、漏水撒包里、材质不安全有异味、保温时长短、杯盖难清洗、单手不方便开合、外观廉价、夏天不能保冷</w:t>
            </w:r>
          </w:p>
        </w:tc>
      </w:tr>
      <w:tr w14:paraId="631E2C40">
        <w:tblPrEx>
          <w:tblCellMar>
            <w:top w:w="0" w:type="dxa"/>
            <w:left w:w="108" w:type="dxa"/>
            <w:bottom w:w="0" w:type="dxa"/>
            <w:right w:w="108" w:type="dxa"/>
          </w:tblCellMar>
        </w:tblPrEx>
        <w:trPr>
          <w:trHeight w:val="311" w:hRule="atLeast"/>
          <w:jc w:val="center"/>
        </w:trPr>
        <w:tc>
          <w:tcPr>
            <w:tcW w:w="1408" w:type="dxa"/>
            <w:vMerge w:val="restart"/>
            <w:tcBorders>
              <w:top w:val="single" w:color="4874CB" w:sz="4" w:space="0"/>
              <w:left w:val="single" w:color="4874CB" w:sz="4" w:space="0"/>
              <w:bottom w:val="single" w:color="4874CB" w:sz="4" w:space="0"/>
              <w:right w:val="single" w:color="4874CB" w:sz="4" w:space="0"/>
            </w:tcBorders>
            <w:shd w:val="clear" w:color="auto" w:fill="FFFFFF"/>
            <w:vAlign w:val="center"/>
          </w:tcPr>
          <w:p w14:paraId="7315832F">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营销问答话术</w:t>
            </w: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1B5691A5">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你们家水杯有什么特色？耐不耐用？</w:t>
            </w:r>
          </w:p>
        </w:tc>
      </w:tr>
      <w:tr w14:paraId="258AE7F3">
        <w:tblPrEx>
          <w:tblCellMar>
            <w:top w:w="0" w:type="dxa"/>
            <w:left w:w="108" w:type="dxa"/>
            <w:bottom w:w="0" w:type="dxa"/>
            <w:right w:w="108" w:type="dxa"/>
          </w:tblCellMar>
        </w:tblPrEx>
        <w:trPr>
          <w:trHeight w:val="1813" w:hRule="atLeast"/>
          <w:jc w:val="center"/>
        </w:trPr>
        <w:tc>
          <w:tcPr>
            <w:tcW w:w="1408" w:type="dxa"/>
            <w:vMerge w:val="continue"/>
            <w:tcBorders>
              <w:top w:val="single" w:color="4874CB" w:sz="4" w:space="0"/>
              <w:left w:val="single" w:color="4874CB" w:sz="4" w:space="0"/>
              <w:bottom w:val="single" w:color="4874CB" w:sz="4" w:space="0"/>
              <w:right w:val="single" w:color="4874CB" w:sz="4" w:space="0"/>
            </w:tcBorders>
            <w:shd w:val="clear" w:color="auto" w:fill="FFFFFF"/>
            <w:vAlign w:val="center"/>
          </w:tcPr>
          <w:p w14:paraId="17946DC4">
            <w:pPr>
              <w:widowControl/>
              <w:spacing w:after="0" w:line="240" w:lineRule="auto"/>
              <w:rPr>
                <w:rFonts w:hint="eastAsia" w:ascii="宋体" w:hAnsi="宋体" w:eastAsia="宋体" w:cs="宋体"/>
                <w:b w:val="0"/>
                <w:color w:val="000000"/>
                <w:kern w:val="0"/>
                <w:sz w:val="18"/>
                <w:szCs w:val="18"/>
                <w14:ligatures w14:val="none"/>
              </w:rPr>
            </w:pP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3443BBDD">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1.轻量化车载便携设计，轻盈无负担轻量化车载便携设计，轻盈无负担</w:t>
            </w:r>
            <w:r>
              <w:rPr>
                <w:rFonts w:hint="eastAsia" w:ascii="宋体" w:hAnsi="宋体" w:eastAsia="宋体" w:cs="宋体"/>
                <w:b w:val="0"/>
                <w:color w:val="000000"/>
                <w:kern w:val="0"/>
                <w:sz w:val="18"/>
                <w:szCs w:val="18"/>
                <w14:ligatures w14:val="none"/>
              </w:rPr>
              <w:br w:type="textWrapping"/>
            </w:r>
            <w:r>
              <w:rPr>
                <w:rFonts w:hint="eastAsia" w:ascii="宋体" w:hAnsi="宋体" w:eastAsia="宋体" w:cs="宋体"/>
                <w:b w:val="0"/>
                <w:color w:val="000000"/>
                <w:kern w:val="0"/>
                <w:sz w:val="18"/>
                <w:szCs w:val="18"/>
                <w14:ligatures w14:val="none"/>
              </w:rPr>
              <w:t>2. 食品级 316 不锈钢内胆，安全无异味</w:t>
            </w:r>
            <w:r>
              <w:rPr>
                <w:rFonts w:hint="eastAsia" w:ascii="宋体" w:hAnsi="宋体" w:eastAsia="宋体" w:cs="宋体"/>
                <w:b w:val="0"/>
                <w:color w:val="000000"/>
                <w:kern w:val="0"/>
                <w:sz w:val="18"/>
                <w:szCs w:val="18"/>
                <w14:ligatures w14:val="none"/>
              </w:rPr>
              <w:br w:type="textWrapping"/>
            </w:r>
            <w:r>
              <w:rPr>
                <w:rFonts w:hint="eastAsia" w:ascii="宋体" w:hAnsi="宋体" w:eastAsia="宋体" w:cs="宋体"/>
                <w:b w:val="0"/>
                <w:color w:val="000000"/>
                <w:kern w:val="0"/>
                <w:sz w:val="18"/>
                <w:szCs w:val="18"/>
                <w14:ligatures w14:val="none"/>
              </w:rPr>
              <w:t>3. 一键开盖防漏结构，单手操作不撒漏</w:t>
            </w:r>
            <w:r>
              <w:rPr>
                <w:rFonts w:hint="eastAsia" w:ascii="宋体" w:hAnsi="宋体" w:eastAsia="宋体" w:cs="宋体"/>
                <w:b w:val="0"/>
                <w:color w:val="000000"/>
                <w:kern w:val="0"/>
                <w:sz w:val="18"/>
                <w:szCs w:val="18"/>
                <w14:ligatures w14:val="none"/>
              </w:rPr>
              <w:br w:type="textWrapping"/>
            </w:r>
            <w:r>
              <w:rPr>
                <w:rFonts w:hint="eastAsia" w:ascii="宋体" w:hAnsi="宋体" w:eastAsia="宋体" w:cs="宋体"/>
                <w:b w:val="0"/>
                <w:color w:val="000000"/>
                <w:kern w:val="0"/>
                <w:sz w:val="18"/>
                <w:szCs w:val="18"/>
                <w14:ligatures w14:val="none"/>
              </w:rPr>
              <w:t>4. 长效冷热双锁温，冬暖夏凉续航久</w:t>
            </w:r>
            <w:r>
              <w:rPr>
                <w:rFonts w:hint="eastAsia" w:ascii="宋体" w:hAnsi="宋体" w:eastAsia="宋体" w:cs="宋体"/>
                <w:b w:val="0"/>
                <w:color w:val="000000"/>
                <w:kern w:val="0"/>
                <w:sz w:val="18"/>
                <w:szCs w:val="18"/>
                <w14:ligatures w14:val="none"/>
              </w:rPr>
              <w:br w:type="textWrapping"/>
            </w:r>
            <w:r>
              <w:rPr>
                <w:rFonts w:hint="eastAsia" w:ascii="宋体" w:hAnsi="宋体" w:eastAsia="宋体" w:cs="宋体"/>
                <w:b w:val="0"/>
                <w:color w:val="000000"/>
                <w:kern w:val="0"/>
                <w:sz w:val="18"/>
                <w:szCs w:val="18"/>
                <w14:ligatures w14:val="none"/>
              </w:rPr>
              <w:t>5. 简约高质感外观，摆脱廉价感</w:t>
            </w:r>
            <w:r>
              <w:rPr>
                <w:rFonts w:hint="eastAsia" w:ascii="宋体" w:hAnsi="宋体" w:eastAsia="宋体" w:cs="宋体"/>
                <w:b w:val="0"/>
                <w:color w:val="000000"/>
                <w:kern w:val="0"/>
                <w:sz w:val="18"/>
                <w:szCs w:val="18"/>
                <w14:ligatures w14:val="none"/>
              </w:rPr>
              <w:br w:type="textWrapping"/>
            </w:r>
            <w:r>
              <w:rPr>
                <w:rFonts w:hint="eastAsia" w:ascii="宋体" w:hAnsi="宋体" w:eastAsia="宋体" w:cs="宋体"/>
                <w:b w:val="0"/>
                <w:color w:val="000000"/>
                <w:kern w:val="0"/>
                <w:sz w:val="18"/>
                <w:szCs w:val="18"/>
                <w14:ligatures w14:val="none"/>
              </w:rPr>
              <w:t>6. 易拆洗杯盖，清洁无死角</w:t>
            </w:r>
          </w:p>
        </w:tc>
      </w:tr>
      <w:tr w14:paraId="3A1C3175">
        <w:tblPrEx>
          <w:tblCellMar>
            <w:top w:w="0" w:type="dxa"/>
            <w:left w:w="108" w:type="dxa"/>
            <w:bottom w:w="0" w:type="dxa"/>
            <w:right w:w="108" w:type="dxa"/>
          </w:tblCellMar>
        </w:tblPrEx>
        <w:trPr>
          <w:trHeight w:val="1813" w:hRule="atLeast"/>
          <w:jc w:val="center"/>
        </w:trPr>
        <w:tc>
          <w:tcPr>
            <w:tcW w:w="1408" w:type="dxa"/>
            <w:vMerge w:val="restart"/>
            <w:tcBorders>
              <w:top w:val="single" w:color="4874CB" w:sz="4" w:space="0"/>
              <w:left w:val="single" w:color="4874CB" w:sz="4" w:space="0"/>
              <w:bottom w:val="single" w:color="4874CB" w:sz="4" w:space="0"/>
              <w:right w:val="single" w:color="4874CB" w:sz="4" w:space="0"/>
            </w:tcBorders>
            <w:shd w:val="clear" w:color="auto" w:fill="FFFFFF"/>
            <w:vAlign w:val="center"/>
          </w:tcPr>
          <w:p w14:paraId="5CF126DF">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营销文案生成与配图建议</w:t>
            </w: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2A6D31CC">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1.轻量化车载便携设计，轻盈无负担</w:t>
            </w:r>
            <w:r>
              <w:rPr>
                <w:rFonts w:hint="eastAsia" w:ascii="宋体" w:hAnsi="宋体" w:eastAsia="宋体" w:cs="宋体"/>
                <w:b w:val="0"/>
                <w:color w:val="000000"/>
                <w:kern w:val="0"/>
                <w:sz w:val="18"/>
                <w:szCs w:val="18"/>
                <w14:ligatures w14:val="none"/>
              </w:rPr>
              <w:br w:type="textWrapping"/>
            </w:r>
            <w:r>
              <w:rPr>
                <w:rFonts w:hint="eastAsia" w:ascii="宋体" w:hAnsi="宋体" w:eastAsia="宋体" w:cs="宋体"/>
                <w:b w:val="0"/>
                <w:color w:val="000000"/>
                <w:kern w:val="0"/>
                <w:sz w:val="18"/>
                <w:szCs w:val="18"/>
                <w14:ligatures w14:val="none"/>
              </w:rPr>
              <w:t>2. 食品级 316 不锈钢内胆，安全无异味</w:t>
            </w:r>
            <w:r>
              <w:rPr>
                <w:rFonts w:hint="eastAsia" w:ascii="宋体" w:hAnsi="宋体" w:eastAsia="宋体" w:cs="宋体"/>
                <w:b w:val="0"/>
                <w:color w:val="000000"/>
                <w:kern w:val="0"/>
                <w:sz w:val="18"/>
                <w:szCs w:val="18"/>
                <w14:ligatures w14:val="none"/>
              </w:rPr>
              <w:br w:type="textWrapping"/>
            </w:r>
            <w:r>
              <w:rPr>
                <w:rFonts w:hint="eastAsia" w:ascii="宋体" w:hAnsi="宋体" w:eastAsia="宋体" w:cs="宋体"/>
                <w:b w:val="0"/>
                <w:color w:val="000000"/>
                <w:kern w:val="0"/>
                <w:sz w:val="18"/>
                <w:szCs w:val="18"/>
                <w14:ligatures w14:val="none"/>
              </w:rPr>
              <w:t>3. 一键开盖防漏结构，单手操作不撒漏</w:t>
            </w:r>
            <w:r>
              <w:rPr>
                <w:rFonts w:hint="eastAsia" w:ascii="宋体" w:hAnsi="宋体" w:eastAsia="宋体" w:cs="宋体"/>
                <w:b w:val="0"/>
                <w:color w:val="000000"/>
                <w:kern w:val="0"/>
                <w:sz w:val="18"/>
                <w:szCs w:val="18"/>
                <w14:ligatures w14:val="none"/>
              </w:rPr>
              <w:br w:type="textWrapping"/>
            </w:r>
            <w:r>
              <w:rPr>
                <w:rFonts w:hint="eastAsia" w:ascii="宋体" w:hAnsi="宋体" w:eastAsia="宋体" w:cs="宋体"/>
                <w:b w:val="0"/>
                <w:color w:val="000000"/>
                <w:kern w:val="0"/>
                <w:sz w:val="18"/>
                <w:szCs w:val="18"/>
                <w14:ligatures w14:val="none"/>
              </w:rPr>
              <w:t>4. 长效冷热双锁温，冬暖夏凉续航久</w:t>
            </w:r>
            <w:r>
              <w:rPr>
                <w:rFonts w:hint="eastAsia" w:ascii="宋体" w:hAnsi="宋体" w:eastAsia="宋体" w:cs="宋体"/>
                <w:b w:val="0"/>
                <w:color w:val="000000"/>
                <w:kern w:val="0"/>
                <w:sz w:val="18"/>
                <w:szCs w:val="18"/>
                <w14:ligatures w14:val="none"/>
              </w:rPr>
              <w:br w:type="textWrapping"/>
            </w:r>
            <w:r>
              <w:rPr>
                <w:rFonts w:hint="eastAsia" w:ascii="宋体" w:hAnsi="宋体" w:eastAsia="宋体" w:cs="宋体"/>
                <w:b w:val="0"/>
                <w:color w:val="000000"/>
                <w:kern w:val="0"/>
                <w:sz w:val="18"/>
                <w:szCs w:val="18"/>
                <w14:ligatures w14:val="none"/>
              </w:rPr>
              <w:t>5. 简约高质感外观，摆脱廉价感</w:t>
            </w:r>
            <w:r>
              <w:rPr>
                <w:rFonts w:hint="eastAsia" w:ascii="宋体" w:hAnsi="宋体" w:eastAsia="宋体" w:cs="宋体"/>
                <w:b w:val="0"/>
                <w:color w:val="000000"/>
                <w:kern w:val="0"/>
                <w:sz w:val="18"/>
                <w:szCs w:val="18"/>
                <w14:ligatures w14:val="none"/>
              </w:rPr>
              <w:br w:type="textWrapping"/>
            </w:r>
            <w:r>
              <w:rPr>
                <w:rFonts w:hint="eastAsia" w:ascii="宋体" w:hAnsi="宋体" w:eastAsia="宋体" w:cs="宋体"/>
                <w:b w:val="0"/>
                <w:color w:val="000000"/>
                <w:kern w:val="0"/>
                <w:sz w:val="18"/>
                <w:szCs w:val="18"/>
                <w14:ligatures w14:val="none"/>
              </w:rPr>
              <w:t>6. 易拆洗杯盖，清洁无死角</w:t>
            </w:r>
          </w:p>
        </w:tc>
      </w:tr>
      <w:tr w14:paraId="0FB1DC13">
        <w:tblPrEx>
          <w:tblCellMar>
            <w:top w:w="0" w:type="dxa"/>
            <w:left w:w="108" w:type="dxa"/>
            <w:bottom w:w="0" w:type="dxa"/>
            <w:right w:w="108" w:type="dxa"/>
          </w:tblCellMar>
        </w:tblPrEx>
        <w:trPr>
          <w:trHeight w:val="311" w:hRule="atLeast"/>
          <w:jc w:val="center"/>
        </w:trPr>
        <w:tc>
          <w:tcPr>
            <w:tcW w:w="1408" w:type="dxa"/>
            <w:vMerge w:val="continue"/>
            <w:tcBorders>
              <w:top w:val="single" w:color="4874CB" w:sz="4" w:space="0"/>
              <w:left w:val="single" w:color="4874CB" w:sz="4" w:space="0"/>
              <w:bottom w:val="single" w:color="4874CB" w:sz="4" w:space="0"/>
              <w:right w:val="single" w:color="4874CB" w:sz="4" w:space="0"/>
            </w:tcBorders>
            <w:shd w:val="clear" w:color="auto" w:fill="FFFFFF"/>
            <w:vAlign w:val="center"/>
          </w:tcPr>
          <w:p w14:paraId="66A220E1">
            <w:pPr>
              <w:widowControl/>
              <w:spacing w:after="0" w:line="240" w:lineRule="auto"/>
              <w:rPr>
                <w:rFonts w:hint="eastAsia" w:ascii="宋体" w:hAnsi="宋体" w:eastAsia="宋体" w:cs="宋体"/>
                <w:b w:val="0"/>
                <w:color w:val="000000"/>
                <w:kern w:val="0"/>
                <w:sz w:val="18"/>
                <w:szCs w:val="18"/>
                <w14:ligatures w14:val="none"/>
              </w:rPr>
            </w:pP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74D44D99">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ins极简、日系清爽、莫兰迪纯色、小众高级、户外轻复古、简约生活化</w:t>
            </w:r>
          </w:p>
        </w:tc>
      </w:tr>
      <w:tr w14:paraId="6CFDF887">
        <w:tblPrEx>
          <w:tblCellMar>
            <w:top w:w="0" w:type="dxa"/>
            <w:left w:w="108" w:type="dxa"/>
            <w:bottom w:w="0" w:type="dxa"/>
            <w:right w:w="108" w:type="dxa"/>
          </w:tblCellMar>
        </w:tblPrEx>
        <w:trPr>
          <w:trHeight w:val="311" w:hRule="atLeast"/>
          <w:jc w:val="center"/>
        </w:trPr>
        <w:tc>
          <w:tcPr>
            <w:tcW w:w="1408" w:type="dxa"/>
            <w:vMerge w:val="continue"/>
            <w:tcBorders>
              <w:top w:val="single" w:color="4874CB" w:sz="4" w:space="0"/>
              <w:left w:val="single" w:color="4874CB" w:sz="4" w:space="0"/>
              <w:bottom w:val="single" w:color="4874CB" w:sz="4" w:space="0"/>
              <w:right w:val="single" w:color="4874CB" w:sz="4" w:space="0"/>
            </w:tcBorders>
            <w:shd w:val="clear" w:color="auto" w:fill="FFFFFF"/>
            <w:vAlign w:val="center"/>
          </w:tcPr>
          <w:p w14:paraId="35547130">
            <w:pPr>
              <w:widowControl/>
              <w:spacing w:after="0" w:line="240" w:lineRule="auto"/>
              <w:rPr>
                <w:rFonts w:hint="eastAsia" w:ascii="宋体" w:hAnsi="宋体" w:eastAsia="宋体" w:cs="宋体"/>
                <w:b w:val="0"/>
                <w:color w:val="000000"/>
                <w:kern w:val="0"/>
                <w:sz w:val="18"/>
                <w:szCs w:val="18"/>
                <w14:ligatures w14:val="none"/>
              </w:rPr>
            </w:pP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0386FF54">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为Amazon平台生成营销文案与配图建议</w:t>
            </w:r>
          </w:p>
        </w:tc>
      </w:tr>
      <w:tr w14:paraId="118B8BCA">
        <w:tblPrEx>
          <w:tblCellMar>
            <w:top w:w="0" w:type="dxa"/>
            <w:left w:w="108" w:type="dxa"/>
            <w:bottom w:w="0" w:type="dxa"/>
            <w:right w:w="108" w:type="dxa"/>
          </w:tblCellMar>
        </w:tblPrEx>
        <w:trPr>
          <w:trHeight w:val="611" w:hRule="atLeast"/>
          <w:jc w:val="center"/>
        </w:trPr>
        <w:tc>
          <w:tcPr>
            <w:tcW w:w="1408" w:type="dxa"/>
            <w:vMerge w:val="restart"/>
            <w:tcBorders>
              <w:top w:val="single" w:color="4874CB" w:sz="4" w:space="0"/>
              <w:left w:val="single" w:color="4874CB" w:sz="4" w:space="0"/>
              <w:bottom w:val="single" w:color="4874CB" w:sz="4" w:space="0"/>
              <w:right w:val="single" w:color="4874CB" w:sz="4" w:space="0"/>
            </w:tcBorders>
            <w:shd w:val="clear" w:color="auto" w:fill="FFFFFF"/>
            <w:vAlign w:val="center"/>
          </w:tcPr>
          <w:p w14:paraId="66344A07">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账号健康风险评估</w:t>
            </w: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7F08D976">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本次为2026年4月跨境金融资产相关新闻分析，共抓取近半年中英文新闻120条，去重后有效数据98条，分析重点为品牌热词与业务趋势</w:t>
            </w:r>
          </w:p>
        </w:tc>
      </w:tr>
      <w:tr w14:paraId="102BF89F">
        <w:tblPrEx>
          <w:tblCellMar>
            <w:top w:w="0" w:type="dxa"/>
            <w:left w:w="108" w:type="dxa"/>
            <w:bottom w:w="0" w:type="dxa"/>
            <w:right w:w="108" w:type="dxa"/>
          </w:tblCellMar>
        </w:tblPrEx>
        <w:trPr>
          <w:trHeight w:val="611" w:hRule="atLeast"/>
          <w:jc w:val="center"/>
        </w:trPr>
        <w:tc>
          <w:tcPr>
            <w:tcW w:w="1408" w:type="dxa"/>
            <w:vMerge w:val="continue"/>
            <w:tcBorders>
              <w:top w:val="single" w:color="4874CB" w:sz="4" w:space="0"/>
              <w:left w:val="single" w:color="4874CB" w:sz="4" w:space="0"/>
              <w:bottom w:val="single" w:color="4874CB" w:sz="4" w:space="0"/>
              <w:right w:val="single" w:color="4874CB" w:sz="4" w:space="0"/>
            </w:tcBorders>
            <w:shd w:val="clear" w:color="auto" w:fill="FFFFFF"/>
            <w:vAlign w:val="center"/>
          </w:tcPr>
          <w:p w14:paraId="317E8B0B">
            <w:pPr>
              <w:widowControl/>
              <w:spacing w:after="0" w:line="240" w:lineRule="auto"/>
              <w:rPr>
                <w:rFonts w:hint="eastAsia" w:ascii="宋体" w:hAnsi="宋体" w:eastAsia="宋体" w:cs="宋体"/>
                <w:b w:val="0"/>
                <w:color w:val="000000"/>
                <w:kern w:val="0"/>
                <w:sz w:val="18"/>
                <w:szCs w:val="18"/>
                <w14:ligatures w14:val="none"/>
              </w:rPr>
            </w:pP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5EA8E37C">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{"success_rate":86.7,"top_brands":["PayPal","汇丰银行","数字人民币"],"top_keywords":["跨境支付","离岸账户","第三方结算"],"total_news":98}</w:t>
            </w:r>
          </w:p>
        </w:tc>
      </w:tr>
      <w:tr w14:paraId="494163BA">
        <w:tblPrEx>
          <w:tblCellMar>
            <w:top w:w="0" w:type="dxa"/>
            <w:left w:w="108" w:type="dxa"/>
            <w:bottom w:w="0" w:type="dxa"/>
            <w:right w:w="108" w:type="dxa"/>
          </w:tblCellMar>
        </w:tblPrEx>
        <w:trPr>
          <w:trHeight w:val="611" w:hRule="atLeast"/>
          <w:jc w:val="center"/>
        </w:trPr>
        <w:tc>
          <w:tcPr>
            <w:tcW w:w="1408" w:type="dxa"/>
            <w:vMerge w:val="continue"/>
            <w:tcBorders>
              <w:top w:val="single" w:color="4874CB" w:sz="4" w:space="0"/>
              <w:left w:val="single" w:color="4874CB" w:sz="4" w:space="0"/>
              <w:bottom w:val="single" w:color="4874CB" w:sz="4" w:space="0"/>
              <w:right w:val="single" w:color="4874CB" w:sz="4" w:space="0"/>
            </w:tcBorders>
            <w:shd w:val="clear" w:color="auto" w:fill="FFFFFF"/>
            <w:vAlign w:val="center"/>
          </w:tcPr>
          <w:p w14:paraId="01EDA6CF">
            <w:pPr>
              <w:widowControl/>
              <w:spacing w:after="0" w:line="240" w:lineRule="auto"/>
              <w:rPr>
                <w:rFonts w:hint="eastAsia" w:ascii="宋体" w:hAnsi="宋体" w:eastAsia="宋体" w:cs="宋体"/>
                <w:b w:val="0"/>
                <w:color w:val="000000"/>
                <w:kern w:val="0"/>
                <w:sz w:val="18"/>
                <w:szCs w:val="18"/>
                <w14:ligatures w14:val="none"/>
              </w:rPr>
            </w:pP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15250BC6">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["抓取失败链接：https://example.com/news/1","热度异常关键词：\"非法跨境结算\"","过期新闻（超30天）共5条，已过滤"]</w:t>
            </w:r>
          </w:p>
        </w:tc>
      </w:tr>
      <w:tr w14:paraId="2E888E8A">
        <w:tblPrEx>
          <w:tblCellMar>
            <w:top w:w="0" w:type="dxa"/>
            <w:left w:w="108" w:type="dxa"/>
            <w:bottom w:w="0" w:type="dxa"/>
            <w:right w:w="108" w:type="dxa"/>
          </w:tblCellMar>
        </w:tblPrEx>
        <w:trPr>
          <w:trHeight w:val="311" w:hRule="atLeast"/>
          <w:jc w:val="center"/>
        </w:trPr>
        <w:tc>
          <w:tcPr>
            <w:tcW w:w="1408" w:type="dxa"/>
            <w:vMerge w:val="continue"/>
            <w:tcBorders>
              <w:top w:val="single" w:color="4874CB" w:sz="4" w:space="0"/>
              <w:left w:val="single" w:color="4874CB" w:sz="4" w:space="0"/>
              <w:bottom w:val="single" w:color="4874CB" w:sz="4" w:space="0"/>
              <w:right w:val="single" w:color="4874CB" w:sz="4" w:space="0"/>
            </w:tcBorders>
            <w:shd w:val="clear" w:color="auto" w:fill="FFFFFF"/>
            <w:vAlign w:val="center"/>
          </w:tcPr>
          <w:p w14:paraId="6C9BBB46">
            <w:pPr>
              <w:widowControl/>
              <w:spacing w:after="0" w:line="240" w:lineRule="auto"/>
              <w:rPr>
                <w:rFonts w:hint="eastAsia" w:ascii="宋体" w:hAnsi="宋体" w:eastAsia="宋体" w:cs="宋体"/>
                <w:b w:val="0"/>
                <w:color w:val="000000"/>
                <w:kern w:val="0"/>
                <w:sz w:val="18"/>
                <w:szCs w:val="18"/>
                <w14:ligatures w14:val="none"/>
              </w:rPr>
            </w:pP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2D6C4B11">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cross_border_202604</w:t>
            </w:r>
          </w:p>
        </w:tc>
      </w:tr>
      <w:tr w14:paraId="54A197D9">
        <w:tblPrEx>
          <w:tblCellMar>
            <w:top w:w="0" w:type="dxa"/>
            <w:left w:w="108" w:type="dxa"/>
            <w:bottom w:w="0" w:type="dxa"/>
            <w:right w:w="108" w:type="dxa"/>
          </w:tblCellMar>
        </w:tblPrEx>
        <w:trPr>
          <w:trHeight w:val="611" w:hRule="atLeast"/>
          <w:jc w:val="center"/>
        </w:trPr>
        <w:tc>
          <w:tcPr>
            <w:tcW w:w="1408" w:type="dxa"/>
            <w:vMerge w:val="restart"/>
            <w:tcBorders>
              <w:top w:val="single" w:color="4874CB" w:sz="4" w:space="0"/>
              <w:left w:val="single" w:color="4874CB" w:sz="4" w:space="0"/>
              <w:bottom w:val="single" w:color="4874CB" w:sz="4" w:space="0"/>
              <w:right w:val="single" w:color="4874CB" w:sz="4" w:space="0"/>
            </w:tcBorders>
            <w:shd w:val="clear" w:color="auto" w:fill="FFFFFF"/>
            <w:vAlign w:val="center"/>
          </w:tcPr>
          <w:p w14:paraId="47D102EC">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竞品广告分析</w:t>
            </w: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3869F9D1">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[{"asin":"B08N5KWB9H","price":79.99,"rating":4.5,"title":"Wireless Headphones"}]</w:t>
            </w:r>
          </w:p>
        </w:tc>
      </w:tr>
      <w:tr w14:paraId="6C01374C">
        <w:tblPrEx>
          <w:tblCellMar>
            <w:top w:w="0" w:type="dxa"/>
            <w:left w:w="108" w:type="dxa"/>
            <w:bottom w:w="0" w:type="dxa"/>
            <w:right w:w="108" w:type="dxa"/>
          </w:tblCellMar>
        </w:tblPrEx>
        <w:trPr>
          <w:trHeight w:val="311" w:hRule="atLeast"/>
          <w:jc w:val="center"/>
        </w:trPr>
        <w:tc>
          <w:tcPr>
            <w:tcW w:w="1408" w:type="dxa"/>
            <w:vMerge w:val="continue"/>
            <w:tcBorders>
              <w:top w:val="single" w:color="4874CB" w:sz="4" w:space="0"/>
              <w:left w:val="single" w:color="4874CB" w:sz="4" w:space="0"/>
              <w:bottom w:val="single" w:color="4874CB" w:sz="4" w:space="0"/>
              <w:right w:val="single" w:color="4874CB" w:sz="4" w:space="0"/>
            </w:tcBorders>
            <w:shd w:val="clear" w:color="auto" w:fill="FFFFFF"/>
            <w:vAlign w:val="center"/>
          </w:tcPr>
          <w:p w14:paraId="564B4044">
            <w:pPr>
              <w:widowControl/>
              <w:spacing w:after="0" w:line="240" w:lineRule="auto"/>
              <w:rPr>
                <w:rFonts w:hint="eastAsia" w:ascii="宋体" w:hAnsi="宋体" w:eastAsia="宋体" w:cs="宋体"/>
                <w:b w:val="0"/>
                <w:color w:val="000000"/>
                <w:kern w:val="0"/>
                <w:sz w:val="18"/>
                <w:szCs w:val="18"/>
                <w14:ligatures w14:val="none"/>
              </w:rPr>
            </w:pP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1FED41C7">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B08N5KWB9H</w:t>
            </w:r>
          </w:p>
        </w:tc>
      </w:tr>
      <w:tr w14:paraId="4169A902">
        <w:tblPrEx>
          <w:tblCellMar>
            <w:top w:w="0" w:type="dxa"/>
            <w:left w:w="108" w:type="dxa"/>
            <w:bottom w:w="0" w:type="dxa"/>
            <w:right w:w="108" w:type="dxa"/>
          </w:tblCellMar>
        </w:tblPrEx>
        <w:trPr>
          <w:trHeight w:val="311" w:hRule="atLeast"/>
          <w:jc w:val="center"/>
        </w:trPr>
        <w:tc>
          <w:tcPr>
            <w:tcW w:w="1408" w:type="dxa"/>
            <w:vMerge w:val="restart"/>
            <w:tcBorders>
              <w:top w:val="single" w:color="4874CB" w:sz="4" w:space="0"/>
              <w:left w:val="single" w:color="4874CB" w:sz="4" w:space="0"/>
              <w:bottom w:val="single" w:color="4874CB" w:sz="4" w:space="0"/>
              <w:right w:val="single" w:color="4874CB" w:sz="4" w:space="0"/>
            </w:tcBorders>
            <w:shd w:val="clear" w:color="auto" w:fill="FFFFFF"/>
            <w:vAlign w:val="center"/>
          </w:tcPr>
          <w:p w14:paraId="05B34DCF">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广告智能投放</w:t>
            </w: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4ABCA097">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B08N5KWB9H</w:t>
            </w:r>
          </w:p>
        </w:tc>
      </w:tr>
      <w:tr w14:paraId="6CBE27CD">
        <w:tblPrEx>
          <w:tblCellMar>
            <w:top w:w="0" w:type="dxa"/>
            <w:left w:w="108" w:type="dxa"/>
            <w:bottom w:w="0" w:type="dxa"/>
            <w:right w:w="108" w:type="dxa"/>
          </w:tblCellMar>
        </w:tblPrEx>
        <w:trPr>
          <w:trHeight w:val="311" w:hRule="atLeast"/>
          <w:jc w:val="center"/>
        </w:trPr>
        <w:tc>
          <w:tcPr>
            <w:tcW w:w="1408" w:type="dxa"/>
            <w:vMerge w:val="continue"/>
            <w:tcBorders>
              <w:top w:val="single" w:color="4874CB" w:sz="4" w:space="0"/>
              <w:left w:val="single" w:color="4874CB" w:sz="4" w:space="0"/>
              <w:bottom w:val="single" w:color="4874CB" w:sz="4" w:space="0"/>
              <w:right w:val="single" w:color="4874CB" w:sz="4" w:space="0"/>
            </w:tcBorders>
            <w:shd w:val="clear" w:color="auto" w:fill="FFFFFF"/>
            <w:vAlign w:val="center"/>
          </w:tcPr>
          <w:p w14:paraId="0D8577A3">
            <w:pPr>
              <w:widowControl/>
              <w:spacing w:after="0" w:line="240" w:lineRule="auto"/>
              <w:rPr>
                <w:rFonts w:hint="eastAsia" w:ascii="宋体" w:hAnsi="宋体" w:eastAsia="宋体" w:cs="宋体"/>
                <w:b w:val="0"/>
                <w:color w:val="000000"/>
                <w:kern w:val="0"/>
                <w:sz w:val="18"/>
                <w:szCs w:val="18"/>
                <w14:ligatures w14:val="none"/>
              </w:rPr>
            </w:pP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544B6DBF">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输入商品状态（new）及关键词建议列表</w:t>
            </w:r>
          </w:p>
        </w:tc>
      </w:tr>
      <w:tr w14:paraId="67CEE0DE">
        <w:tblPrEx>
          <w:tblCellMar>
            <w:top w:w="0" w:type="dxa"/>
            <w:left w:w="108" w:type="dxa"/>
            <w:bottom w:w="0" w:type="dxa"/>
            <w:right w:w="108" w:type="dxa"/>
          </w:tblCellMar>
        </w:tblPrEx>
        <w:trPr>
          <w:trHeight w:val="921" w:hRule="atLeast"/>
          <w:jc w:val="center"/>
        </w:trPr>
        <w:tc>
          <w:tcPr>
            <w:tcW w:w="1408" w:type="dxa"/>
            <w:vMerge w:val="continue"/>
            <w:tcBorders>
              <w:top w:val="single" w:color="4874CB" w:sz="4" w:space="0"/>
              <w:left w:val="single" w:color="4874CB" w:sz="4" w:space="0"/>
              <w:bottom w:val="single" w:color="4874CB" w:sz="4" w:space="0"/>
              <w:right w:val="single" w:color="4874CB" w:sz="4" w:space="0"/>
            </w:tcBorders>
            <w:shd w:val="clear" w:color="auto" w:fill="FFFFFF"/>
            <w:vAlign w:val="center"/>
          </w:tcPr>
          <w:p w14:paraId="5609E77F">
            <w:pPr>
              <w:widowControl/>
              <w:spacing w:after="0" w:line="240" w:lineRule="auto"/>
              <w:rPr>
                <w:rFonts w:hint="eastAsia" w:ascii="宋体" w:hAnsi="宋体" w:eastAsia="宋体" w:cs="宋体"/>
                <w:b w:val="0"/>
                <w:color w:val="000000"/>
                <w:kern w:val="0"/>
                <w:sz w:val="18"/>
                <w:szCs w:val="18"/>
                <w14:ligatures w14:val="none"/>
              </w:rPr>
            </w:pPr>
          </w:p>
        </w:tc>
        <w:tc>
          <w:tcPr>
            <w:tcW w:w="70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5502CF13">
            <w:pPr>
              <w:widowControl/>
              <w:spacing w:after="0" w:line="240" w:lineRule="auto"/>
              <w:jc w:val="center"/>
              <w:rPr>
                <w:rFonts w:hint="eastAsia" w:ascii="宋体" w:hAnsi="宋体" w:eastAsia="宋体" w:cs="宋体"/>
                <w:b w:val="0"/>
                <w:color w:val="000000"/>
                <w:kern w:val="0"/>
                <w:sz w:val="18"/>
                <w:szCs w:val="18"/>
                <w14:ligatures w14:val="none"/>
              </w:rPr>
            </w:pPr>
            <w:r>
              <w:rPr>
                <w:rFonts w:hint="eastAsia" w:ascii="宋体" w:hAnsi="宋体" w:eastAsia="宋体" w:cs="宋体"/>
                <w:b w:val="0"/>
                <w:color w:val="000000"/>
                <w:kern w:val="0"/>
                <w:sz w:val="18"/>
                <w:szCs w:val="18"/>
                <w14:ligatures w14:val="none"/>
              </w:rPr>
              <w:t>[{"root":"headphones","suggested_bid":1.2,"word":"wireless headphones"},{"root":"headphones","suggested_bid":0.9,"word":"bluetooth headphones"}]</w:t>
            </w:r>
          </w:p>
        </w:tc>
      </w:tr>
    </w:tbl>
    <w:p w14:paraId="16F18C54">
      <w:pPr>
        <w:pStyle w:val="3"/>
        <w:ind w:left="0" w:leftChars="0" w:firstLine="0" w:firstLineChars="0"/>
        <w:rPr>
          <w:rFonts w:hint="default"/>
        </w:rPr>
      </w:pPr>
    </w:p>
    <w:p w14:paraId="72F62569">
      <w:pPr>
        <w:pStyle w:val="4"/>
        <w:bidi w:val="0"/>
        <w:rPr>
          <w:rFonts w:hint="default"/>
        </w:rPr>
      </w:pPr>
      <w:bookmarkStart w:id="54" w:name="_Toc12414"/>
      <w:r>
        <w:rPr>
          <w:rFonts w:hint="eastAsia"/>
          <w:lang w:val="en-US" w:eastAsia="zh-CN"/>
        </w:rPr>
        <w:t>功能</w:t>
      </w:r>
      <w:r>
        <w:rPr>
          <w:rFonts w:hint="default"/>
        </w:rPr>
        <w:t>测试与对比</w:t>
      </w:r>
      <w:bookmarkEnd w:id="54"/>
      <w:r>
        <w:rPr>
          <w:rFonts w:hint="default"/>
        </w:rPr>
        <w:t xml:space="preserve"> </w:t>
      </w:r>
    </w:p>
    <w:p w14:paraId="4D1B1EBC">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为了评估本系统对企业的实际应用是否具有价值，我们将智能体工作流与传统人工处理方式放到相同的业务场景下进行对比。测试主要围绕处理时效、结果质量、人力投入、流程稳定性及智能化程度等关键指标展开，旨在通过具体数据，系统性地验证该系统在降低成本、提升效率、保障质量与防控风险方面的综合效能。</w:t>
      </w:r>
    </w:p>
    <w:p w14:paraId="51E87AC7">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本文通过选品&amp;竞品工作流，库销比&amp;库存管理工作流，AI上架工作流，账号风险监控工作流这四条工作流来实现产品包装方案、竞品对标报告、库存比分析报表、标准化商业链接、上架状态回执、账号健康度报告、风险等级提示的输出，在用来测试的飞书群中，我们以不同的话语对不同的工作流进行了多次测试，观察飞书机器人输出的内容。接下来本文将会以表格的形式呈现出功能测试情况和对比情况。</w:t>
      </w:r>
    </w:p>
    <w:p w14:paraId="38C81D2B">
      <w:pPr>
        <w:pStyle w:val="6"/>
        <w:rPr>
          <w:rFonts w:hint="eastAsia" w:eastAsia="宋体"/>
          <w:sz w:val="21"/>
          <w:szCs w:val="21"/>
          <w:lang w:eastAsia="zh-CN"/>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9</w:t>
      </w:r>
      <w:r>
        <w:rPr>
          <w:sz w:val="21"/>
          <w:szCs w:val="21"/>
        </w:rPr>
        <w:fldChar w:fldCharType="end"/>
      </w:r>
      <w:r>
        <w:rPr>
          <w:rFonts w:hint="eastAsia"/>
          <w:sz w:val="21"/>
          <w:szCs w:val="21"/>
          <w:lang w:eastAsia="zh-CN"/>
        </w:rPr>
        <w:t xml:space="preserve">  功能对比表</w:t>
      </w:r>
    </w:p>
    <w:tbl>
      <w:tblPr>
        <w:tblStyle w:val="16"/>
        <w:tblW w:w="8516" w:type="dxa"/>
        <w:jc w:val="center"/>
        <w:tblLayout w:type="autofit"/>
        <w:tblCellMar>
          <w:top w:w="0" w:type="dxa"/>
          <w:left w:w="108" w:type="dxa"/>
          <w:bottom w:w="0" w:type="dxa"/>
          <w:right w:w="108" w:type="dxa"/>
        </w:tblCellMar>
      </w:tblPr>
      <w:tblGrid>
        <w:gridCol w:w="647"/>
        <w:gridCol w:w="2427"/>
        <w:gridCol w:w="1955"/>
        <w:gridCol w:w="1816"/>
        <w:gridCol w:w="1671"/>
      </w:tblGrid>
      <w:tr w14:paraId="3658026F">
        <w:tblPrEx>
          <w:tblCellMar>
            <w:top w:w="0" w:type="dxa"/>
            <w:left w:w="108" w:type="dxa"/>
            <w:bottom w:w="0" w:type="dxa"/>
            <w:right w:w="108" w:type="dxa"/>
          </w:tblCellMar>
        </w:tblPrEx>
        <w:trPr>
          <w:trHeight w:val="353" w:hRule="atLeast"/>
          <w:jc w:val="center"/>
        </w:trPr>
        <w:tc>
          <w:tcPr>
            <w:tcW w:w="647" w:type="dxa"/>
            <w:tcBorders>
              <w:top w:val="single" w:color="4874CB" w:sz="4" w:space="0"/>
              <w:left w:val="single" w:color="4874CB" w:sz="4" w:space="0"/>
              <w:bottom w:val="single" w:color="4874CB" w:sz="4" w:space="0"/>
              <w:right w:val="single" w:color="4874CB" w:sz="4" w:space="0"/>
              <w:tl2br w:val="nil"/>
            </w:tcBorders>
            <w:shd w:val="clear" w:color="auto" w:fill="B5C7EA" w:themeFill="accent1" w:themeFillTint="66"/>
            <w:vAlign w:val="center"/>
          </w:tcPr>
          <w:p w14:paraId="75EE946D">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工作流模块</w:t>
            </w:r>
          </w:p>
        </w:tc>
        <w:tc>
          <w:tcPr>
            <w:tcW w:w="2427" w:type="dxa"/>
            <w:tcBorders>
              <w:top w:val="single" w:color="4874CB" w:sz="4" w:space="0"/>
              <w:left w:val="single" w:color="4874CB" w:sz="4" w:space="0"/>
              <w:bottom w:val="single" w:color="4874CB" w:sz="4" w:space="0"/>
              <w:right w:val="single" w:color="4874CB" w:sz="4" w:space="0"/>
            </w:tcBorders>
            <w:shd w:val="clear" w:color="auto" w:fill="B5C7EA" w:themeFill="accent1" w:themeFillTint="66"/>
            <w:vAlign w:val="center"/>
          </w:tcPr>
          <w:p w14:paraId="5CC11AB3">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测试输入</w:t>
            </w:r>
          </w:p>
        </w:tc>
        <w:tc>
          <w:tcPr>
            <w:tcW w:w="1955" w:type="dxa"/>
            <w:tcBorders>
              <w:top w:val="single" w:color="4874CB" w:sz="4" w:space="0"/>
              <w:left w:val="single" w:color="4874CB" w:sz="4" w:space="0"/>
              <w:bottom w:val="single" w:color="4874CB" w:sz="4" w:space="0"/>
              <w:right w:val="single" w:color="4874CB" w:sz="4" w:space="0"/>
            </w:tcBorders>
            <w:shd w:val="clear" w:color="auto" w:fill="B5C7EA" w:themeFill="accent1" w:themeFillTint="66"/>
            <w:vAlign w:val="center"/>
          </w:tcPr>
          <w:p w14:paraId="772A1DAA">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处理路径</w:t>
            </w:r>
          </w:p>
        </w:tc>
        <w:tc>
          <w:tcPr>
            <w:tcW w:w="1816" w:type="dxa"/>
            <w:tcBorders>
              <w:top w:val="single" w:color="4874CB" w:sz="4" w:space="0"/>
              <w:left w:val="single" w:color="4874CB" w:sz="4" w:space="0"/>
              <w:bottom w:val="single" w:color="4874CB" w:sz="4" w:space="0"/>
              <w:right w:val="single" w:color="4874CB" w:sz="4" w:space="0"/>
            </w:tcBorders>
            <w:shd w:val="clear" w:color="auto" w:fill="B5C7EA" w:themeFill="accent1" w:themeFillTint="66"/>
            <w:vAlign w:val="center"/>
          </w:tcPr>
          <w:p w14:paraId="25C0FE64">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传统人工输入</w:t>
            </w:r>
          </w:p>
        </w:tc>
        <w:tc>
          <w:tcPr>
            <w:tcW w:w="1671" w:type="dxa"/>
            <w:tcBorders>
              <w:top w:val="single" w:color="4874CB" w:sz="4" w:space="0"/>
              <w:left w:val="single" w:color="4874CB" w:sz="4" w:space="0"/>
              <w:bottom w:val="single" w:color="4874CB" w:sz="4" w:space="0"/>
              <w:right w:val="single" w:color="4874CB" w:sz="4" w:space="0"/>
            </w:tcBorders>
            <w:shd w:val="clear" w:color="auto" w:fill="B5C7EA" w:themeFill="accent1" w:themeFillTint="66"/>
            <w:vAlign w:val="center"/>
          </w:tcPr>
          <w:p w14:paraId="77EC1113">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价值提升点分析</w:t>
            </w:r>
          </w:p>
        </w:tc>
      </w:tr>
      <w:tr w14:paraId="1F82B905">
        <w:tblPrEx>
          <w:tblCellMar>
            <w:top w:w="0" w:type="dxa"/>
            <w:left w:w="108" w:type="dxa"/>
            <w:bottom w:w="0" w:type="dxa"/>
            <w:right w:w="108" w:type="dxa"/>
          </w:tblCellMar>
        </w:tblPrEx>
        <w:trPr>
          <w:trHeight w:val="2068" w:hRule="atLeast"/>
          <w:jc w:val="center"/>
        </w:trPr>
        <w:tc>
          <w:tcPr>
            <w:tcW w:w="647"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696231F7">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选品&amp;竞品分析</w:t>
            </w:r>
          </w:p>
        </w:tc>
        <w:tc>
          <w:tcPr>
            <w:tcW w:w="2427"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7723C22B">
            <w:pPr>
              <w:widowControl/>
              <w:spacing w:after="0" w:line="240" w:lineRule="auto"/>
              <w:jc w:val="center"/>
              <w:rPr>
                <w:rFonts w:hint="eastAsia"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1.车辆有几种颜色可以选？</w:t>
            </w:r>
            <w:r>
              <w:rPr>
                <w:rFonts w:ascii="宋体" w:hAnsi="宋体" w:eastAsia="宋体" w:cs="宋体"/>
                <w:b w:val="0"/>
                <w:color w:val="000000"/>
                <w:kern w:val="0"/>
                <w:sz w:val="16"/>
                <w:szCs w:val="16"/>
                <w14:ligatures w14:val="none"/>
              </w:rPr>
              <w:br w:type="textWrapping"/>
            </w:r>
            <w:r>
              <w:rPr>
                <w:rFonts w:ascii="宋体" w:hAnsi="宋体" w:eastAsia="宋体" w:cs="宋体"/>
                <w:b w:val="0"/>
                <w:color w:val="000000"/>
                <w:kern w:val="0"/>
                <w:sz w:val="16"/>
                <w:szCs w:val="16"/>
                <w14:ligatures w14:val="none"/>
              </w:rPr>
              <w:t>2.海外有售后网点吗？</w:t>
            </w:r>
            <w:r>
              <w:rPr>
                <w:rFonts w:ascii="宋体" w:hAnsi="宋体" w:eastAsia="宋体" w:cs="宋体"/>
                <w:b w:val="0"/>
                <w:color w:val="000000"/>
                <w:kern w:val="0"/>
                <w:sz w:val="16"/>
                <w:szCs w:val="16"/>
                <w14:ligatures w14:val="none"/>
              </w:rPr>
              <w:br w:type="textWrapping"/>
            </w:r>
            <w:r>
              <w:rPr>
                <w:rFonts w:ascii="宋体" w:hAnsi="宋体" w:eastAsia="宋体" w:cs="宋体"/>
                <w:b w:val="0"/>
                <w:color w:val="000000"/>
                <w:kern w:val="0"/>
                <w:sz w:val="16"/>
                <w:szCs w:val="16"/>
                <w14:ligatures w14:val="none"/>
              </w:rPr>
              <w:t>3.车辆是否支持快充？</w:t>
            </w:r>
            <w:r>
              <w:rPr>
                <w:rFonts w:ascii="宋体" w:hAnsi="宋体" w:eastAsia="宋体" w:cs="宋体"/>
                <w:b w:val="0"/>
                <w:color w:val="000000"/>
                <w:kern w:val="0"/>
                <w:sz w:val="16"/>
                <w:szCs w:val="16"/>
                <w14:ligatures w14:val="none"/>
              </w:rPr>
              <w:br w:type="textWrapping"/>
            </w:r>
            <w:r>
              <w:rPr>
                <w:rFonts w:ascii="宋体" w:hAnsi="宋体" w:eastAsia="宋体" w:cs="宋体"/>
                <w:b w:val="0"/>
                <w:color w:val="000000"/>
                <w:kern w:val="0"/>
                <w:sz w:val="16"/>
                <w:szCs w:val="16"/>
                <w14:ligatures w14:val="none"/>
              </w:rPr>
              <w:t>4.车辆是几座布局？</w:t>
            </w:r>
            <w:r>
              <w:rPr>
                <w:rFonts w:ascii="宋体" w:hAnsi="宋体" w:eastAsia="宋体" w:cs="宋体"/>
                <w:b w:val="0"/>
                <w:color w:val="000000"/>
                <w:kern w:val="0"/>
                <w:sz w:val="16"/>
                <w:szCs w:val="16"/>
                <w14:ligatures w14:val="none"/>
              </w:rPr>
              <w:br w:type="textWrapping"/>
            </w:r>
            <w:r>
              <w:rPr>
                <w:rFonts w:ascii="宋体" w:hAnsi="宋体" w:eastAsia="宋体" w:cs="宋体"/>
                <w:b w:val="0"/>
                <w:color w:val="000000"/>
                <w:kern w:val="0"/>
                <w:sz w:val="16"/>
                <w:szCs w:val="16"/>
                <w14:ligatures w14:val="none"/>
              </w:rPr>
              <w:t>5.购车有哪些优惠政策？</w:t>
            </w:r>
          </w:p>
        </w:tc>
        <w:tc>
          <w:tcPr>
            <w:tcW w:w="1955"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31DCEBF9">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1.自动抓取多平台数据→ 分析卖点→ 生成“痛点+解决方案”话术 2. 全程1-3分钟</w:t>
            </w:r>
          </w:p>
        </w:tc>
        <w:tc>
          <w:tcPr>
            <w:tcW w:w="1816"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03558F25">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1. 手动搜索Amazon/TikTok（耗时2-3小时）；2. Excel整理竞品参数（耗时1小时）；3. 撰写话术（耗时0.5小时）</w:t>
            </w:r>
          </w:p>
        </w:tc>
        <w:tc>
          <w:tcPr>
            <w:tcW w:w="16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04613033">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1.选品分析效率提升20倍，由数据来为话术铺垫，避免主观判断；2.覆盖全平台竞品，挖掘差异化卖点</w:t>
            </w:r>
          </w:p>
        </w:tc>
      </w:tr>
      <w:tr w14:paraId="11B491A8">
        <w:tblPrEx>
          <w:tblCellMar>
            <w:top w:w="0" w:type="dxa"/>
            <w:left w:w="108" w:type="dxa"/>
            <w:bottom w:w="0" w:type="dxa"/>
            <w:right w:w="108" w:type="dxa"/>
          </w:tblCellMar>
        </w:tblPrEx>
        <w:trPr>
          <w:trHeight w:val="3783" w:hRule="atLeast"/>
          <w:jc w:val="center"/>
        </w:trPr>
        <w:tc>
          <w:tcPr>
            <w:tcW w:w="647"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7500B9E6">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库销比&amp;库存管理</w:t>
            </w:r>
          </w:p>
        </w:tc>
        <w:tc>
          <w:tcPr>
            <w:tcW w:w="2427"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37E89887">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1. 帮我分析库存资金数据：产品一200件，单价45元；产品二180件，单价65元；已占用资金8000元，可用资金5000元，库存周转天数35天。生成风险报告和图。</w:t>
            </w:r>
            <w:r>
              <w:rPr>
                <w:rFonts w:ascii="宋体" w:hAnsi="宋体" w:eastAsia="宋体" w:cs="宋体"/>
                <w:b w:val="0"/>
                <w:color w:val="000000"/>
                <w:kern w:val="0"/>
                <w:sz w:val="16"/>
                <w:szCs w:val="16"/>
                <w14:ligatures w14:val="none"/>
              </w:rPr>
              <w:br w:type="textWrapping"/>
            </w:r>
            <w:r>
              <w:rPr>
                <w:rFonts w:ascii="宋体" w:hAnsi="宋体" w:eastAsia="宋体" w:cs="宋体"/>
                <w:b w:val="0"/>
                <w:color w:val="000000"/>
                <w:kern w:val="0"/>
                <w:sz w:val="16"/>
                <w:szCs w:val="16"/>
                <w14:ligatures w14:val="none"/>
              </w:rPr>
              <w:t>2. 库存金额50万元，月销售30万元，采购周期15天，请帮我分析资金占用和库存周转情况并生成可视化报告和图表。</w:t>
            </w:r>
            <w:r>
              <w:rPr>
                <w:rFonts w:ascii="宋体" w:hAnsi="宋体" w:eastAsia="宋体" w:cs="宋体"/>
                <w:b w:val="0"/>
                <w:color w:val="000000"/>
                <w:kern w:val="0"/>
                <w:sz w:val="16"/>
                <w:szCs w:val="16"/>
                <w14:ligatures w14:val="none"/>
              </w:rPr>
              <w:br w:type="textWrapping"/>
            </w:r>
            <w:r>
              <w:rPr>
                <w:rFonts w:ascii="宋体" w:hAnsi="宋体" w:eastAsia="宋体" w:cs="宋体"/>
                <w:b w:val="0"/>
                <w:color w:val="000000"/>
                <w:kern w:val="0"/>
                <w:sz w:val="16"/>
                <w:szCs w:val="16"/>
                <w14:ligatures w14:val="none"/>
              </w:rPr>
              <w:t>3. 电子行业，库存80万元，月销售50万元，生成分析报告和图片。</w:t>
            </w:r>
          </w:p>
        </w:tc>
        <w:tc>
          <w:tcPr>
            <w:tcW w:w="1955"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71304323">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1. 自动导入数据→ 时间序列预测销量→ 计算补货量/时间→ 识别滞销风险→ 生成可视化报告；2. 全程1-3分钟，误差率&lt;1%</w:t>
            </w:r>
          </w:p>
        </w:tc>
        <w:tc>
          <w:tcPr>
            <w:tcW w:w="1816"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638C9C95">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1. Excel计算库销比/周转天数（耗时1小时）；2. 人工判断有滞销风险（依赖经验，误差率20%）；3. 制作图表（耗时0.5小时）</w:t>
            </w:r>
          </w:p>
        </w:tc>
        <w:tc>
          <w:tcPr>
            <w:tcW w:w="16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245FFE89">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1.算法预测替代人为的经验判断，库存风险识别率提升至99%；2.减少滞销积压，降低成本</w:t>
            </w:r>
          </w:p>
        </w:tc>
      </w:tr>
      <w:tr w14:paraId="2238AE9E">
        <w:tblPrEx>
          <w:tblCellMar>
            <w:top w:w="0" w:type="dxa"/>
            <w:left w:w="108" w:type="dxa"/>
            <w:bottom w:w="0" w:type="dxa"/>
            <w:right w:w="108" w:type="dxa"/>
          </w:tblCellMar>
        </w:tblPrEx>
        <w:trPr>
          <w:trHeight w:val="4126" w:hRule="atLeast"/>
          <w:jc w:val="center"/>
        </w:trPr>
        <w:tc>
          <w:tcPr>
            <w:tcW w:w="647"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5744A33C">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AI上架</w:t>
            </w:r>
          </w:p>
        </w:tc>
        <w:tc>
          <w:tcPr>
            <w:tcW w:w="2427"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7F372064">
            <w:pPr>
              <w:widowControl/>
              <w:spacing w:after="0" w:line="240" w:lineRule="auto"/>
              <w:jc w:val="center"/>
              <w:rPr>
                <w:rFonts w:ascii="等线" w:hAnsi="等线" w:eastAsia="等线" w:cs="宋体"/>
                <w:b w:val="0"/>
                <w:color w:val="000000"/>
                <w:kern w:val="0"/>
                <w:sz w:val="16"/>
                <w:szCs w:val="16"/>
                <w14:ligatures w14:val="none"/>
              </w:rPr>
            </w:pPr>
            <w:r>
              <w:rPr>
                <w:rFonts w:ascii="等线" w:hAnsi="等线" w:eastAsia="等线" w:cs="宋体"/>
                <w:b w:val="0"/>
                <w:color w:val="000000"/>
                <w:kern w:val="0"/>
                <w:sz w:val="16"/>
                <w:szCs w:val="16"/>
                <w14:ligatures w14:val="none"/>
              </w:rPr>
              <w:t>1. 帮我生成营销话术，产品卖点：现捞现做、十三香口味、分量足，问题：你们家小龙虾有什么特色。</w:t>
            </w:r>
            <w:r>
              <w:rPr>
                <w:rFonts w:ascii="等线" w:hAnsi="等线" w:eastAsia="等线" w:cs="宋体"/>
                <w:b w:val="0"/>
                <w:color w:val="000000"/>
                <w:kern w:val="0"/>
                <w:sz w:val="16"/>
                <w:szCs w:val="16"/>
                <w14:ligatures w14:val="none"/>
              </w:rPr>
              <w:br w:type="textWrapping"/>
            </w:r>
            <w:r>
              <w:rPr>
                <w:rFonts w:ascii="等线" w:hAnsi="等线" w:eastAsia="等线" w:cs="宋体"/>
                <w:b w:val="0"/>
                <w:color w:val="000000"/>
                <w:kern w:val="0"/>
                <w:sz w:val="16"/>
                <w:szCs w:val="16"/>
                <w14:ligatures w14:val="none"/>
              </w:rPr>
              <w:t>2. 帮我分析这款保温杯的竞品，并生成营销话术。</w:t>
            </w:r>
            <w:r>
              <w:rPr>
                <w:rFonts w:ascii="等线" w:hAnsi="等线" w:eastAsia="等线" w:cs="宋体"/>
                <w:b w:val="0"/>
                <w:color w:val="000000"/>
                <w:kern w:val="0"/>
                <w:sz w:val="16"/>
                <w:szCs w:val="16"/>
                <w14:ligatures w14:val="none"/>
              </w:rPr>
              <w:br w:type="textWrapping"/>
            </w:r>
            <w:r>
              <w:rPr>
                <w:rFonts w:ascii="等线" w:hAnsi="等线" w:eastAsia="等线" w:cs="宋体"/>
                <w:b w:val="0"/>
                <w:color w:val="000000"/>
                <w:kern w:val="0"/>
                <w:sz w:val="16"/>
                <w:szCs w:val="16"/>
                <w14:ligatures w14:val="none"/>
              </w:rPr>
              <w:t>3.帮我生成亚马逊的车载充气泵营销文案，卖点：12V通用无线、3分钟快速充气、数显胎压自动停机、带LED应急灯、便携收纳设计，风格：简约科技感。</w:t>
            </w:r>
            <w:r>
              <w:rPr>
                <w:rFonts w:ascii="等线" w:hAnsi="等线" w:eastAsia="等线" w:cs="宋体"/>
                <w:b w:val="0"/>
                <w:color w:val="000000"/>
                <w:kern w:val="0"/>
                <w:sz w:val="16"/>
                <w:szCs w:val="16"/>
                <w14:ligatures w14:val="none"/>
              </w:rPr>
              <w:br w:type="textWrapping"/>
            </w:r>
            <w:r>
              <w:rPr>
                <w:rFonts w:ascii="等线" w:hAnsi="等线" w:eastAsia="等线" w:cs="宋体"/>
                <w:b w:val="0"/>
                <w:color w:val="000000"/>
                <w:kern w:val="0"/>
                <w:sz w:val="16"/>
                <w:szCs w:val="16"/>
                <w14:ligatures w14:val="none"/>
              </w:rPr>
              <w:t>4.帮我生成小红书的护肤品营销文案，风格日系清新。</w:t>
            </w:r>
          </w:p>
        </w:tc>
        <w:tc>
          <w:tcPr>
            <w:tcW w:w="1955"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00E2963E">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动生成SEO标题→ 五点描述→ 匹配Amazon类目→ 调用API上架；2. 全程1-3分钟，合规率100%</w:t>
            </w:r>
          </w:p>
        </w:tc>
        <w:tc>
          <w:tcPr>
            <w:tcW w:w="1816"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0FAA6A05">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1. 人工撰写标题/五点描述（耗时2小时）；2. 手动匹配类目（耗时0.5小时）；3. 上传API（耗时0.5小时）</w:t>
            </w:r>
          </w:p>
        </w:tc>
        <w:tc>
          <w:tcPr>
            <w:tcW w:w="16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17B1FCB7">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1.上架效率提升40倍；</w:t>
            </w:r>
            <w:r>
              <w:rPr>
                <w:rFonts w:ascii="宋体" w:hAnsi="宋体" w:eastAsia="宋体" w:cs="宋体"/>
                <w:b w:val="0"/>
                <w:bCs/>
                <w:color w:val="000000"/>
                <w:kern w:val="0"/>
                <w:sz w:val="16"/>
                <w:szCs w:val="16"/>
                <w14:ligatures w14:val="none"/>
              </w:rPr>
              <w:t>2.</w:t>
            </w:r>
            <w:r>
              <w:rPr>
                <w:rFonts w:ascii="宋体" w:hAnsi="宋体" w:eastAsia="宋体" w:cs="宋体"/>
                <w:b w:val="0"/>
                <w:color w:val="000000"/>
                <w:kern w:val="0"/>
                <w:sz w:val="16"/>
                <w:szCs w:val="16"/>
                <w14:ligatures w14:val="none"/>
              </w:rPr>
              <w:t>Listing符合平台规则，提升曝光率</w:t>
            </w:r>
          </w:p>
        </w:tc>
      </w:tr>
      <w:tr w14:paraId="65F56AD9">
        <w:tblPrEx>
          <w:tblCellMar>
            <w:top w:w="0" w:type="dxa"/>
            <w:left w:w="108" w:type="dxa"/>
            <w:bottom w:w="0" w:type="dxa"/>
            <w:right w:w="108" w:type="dxa"/>
          </w:tblCellMar>
        </w:tblPrEx>
        <w:trPr>
          <w:trHeight w:val="2422" w:hRule="atLeast"/>
          <w:jc w:val="center"/>
        </w:trPr>
        <w:tc>
          <w:tcPr>
            <w:tcW w:w="647"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738FB315">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账号监控风险</w:t>
            </w:r>
          </w:p>
        </w:tc>
        <w:tc>
          <w:tcPr>
            <w:tcW w:w="2427"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6AD6205A">
            <w:pPr>
              <w:widowControl/>
              <w:spacing w:after="0" w:line="240" w:lineRule="auto"/>
              <w:jc w:val="center"/>
              <w:rPr>
                <w:rFonts w:ascii="等线" w:hAnsi="等线" w:eastAsia="等线" w:cs="宋体"/>
                <w:b w:val="0"/>
                <w:color w:val="000000"/>
                <w:kern w:val="0"/>
                <w:sz w:val="16"/>
                <w:szCs w:val="16"/>
                <w14:ligatures w14:val="none"/>
              </w:rPr>
            </w:pPr>
            <w:r>
              <w:rPr>
                <w:rFonts w:ascii="等线" w:hAnsi="等线" w:eastAsia="等线" w:cs="宋体"/>
                <w:b w:val="0"/>
                <w:color w:val="000000"/>
                <w:kern w:val="0"/>
                <w:sz w:val="16"/>
                <w:szCs w:val="16"/>
                <w14:ligatures w14:val="none"/>
              </w:rPr>
              <w:t>1.帮我分析新品耳机的广告投放策略</w:t>
            </w:r>
            <w:r>
              <w:rPr>
                <w:rFonts w:ascii="等线" w:hAnsi="等线" w:eastAsia="等线" w:cs="宋体"/>
                <w:b w:val="0"/>
                <w:color w:val="000000"/>
                <w:kern w:val="0"/>
                <w:sz w:val="16"/>
                <w:szCs w:val="16"/>
                <w14:ligatures w14:val="none"/>
              </w:rPr>
              <w:br w:type="textWrapping"/>
            </w:r>
            <w:r>
              <w:rPr>
                <w:rFonts w:ascii="等线" w:hAnsi="等线" w:eastAsia="等线" w:cs="宋体"/>
                <w:b w:val="0"/>
                <w:color w:val="000000"/>
                <w:kern w:val="0"/>
                <w:sz w:val="16"/>
                <w:szCs w:val="16"/>
                <w14:ligatures w14:val="none"/>
              </w:rPr>
              <w:t>2.我分析竞品ASIN：B09ABC1234，保温杯产品，亚马逊</w:t>
            </w:r>
            <w:r>
              <w:rPr>
                <w:rFonts w:ascii="等线" w:hAnsi="等线" w:eastAsia="等线" w:cs="宋体"/>
                <w:b w:val="0"/>
                <w:color w:val="000000"/>
                <w:kern w:val="0"/>
                <w:sz w:val="16"/>
                <w:szCs w:val="16"/>
                <w14:ligatures w14:val="none"/>
              </w:rPr>
              <w:br w:type="textWrapping"/>
            </w:r>
            <w:r>
              <w:rPr>
                <w:rFonts w:ascii="等线" w:hAnsi="等线" w:eastAsia="等线" w:cs="宋体"/>
                <w:b w:val="0"/>
                <w:color w:val="000000"/>
                <w:kern w:val="0"/>
                <w:sz w:val="16"/>
                <w:szCs w:val="16"/>
                <w14:ligatures w14:val="none"/>
              </w:rPr>
              <w:t>3.跨境电商001，成功率92%，帮我做账号健康风险评估，检测是否有异常</w:t>
            </w:r>
          </w:p>
        </w:tc>
        <w:tc>
          <w:tcPr>
            <w:tcW w:w="1955"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33A41EB2">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1. 自动抓取多维度数据→ 风险评分→ 预测模型识别异常→ 生成预警通知；2. 全程5-10分钟</w:t>
            </w:r>
          </w:p>
        </w:tc>
        <w:tc>
          <w:tcPr>
            <w:tcW w:w="1816"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3A3A7233">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1. 手动抓取订单缺陷率/迟发率（耗时1小时）；2. Excel分析趋势（耗时0.5小时）；3. 撰写风险报告（耗时1小时）</w:t>
            </w:r>
          </w:p>
        </w:tc>
        <w:tc>
          <w:tcPr>
            <w:tcW w:w="167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6F3BD8B4">
            <w:pPr>
              <w:widowControl/>
              <w:spacing w:after="0" w:line="240" w:lineRule="auto"/>
              <w:jc w:val="center"/>
              <w:rPr>
                <w:rFonts w:ascii="宋体" w:hAnsi="宋体" w:eastAsia="宋体" w:cs="宋体"/>
                <w:b w:val="0"/>
                <w:color w:val="000000"/>
                <w:kern w:val="0"/>
                <w:sz w:val="16"/>
                <w:szCs w:val="16"/>
                <w14:ligatures w14:val="none"/>
              </w:rPr>
            </w:pPr>
            <w:r>
              <w:rPr>
                <w:rFonts w:ascii="宋体" w:hAnsi="宋体" w:eastAsia="宋体" w:cs="宋体"/>
                <w:b w:val="0"/>
                <w:color w:val="000000"/>
                <w:kern w:val="0"/>
                <w:sz w:val="16"/>
                <w:szCs w:val="16"/>
                <w14:ligatures w14:val="none"/>
              </w:rPr>
              <w:t>1.风险发现及时，避免账号封禁，极大程度减少损失；2.减少人为的重复监控工作</w:t>
            </w:r>
          </w:p>
        </w:tc>
      </w:tr>
    </w:tbl>
    <w:p w14:paraId="39113B9B">
      <w:pPr>
        <w:pStyle w:val="4"/>
        <w:numPr>
          <w:ilvl w:val="1"/>
          <w:numId w:val="0"/>
        </w:numPr>
        <w:bidi w:val="0"/>
        <w:ind w:leftChars="0"/>
      </w:pPr>
      <w:bookmarkStart w:id="55" w:name="_Toc12480"/>
      <w:r>
        <w:rPr>
          <w:rFonts w:hint="eastAsia"/>
          <w:lang w:val="en-US" w:eastAsia="zh-CN"/>
        </w:rPr>
        <w:t>5.3</w:t>
      </w:r>
      <w:r>
        <w:rPr>
          <w:rFonts w:hint="default"/>
        </w:rPr>
        <w:t>分析与结论</w:t>
      </w:r>
      <w:bookmarkEnd w:id="55"/>
    </w:p>
    <w:p w14:paraId="4067B55F">
      <w:pPr>
        <w:pStyle w:val="5"/>
        <w:numPr>
          <w:ilvl w:val="2"/>
          <w:numId w:val="0"/>
        </w:numPr>
        <w:bidi w:val="0"/>
        <w:ind w:leftChars="0"/>
        <w:rPr>
          <w:rFonts w:hint="eastAsia"/>
          <w:lang w:val="en-US" w:eastAsia="zh-CN"/>
        </w:rPr>
      </w:pPr>
      <w:bookmarkStart w:id="56" w:name="_Toc32454"/>
      <w:r>
        <w:rPr>
          <w:rFonts w:hint="eastAsia"/>
          <w:lang w:val="en-US" w:eastAsia="zh-CN"/>
        </w:rPr>
        <w:t>5.3.1效率</w:t>
      </w:r>
      <w:bookmarkEnd w:id="56"/>
    </w:p>
    <w:p w14:paraId="556A5B8C">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以“选品与竞品分析”为例，在传统模式下，从业者需要手动在多平台间搜索、核对、整理信息，耗时漫长，效率极低。而智能体可在3-5分钟内完成全流程并输出结构化报告，这种效率的大幅提升，意味着企业可将市场分析周期从“周”缩短至“天”，甚至实现实时观测，从而使其业务响应节奏与瞬息万变的市场环境同步，避免因没有及时获取到最新消息而造成的不利影响。</w:t>
      </w:r>
    </w:p>
    <w:p w14:paraId="24801DAC">
      <w:pPr>
        <w:pStyle w:val="4"/>
        <w:numPr>
          <w:ilvl w:val="1"/>
          <w:numId w:val="0"/>
        </w:numPr>
        <w:bidi w:val="0"/>
        <w:ind w:leftChars="0"/>
        <w:rPr>
          <w:rFonts w:hint="eastAsia"/>
          <w:lang w:val="en-US" w:eastAsia="zh-CN"/>
        </w:rPr>
      </w:pPr>
      <w:bookmarkStart w:id="57" w:name="_Toc28610"/>
      <w:r>
        <w:rPr>
          <w:rFonts w:hint="eastAsia"/>
          <w:lang w:val="en-US" w:eastAsia="zh-CN"/>
        </w:rPr>
        <w:t>5.3.2质量</w:t>
      </w:r>
      <w:bookmarkEnd w:id="57"/>
      <w:r>
        <w:commentReference w:id="4"/>
      </w:r>
    </w:p>
    <w:p w14:paraId="61FF23B4">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人工处理的质量往往因人员技能、状态乃至主观判断而产生波动。例如，在库存管理中进行补货决策时，人工预测具有较大不确定性。而智能体通过算法模型进行销量预测与库存仿真，将决策误差率控制在1%以下，理论上可助力企业提升超过20%的库存周转率。这本质上是从“拍脑袋”的经验主义，迈向基于数据的精密运营，显著提升了经营决策的确定性和科学性。</w:t>
      </w:r>
    </w:p>
    <w:p w14:paraId="14099087">
      <w:pPr>
        <w:pStyle w:val="5"/>
        <w:numPr>
          <w:ilvl w:val="2"/>
          <w:numId w:val="0"/>
        </w:numPr>
        <w:bidi w:val="0"/>
        <w:ind w:leftChars="0"/>
        <w:rPr>
          <w:rFonts w:hint="eastAsia"/>
          <w:lang w:val="en-US" w:eastAsia="zh-CN"/>
        </w:rPr>
      </w:pPr>
      <w:bookmarkStart w:id="58" w:name="_Toc30034"/>
      <w:r>
        <w:rPr>
          <w:rFonts w:hint="eastAsia"/>
          <w:lang w:val="en-US" w:eastAsia="zh-CN"/>
        </w:rPr>
        <w:t>5.3.3成本与规模化</w:t>
      </w:r>
      <w:bookmarkEnd w:id="58"/>
    </w:p>
    <w:p w14:paraId="4DFA403E">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在传统模式中，业务量的增长必然伴随着人力成本的线性上升。测试数据显示，智能体能够承接各环节80%-95%的重复性、标准化工作，这使得企业在业务规模扩张时，不需要同比例增加基础运营人员，而是可以将有限的人力资源专注于更具创造性的战略规划、客户关系与异常处理上，相互配合互补，实现利益最大化。智能体因此成为企业实现低成本、高效率规模化复制的核心引擎。</w:t>
      </w:r>
    </w:p>
    <w:p w14:paraId="147F6304">
      <w:pPr>
        <w:pStyle w:val="5"/>
        <w:numPr>
          <w:ilvl w:val="2"/>
          <w:numId w:val="0"/>
        </w:numPr>
        <w:bidi w:val="0"/>
        <w:ind w:leftChars="0"/>
        <w:rPr>
          <w:rFonts w:hint="eastAsia"/>
          <w:lang w:val="en-US" w:eastAsia="zh-CN"/>
        </w:rPr>
      </w:pPr>
      <w:bookmarkStart w:id="59" w:name="_Toc24070"/>
      <w:r>
        <w:rPr>
          <w:rFonts w:hint="eastAsia"/>
          <w:lang w:val="en-US" w:eastAsia="zh-CN"/>
        </w:rPr>
        <w:t>5.3.4风险管控</w:t>
      </w:r>
      <w:bookmarkEnd w:id="59"/>
    </w:p>
    <w:p w14:paraId="475E32F9">
      <w:pPr>
        <w:numPr>
          <w:ilvl w:val="0"/>
          <w:numId w:val="0"/>
        </w:numPr>
        <w:spacing w:before="80" w:after="80" w:line="36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人工操作中难以完全避免的疏忽与错误，是运营中的潜在风险点。智能体通过标准化、可追溯的流程，将此类操作失误率降至极低水平。以“账号风险监控”为例，系统拥有主动预警的功能，能够提前数天识别风险趋势，从而避免又可能因账号停封导致的重大损失。智能体在此夯实了企业运营的安全基础。</w:t>
      </w:r>
    </w:p>
    <w:p w14:paraId="589AAA2C">
      <w:pPr>
        <w:numPr>
          <w:ilvl w:val="0"/>
          <w:numId w:val="0"/>
        </w:numPr>
        <w:spacing w:before="80" w:after="80" w:line="360" w:lineRule="auto"/>
        <w:ind w:leftChars="0" w:firstLine="480" w:firstLineChars="200"/>
        <w:jc w:val="both"/>
      </w:pPr>
      <w:r>
        <w:rPr>
          <w:rFonts w:hint="eastAsia" w:ascii="Times New Roman" w:hAnsi="Times New Roman" w:eastAsia="宋体" w:cstheme="minorBidi"/>
          <w:kern w:val="2"/>
          <w:sz w:val="24"/>
          <w:szCs w:val="22"/>
          <w:lang w:val="en-US" w:eastAsia="zh-CN" w:bidi="ar-SA"/>
        </w:rPr>
        <w:t>表格中的对比数据清晰地体现出智能体的显著优势。在时效性上，智能体将各项任务的处理时间从传统的数小时甚至数天，大幅压缩至分钟级别，整体效率大幅提升。在结果质量上，依托算法与全量数据分析的产出，在准确性与完整性上均优于依赖个人经验与零散信息的人工处理。在成本控制上，智能体使得单次任务的人力成本几乎可以忽略不计，为企业突破人力瓶颈、实现规模扩张提供了更多的机会。最为关键的是，本智能体初步展现了“感知信息-分析决策-执行反馈”的闭环能力，这标志着其角色从单纯的自动化工具，向能够参与业务流程的智能实体转变。</w:t>
      </w:r>
    </w:p>
    <w:p w14:paraId="6F6D561C">
      <w:pPr>
        <w:pStyle w:val="2"/>
        <w:spacing w:before="936" w:after="156"/>
      </w:pPr>
      <w:bookmarkStart w:id="60" w:name="_Toc28398"/>
      <w:bookmarkStart w:id="61" w:name="_Toc70698343"/>
      <w:r>
        <w:rPr>
          <w:rFonts w:hint="eastAsia"/>
          <w:lang w:val="en-US" w:eastAsia="zh-CN"/>
        </w:rPr>
        <w:t>落地场景验证</w:t>
      </w:r>
      <w:bookmarkEnd w:id="60"/>
    </w:p>
    <w:p w14:paraId="5BD35015">
      <w:pPr>
        <w:pStyle w:val="4"/>
        <w:bidi w:val="0"/>
        <w:rPr>
          <w:rFonts w:hint="default"/>
        </w:rPr>
      </w:pPr>
      <w:bookmarkStart w:id="62" w:name="_Toc30106"/>
      <w:r>
        <w:rPr>
          <w:rFonts w:hint="eastAsia"/>
          <w:lang w:val="en-US" w:eastAsia="zh-CN"/>
        </w:rPr>
        <w:t>落地</w:t>
      </w:r>
      <w:r>
        <w:rPr>
          <w:rFonts w:hint="default"/>
        </w:rPr>
        <w:t>业务场景</w:t>
      </w:r>
      <w:bookmarkEnd w:id="62"/>
      <w:r>
        <w:rPr>
          <w:rFonts w:hint="default"/>
        </w:rPr>
        <w:t xml:space="preserve"> </w:t>
      </w:r>
    </w:p>
    <w:p w14:paraId="779D4EB2">
      <w:pPr>
        <w:pStyle w:val="3"/>
        <w:bidi w:val="0"/>
      </w:pPr>
      <w:r>
        <w:rPr>
          <w:rFonts w:hint="default"/>
        </w:rPr>
        <w:t>本研究选择</w:t>
      </w:r>
      <w:r>
        <w:rPr>
          <w:rFonts w:hint="default"/>
          <w:b/>
          <w:bCs/>
        </w:rPr>
        <w:t>跨境电商</w:t>
      </w:r>
      <w:r>
        <w:rPr>
          <w:rFonts w:hint="default"/>
        </w:rPr>
        <w:t>作为FlowMind的首个落地验证场景。该场景具备动态变化频繁、业务迭代速度快、团队普遍精简的结构性特征，与FlowMind所针对的</w:t>
      </w:r>
      <w:r>
        <w:rPr>
          <w:rFonts w:hint="eastAsia"/>
          <w:lang w:eastAsia="zh-CN"/>
        </w:rPr>
        <w:t>“</w:t>
      </w:r>
      <w:r>
        <w:rPr>
          <w:rFonts w:hint="default"/>
        </w:rPr>
        <w:t>静态适配与动态运营</w:t>
      </w:r>
      <w:r>
        <w:rPr>
          <w:rFonts w:hint="eastAsia"/>
          <w:lang w:eastAsia="zh-CN"/>
        </w:rPr>
        <w:t>”</w:t>
      </w:r>
      <w:r>
        <w:rPr>
          <w:rFonts w:hint="default"/>
        </w:rPr>
        <w:t>核心矛盾高度契合。跨境电商企业普遍面临运营效率低、数据分散、合规风险高、业务链路长等痛点，现有的自动化工具与垂直SaaS难以支撑从数据感知到智能决策的全链路闭环。</w:t>
      </w:r>
    </w:p>
    <w:p w14:paraId="524AFB53">
      <w:pPr>
        <w:pStyle w:val="3"/>
        <w:bidi w:val="0"/>
        <w:rPr>
          <w:rFonts w:hint="default"/>
        </w:rPr>
      </w:pPr>
      <w:r>
        <w:rPr>
          <w:rFonts w:hint="default"/>
        </w:rPr>
        <w:t>本研究围绕赛题设定的</w:t>
      </w:r>
      <w:r>
        <w:rPr>
          <w:rFonts w:hint="default"/>
          <w:b/>
          <w:bCs/>
        </w:rPr>
        <w:t>流程自动化、数据智能处理、报告生成、智能巡检</w:t>
      </w:r>
      <w:r>
        <w:rPr>
          <w:rFonts w:hint="default"/>
        </w:rPr>
        <w:t>四大核心场景，将FlowMind的技术能力拆解为运营、营销、资金、法务四大业务模块，并通过统一底座实现多岗位数字员工的协同执行。场景与业务模块的映射关系如</w:t>
      </w:r>
      <w:r>
        <w:rPr>
          <w:rFonts w:hint="default"/>
          <w:lang w:val="en-US"/>
        </w:rPr>
        <w:fldChar w:fldCharType="begin"/>
      </w:r>
      <w:r>
        <w:rPr>
          <w:rFonts w:hint="default"/>
          <w:lang w:val="en-US"/>
        </w:rPr>
        <w:instrText xml:space="preserve"> REF _Ref17336 </w:instrText>
      </w:r>
      <w:r>
        <w:rPr>
          <w:rFonts w:hint="default"/>
          <w:lang w:val="en-US"/>
        </w:rPr>
        <w:fldChar w:fldCharType="separate"/>
      </w:r>
      <w:r>
        <w:t>表2</w:t>
      </w:r>
      <w:r>
        <w:rPr>
          <w:rFonts w:hint="default"/>
          <w:lang w:val="en-US"/>
        </w:rPr>
        <w:fldChar w:fldCharType="end"/>
      </w:r>
      <w:r>
        <w:rPr>
          <w:rFonts w:hint="default"/>
        </w:rPr>
        <w:t>所示。</w:t>
      </w:r>
    </w:p>
    <w:p w14:paraId="0A7B0FAC">
      <w:pPr>
        <w:pStyle w:val="6"/>
        <w:rPr>
          <w:rFonts w:hint="eastAsia" w:eastAsia="宋体"/>
          <w:sz w:val="21"/>
          <w:szCs w:val="21"/>
          <w:lang w:eastAsia="zh-CN"/>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10</w:t>
      </w:r>
      <w:r>
        <w:rPr>
          <w:sz w:val="21"/>
          <w:szCs w:val="21"/>
        </w:rPr>
        <w:fldChar w:fldCharType="end"/>
      </w:r>
      <w:r>
        <w:rPr>
          <w:rFonts w:hint="eastAsia"/>
          <w:sz w:val="21"/>
          <w:szCs w:val="21"/>
          <w:lang w:eastAsia="zh-CN"/>
        </w:rPr>
        <w:t xml:space="preserve">  场景—业务模块—核心功能映射表</w:t>
      </w:r>
    </w:p>
    <w:tbl>
      <w:tblPr>
        <w:tblStyle w:val="16"/>
        <w:tblW w:w="5191" w:type="pct"/>
        <w:tblInd w:w="-16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3"/>
        <w:gridCol w:w="1328"/>
        <w:gridCol w:w="6114"/>
      </w:tblGrid>
      <w:tr w14:paraId="3D114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38" w:hRule="atLeast"/>
          <w:tblHeader/>
        </w:trPr>
        <w:tc>
          <w:tcPr>
            <w:tcW w:w="774" w:type="pct"/>
            <w:tcBorders>
              <w:top w:val="single" w:color="4874CB" w:sz="12" w:space="0"/>
              <w:left w:val="single" w:color="4874CB" w:sz="12" w:space="0"/>
              <w:bottom w:val="single" w:color="4874CB" w:sz="4" w:space="0"/>
              <w:right w:val="single" w:color="4874CB" w:sz="4" w:space="0"/>
              <w:tl2br w:val="nil"/>
            </w:tcBorders>
            <w:shd w:val="clear" w:color="auto" w:fill="B5C7EA" w:themeFill="accent1" w:themeFillTint="66"/>
            <w:tcMar>
              <w:top w:w="100" w:type="dxa"/>
              <w:left w:w="0" w:type="dxa"/>
              <w:bottom w:w="100" w:type="dxa"/>
              <w:right w:w="160" w:type="dxa"/>
            </w:tcMar>
            <w:vAlign w:val="center"/>
          </w:tcPr>
          <w:p w14:paraId="58D160C2">
            <w:pPr>
              <w:bidi w:val="0"/>
              <w:jc w:val="center"/>
              <w:rPr>
                <w:rFonts w:hint="default"/>
                <w:b/>
                <w:bCs/>
                <w:sz w:val="28"/>
                <w:szCs w:val="28"/>
              </w:rPr>
            </w:pPr>
            <w:r>
              <w:rPr>
                <w:rFonts w:hint="default"/>
                <w:b/>
                <w:bCs/>
                <w:sz w:val="28"/>
                <w:szCs w:val="28"/>
                <w:lang w:val="en-US" w:eastAsia="zh-CN"/>
              </w:rPr>
              <w:t>赛题核心场景</w:t>
            </w:r>
          </w:p>
        </w:tc>
        <w:tc>
          <w:tcPr>
            <w:tcW w:w="754" w:type="pct"/>
            <w:tcBorders>
              <w:top w:val="single" w:color="4874CB" w:sz="12" w:space="0"/>
              <w:left w:val="single" w:color="4874CB" w:sz="4" w:space="0"/>
              <w:bottom w:val="single" w:color="4874CB" w:sz="4" w:space="0"/>
              <w:right w:val="single" w:color="4874CB" w:sz="4" w:space="0"/>
            </w:tcBorders>
            <w:shd w:val="clear" w:color="auto" w:fill="B5C7EA" w:themeFill="accent1" w:themeFillTint="66"/>
            <w:tcMar>
              <w:top w:w="100" w:type="dxa"/>
              <w:left w:w="160" w:type="dxa"/>
              <w:bottom w:w="100" w:type="dxa"/>
              <w:right w:w="160" w:type="dxa"/>
            </w:tcMar>
            <w:vAlign w:val="center"/>
          </w:tcPr>
          <w:p w14:paraId="47373FAA">
            <w:pPr>
              <w:bidi w:val="0"/>
              <w:jc w:val="center"/>
              <w:rPr>
                <w:rFonts w:hint="default"/>
                <w:b/>
                <w:bCs/>
                <w:sz w:val="28"/>
                <w:szCs w:val="28"/>
              </w:rPr>
            </w:pPr>
            <w:r>
              <w:rPr>
                <w:rFonts w:hint="default"/>
                <w:b/>
                <w:bCs/>
                <w:sz w:val="28"/>
                <w:szCs w:val="28"/>
                <w:lang w:val="en-US" w:eastAsia="zh-CN"/>
              </w:rPr>
              <w:t>对应业务模块</w:t>
            </w:r>
          </w:p>
        </w:tc>
        <w:tc>
          <w:tcPr>
            <w:tcW w:w="3471" w:type="pct"/>
            <w:tcBorders>
              <w:top w:val="single" w:color="4874CB" w:sz="12" w:space="0"/>
              <w:left w:val="single" w:color="4874CB" w:sz="4" w:space="0"/>
              <w:bottom w:val="single" w:color="4874CB" w:sz="4" w:space="0"/>
              <w:right w:val="single" w:color="4874CB" w:sz="12" w:space="0"/>
            </w:tcBorders>
            <w:shd w:val="clear" w:color="auto" w:fill="B5C7EA" w:themeFill="accent1" w:themeFillTint="66"/>
            <w:tcMar>
              <w:top w:w="100" w:type="dxa"/>
              <w:left w:w="160" w:type="dxa"/>
              <w:bottom w:w="100" w:type="dxa"/>
              <w:right w:w="160" w:type="dxa"/>
            </w:tcMar>
            <w:vAlign w:val="center"/>
          </w:tcPr>
          <w:p w14:paraId="1281D787">
            <w:pPr>
              <w:bidi w:val="0"/>
              <w:jc w:val="center"/>
              <w:rPr>
                <w:rFonts w:hint="default"/>
                <w:b/>
                <w:bCs/>
                <w:sz w:val="28"/>
                <w:szCs w:val="28"/>
              </w:rPr>
            </w:pPr>
            <w:r>
              <w:rPr>
                <w:rFonts w:hint="default"/>
                <w:b/>
                <w:bCs/>
                <w:sz w:val="28"/>
                <w:szCs w:val="28"/>
                <w:lang w:val="en-US" w:eastAsia="zh-CN"/>
              </w:rPr>
              <w:t>核心落地功能</w:t>
            </w:r>
          </w:p>
        </w:tc>
      </w:tr>
      <w:tr w14:paraId="49406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92" w:hRule="atLeast"/>
        </w:trPr>
        <w:tc>
          <w:tcPr>
            <w:tcW w:w="774" w:type="pct"/>
            <w:tcBorders>
              <w:top w:val="single" w:color="4874CB" w:sz="4" w:space="0"/>
              <w:left w:val="single" w:color="4874CB" w:sz="12"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04B03299">
            <w:pPr>
              <w:bidi w:val="0"/>
              <w:rPr>
                <w:rFonts w:hint="default"/>
              </w:rPr>
            </w:pPr>
            <w:r>
              <w:rPr>
                <w:rFonts w:hint="default"/>
                <w:lang w:val="en-US" w:eastAsia="zh-CN"/>
              </w:rPr>
              <w:t>流程自动化</w:t>
            </w:r>
          </w:p>
        </w:tc>
        <w:tc>
          <w:tcPr>
            <w:tcW w:w="754" w:type="pct"/>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A36B858">
            <w:pPr>
              <w:bidi w:val="0"/>
              <w:rPr>
                <w:rFonts w:hint="default"/>
              </w:rPr>
            </w:pPr>
            <w:r>
              <w:rPr>
                <w:rFonts w:hint="default"/>
                <w:lang w:val="en-US" w:eastAsia="zh-CN"/>
              </w:rPr>
              <w:t>运营/营销/资金/法务</w:t>
            </w:r>
          </w:p>
        </w:tc>
        <w:tc>
          <w:tcPr>
            <w:tcW w:w="3471" w:type="pct"/>
            <w:tcBorders>
              <w:top w:val="single" w:color="4874CB" w:sz="4" w:space="0"/>
              <w:left w:val="single" w:color="4874CB" w:sz="4" w:space="0"/>
              <w:bottom w:val="single" w:color="4874CB" w:sz="4" w:space="0"/>
              <w:right w:val="single" w:color="4874CB" w:sz="12" w:space="0"/>
            </w:tcBorders>
            <w:shd w:val="clear" w:color="auto" w:fill="FFFFFF"/>
            <w:tcMar>
              <w:top w:w="100" w:type="dxa"/>
              <w:left w:w="160" w:type="dxa"/>
              <w:bottom w:w="100" w:type="dxa"/>
              <w:right w:w="0" w:type="dxa"/>
            </w:tcMar>
            <w:vAlign w:val="center"/>
          </w:tcPr>
          <w:p w14:paraId="5BC73F0A">
            <w:pPr>
              <w:bidi w:val="0"/>
              <w:rPr>
                <w:rFonts w:hint="default"/>
              </w:rPr>
            </w:pPr>
            <w:r>
              <w:rPr>
                <w:rFonts w:hint="default"/>
                <w:lang w:val="en-US" w:eastAsia="zh-CN"/>
              </w:rPr>
              <w:t>选品分析与商品上架、营销图文生成与广告投放、财务数据自动采集、上下游合同智能审查与纠纷辅助应答</w:t>
            </w:r>
          </w:p>
        </w:tc>
      </w:tr>
      <w:tr w14:paraId="350D5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68" w:hRule="atLeast"/>
        </w:trPr>
        <w:tc>
          <w:tcPr>
            <w:tcW w:w="774" w:type="pct"/>
            <w:tcBorders>
              <w:top w:val="single" w:color="4874CB" w:sz="4" w:space="0"/>
              <w:left w:val="single" w:color="4874CB" w:sz="12"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394C6C35">
            <w:pPr>
              <w:bidi w:val="0"/>
              <w:rPr>
                <w:rFonts w:hint="default"/>
              </w:rPr>
            </w:pPr>
            <w:r>
              <w:rPr>
                <w:rFonts w:hint="default"/>
                <w:lang w:val="en-US" w:eastAsia="zh-CN"/>
              </w:rPr>
              <w:t>数据智能处理</w:t>
            </w:r>
          </w:p>
        </w:tc>
        <w:tc>
          <w:tcPr>
            <w:tcW w:w="754" w:type="pct"/>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61047CA3">
            <w:pPr>
              <w:bidi w:val="0"/>
              <w:rPr>
                <w:rFonts w:hint="default"/>
              </w:rPr>
            </w:pPr>
            <w:r>
              <w:rPr>
                <w:rFonts w:hint="default"/>
                <w:lang w:val="en-US" w:eastAsia="zh-CN"/>
              </w:rPr>
              <w:t>运营/资金/法务</w:t>
            </w:r>
          </w:p>
        </w:tc>
        <w:tc>
          <w:tcPr>
            <w:tcW w:w="3471" w:type="pct"/>
            <w:tcBorders>
              <w:top w:val="single" w:color="4874CB" w:sz="4" w:space="0"/>
              <w:left w:val="single" w:color="4874CB" w:sz="4" w:space="0"/>
              <w:bottom w:val="single" w:color="4874CB" w:sz="4" w:space="0"/>
              <w:right w:val="single" w:color="4874CB" w:sz="12" w:space="0"/>
            </w:tcBorders>
            <w:shd w:val="clear" w:color="auto" w:fill="FFFFFF"/>
            <w:tcMar>
              <w:top w:w="100" w:type="dxa"/>
              <w:left w:w="160" w:type="dxa"/>
              <w:bottom w:w="100" w:type="dxa"/>
              <w:right w:w="0" w:type="dxa"/>
            </w:tcMar>
            <w:vAlign w:val="center"/>
          </w:tcPr>
          <w:p w14:paraId="0A23D158">
            <w:pPr>
              <w:bidi w:val="0"/>
              <w:rPr>
                <w:rFonts w:hint="default"/>
              </w:rPr>
            </w:pPr>
            <w:r>
              <w:rPr>
                <w:rFonts w:hint="default"/>
                <w:lang w:val="en-US" w:eastAsia="zh-CN"/>
              </w:rPr>
              <w:t>竞品对标分析、库销比测算、成本与利润自动核算、资金占用与库存周转分析、跨境平台规则拆解与合规条款比对</w:t>
            </w:r>
          </w:p>
        </w:tc>
      </w:tr>
      <w:tr w14:paraId="00316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68" w:hRule="atLeast"/>
        </w:trPr>
        <w:tc>
          <w:tcPr>
            <w:tcW w:w="774" w:type="pct"/>
            <w:tcBorders>
              <w:top w:val="single" w:color="4874CB" w:sz="4" w:space="0"/>
              <w:left w:val="single" w:color="4874CB" w:sz="12"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113CB8B6">
            <w:pPr>
              <w:bidi w:val="0"/>
              <w:rPr>
                <w:rFonts w:hint="default"/>
              </w:rPr>
            </w:pPr>
            <w:r>
              <w:rPr>
                <w:rFonts w:hint="default"/>
                <w:lang w:val="en-US" w:eastAsia="zh-CN"/>
              </w:rPr>
              <w:t>报告生成</w:t>
            </w:r>
          </w:p>
        </w:tc>
        <w:tc>
          <w:tcPr>
            <w:tcW w:w="754" w:type="pct"/>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E8733C6">
            <w:pPr>
              <w:bidi w:val="0"/>
              <w:rPr>
                <w:rFonts w:hint="default"/>
              </w:rPr>
            </w:pPr>
            <w:r>
              <w:rPr>
                <w:rFonts w:hint="default"/>
                <w:lang w:val="en-US" w:eastAsia="zh-CN"/>
              </w:rPr>
              <w:t>运营/资金/法务</w:t>
            </w:r>
          </w:p>
        </w:tc>
        <w:tc>
          <w:tcPr>
            <w:tcW w:w="3471" w:type="pct"/>
            <w:tcBorders>
              <w:top w:val="single" w:color="4874CB" w:sz="4" w:space="0"/>
              <w:left w:val="single" w:color="4874CB" w:sz="4" w:space="0"/>
              <w:bottom w:val="single" w:color="4874CB" w:sz="4" w:space="0"/>
              <w:right w:val="single" w:color="4874CB" w:sz="12" w:space="0"/>
            </w:tcBorders>
            <w:shd w:val="clear" w:color="auto" w:fill="FFFFFF"/>
            <w:tcMar>
              <w:top w:w="100" w:type="dxa"/>
              <w:left w:w="160" w:type="dxa"/>
              <w:bottom w:w="100" w:type="dxa"/>
              <w:right w:w="0" w:type="dxa"/>
            </w:tcMar>
            <w:vAlign w:val="center"/>
          </w:tcPr>
          <w:p w14:paraId="66FA07D8">
            <w:pPr>
              <w:bidi w:val="0"/>
              <w:rPr>
                <w:rFonts w:hint="default"/>
              </w:rPr>
            </w:pPr>
            <w:r>
              <w:rPr>
                <w:rFonts w:hint="default"/>
                <w:lang w:val="en-US" w:eastAsia="zh-CN"/>
              </w:rPr>
              <w:t>选品分析报告、竞品分析报告、库存周转报表、成本利润核算报告、店铺合规体检报告</w:t>
            </w:r>
          </w:p>
        </w:tc>
      </w:tr>
      <w:tr w14:paraId="685AD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99" w:hRule="atLeast"/>
        </w:trPr>
        <w:tc>
          <w:tcPr>
            <w:tcW w:w="774" w:type="pct"/>
            <w:tcBorders>
              <w:top w:val="single" w:color="4874CB" w:sz="4" w:space="0"/>
              <w:left w:val="single" w:color="4874CB" w:sz="12" w:space="0"/>
              <w:bottom w:val="single" w:color="4874CB" w:sz="12" w:space="0"/>
              <w:right w:val="single" w:color="4874CB" w:sz="4" w:space="0"/>
            </w:tcBorders>
            <w:shd w:val="clear" w:color="auto" w:fill="FFFFFF"/>
            <w:tcMar>
              <w:top w:w="100" w:type="dxa"/>
              <w:left w:w="0" w:type="dxa"/>
              <w:bottom w:w="100" w:type="dxa"/>
              <w:right w:w="160" w:type="dxa"/>
            </w:tcMar>
            <w:vAlign w:val="center"/>
          </w:tcPr>
          <w:p w14:paraId="1E3819ED">
            <w:pPr>
              <w:bidi w:val="0"/>
              <w:rPr>
                <w:rFonts w:hint="default"/>
              </w:rPr>
            </w:pPr>
            <w:r>
              <w:rPr>
                <w:rFonts w:hint="default"/>
                <w:lang w:val="en-US" w:eastAsia="zh-CN"/>
              </w:rPr>
              <w:t>智能巡检</w:t>
            </w:r>
          </w:p>
        </w:tc>
        <w:tc>
          <w:tcPr>
            <w:tcW w:w="754" w:type="pct"/>
            <w:tcBorders>
              <w:top w:val="single" w:color="4874CB" w:sz="4" w:space="0"/>
              <w:left w:val="single" w:color="4874CB" w:sz="4" w:space="0"/>
              <w:bottom w:val="single" w:color="4874CB" w:sz="12" w:space="0"/>
              <w:right w:val="single" w:color="4874CB" w:sz="4" w:space="0"/>
            </w:tcBorders>
            <w:shd w:val="clear" w:color="auto" w:fill="FFFFFF"/>
            <w:tcMar>
              <w:top w:w="100" w:type="dxa"/>
              <w:left w:w="160" w:type="dxa"/>
              <w:bottom w:w="100" w:type="dxa"/>
              <w:right w:w="160" w:type="dxa"/>
            </w:tcMar>
            <w:vAlign w:val="center"/>
          </w:tcPr>
          <w:p w14:paraId="342BE9B8">
            <w:pPr>
              <w:bidi w:val="0"/>
              <w:rPr>
                <w:rFonts w:hint="default"/>
              </w:rPr>
            </w:pPr>
            <w:r>
              <w:rPr>
                <w:rFonts w:hint="default"/>
                <w:lang w:val="en-US" w:eastAsia="zh-CN"/>
              </w:rPr>
              <w:t>营销/资金/法务</w:t>
            </w:r>
          </w:p>
        </w:tc>
        <w:tc>
          <w:tcPr>
            <w:tcW w:w="3471" w:type="pct"/>
            <w:tcBorders>
              <w:top w:val="single" w:color="4874CB" w:sz="4" w:space="0"/>
              <w:left w:val="single" w:color="4874CB" w:sz="4" w:space="0"/>
              <w:bottom w:val="single" w:color="4874CB" w:sz="12" w:space="0"/>
              <w:right w:val="single" w:color="4874CB" w:sz="12" w:space="0"/>
            </w:tcBorders>
            <w:shd w:val="clear" w:color="auto" w:fill="FFFFFF"/>
            <w:tcMar>
              <w:top w:w="100" w:type="dxa"/>
              <w:left w:w="160" w:type="dxa"/>
              <w:bottom w:w="100" w:type="dxa"/>
              <w:right w:w="0" w:type="dxa"/>
            </w:tcMar>
            <w:vAlign w:val="center"/>
          </w:tcPr>
          <w:p w14:paraId="666A948F">
            <w:pPr>
              <w:bidi w:val="0"/>
              <w:rPr>
                <w:rFonts w:hint="default"/>
              </w:rPr>
            </w:pPr>
            <w:r>
              <w:rPr>
                <w:rFonts w:hint="default"/>
                <w:lang w:val="en-US" w:eastAsia="zh-CN"/>
              </w:rPr>
              <w:t>广告智能投放异常预警、成本与利润异常波动预警、库存周转风险提示、跨境平台合规巡检、账号健康检测</w:t>
            </w:r>
          </w:p>
        </w:tc>
      </w:tr>
    </w:tbl>
    <w:p w14:paraId="134B16CF">
      <w:pPr>
        <w:pStyle w:val="3"/>
        <w:keepNext w:val="0"/>
        <w:keepLines w:val="0"/>
        <w:pageBreakBefore w:val="0"/>
        <w:widowControl w:val="0"/>
        <w:kinsoku/>
        <w:wordWrap/>
        <w:overflowPunct/>
        <w:topLinePunct w:val="0"/>
        <w:autoSpaceDE/>
        <w:autoSpaceDN/>
        <w:bidi w:val="0"/>
        <w:adjustRightInd w:val="0"/>
        <w:snapToGrid w:val="0"/>
        <w:spacing w:before="375" w:beforeLines="120" w:line="360" w:lineRule="auto"/>
        <w:textAlignment w:val="auto"/>
        <w:rPr>
          <w:rFonts w:hint="default"/>
        </w:rPr>
      </w:pPr>
      <w:r>
        <w:rPr>
          <w:rFonts w:hint="default"/>
        </w:rPr>
        <w:t xml:space="preserve">上述映射关系表明，四大业务模块并非与赛题场景一一对应，而是呈现交叉覆盖的特征：同一业务模块可同时贡献于多个赛题场景，同一赛题场景亦由多个业务模块协同支撑。这一设计保证了系统能力的复用性与场景覆盖的完整性。  </w:t>
      </w:r>
    </w:p>
    <w:p w14:paraId="16A9F0E2">
      <w:pPr>
        <w:pStyle w:val="4"/>
        <w:bidi w:val="0"/>
        <w:rPr>
          <w:rFonts w:hint="default"/>
        </w:rPr>
      </w:pPr>
      <w:bookmarkStart w:id="63" w:name="_Toc9754"/>
      <w:r>
        <w:rPr>
          <w:rFonts w:hint="default"/>
        </w:rPr>
        <w:t>业务功能</w:t>
      </w:r>
      <w:r>
        <w:rPr>
          <w:rFonts w:hint="eastAsia"/>
          <w:lang w:val="en-US" w:eastAsia="zh-CN"/>
        </w:rPr>
        <w:t>实现</w:t>
      </w:r>
      <w:bookmarkEnd w:id="63"/>
      <w:r>
        <w:rPr>
          <w:rFonts w:hint="default"/>
        </w:rPr>
        <w:t xml:space="preserve">  </w:t>
      </w:r>
    </w:p>
    <w:p w14:paraId="3AAA3316">
      <w:pPr>
        <w:pStyle w:val="3"/>
        <w:bidi w:val="0"/>
      </w:pPr>
      <w:r>
        <w:rPr>
          <w:rFonts w:hint="default"/>
        </w:rPr>
        <w:t>本研究基于飞书平台构建了多名垂直岗位数字员工，由统一底座实现数据互通与协同调度。以下分模块阐述业务功能的具体实现方式与技术路径。</w:t>
      </w:r>
    </w:p>
    <w:p w14:paraId="0266DDC7">
      <w:pPr>
        <w:pStyle w:val="3"/>
        <w:bidi w:val="0"/>
        <w:rPr>
          <w:rFonts w:hint="default"/>
        </w:rPr>
      </w:pPr>
      <w:r>
        <w:rPr>
          <w:rFonts w:hint="default"/>
        </w:rPr>
        <w:t>（1）运营板块</w:t>
      </w:r>
    </w:p>
    <w:p w14:paraId="1C035E83">
      <w:pPr>
        <w:pStyle w:val="3"/>
        <w:bidi w:val="0"/>
        <w:rPr>
          <w:rFonts w:hint="default"/>
        </w:rPr>
      </w:pPr>
      <w:r>
        <w:rPr>
          <w:rFonts w:hint="default"/>
        </w:rPr>
        <w:t>运营板块以机器人为中枢，集成选品与竞品分析、库销比测算与库存管理、AI商品上架、账号风险监控四大工作流，完整覆盖商品全生命周期的智能运营需求。具体业务流程如</w:t>
      </w:r>
      <w:r>
        <w:rPr>
          <w:rFonts w:hint="default"/>
          <w:lang w:val="en-US"/>
        </w:rPr>
        <w:fldChar w:fldCharType="begin"/>
      </w:r>
      <w:r>
        <w:rPr>
          <w:rFonts w:hint="default"/>
          <w:lang w:val="en-US"/>
        </w:rPr>
        <w:instrText xml:space="preserve"> REF _Ref17490 </w:instrText>
      </w:r>
      <w:r>
        <w:rPr>
          <w:rFonts w:hint="default"/>
          <w:lang w:val="en-US"/>
        </w:rPr>
        <w:fldChar w:fldCharType="separate"/>
      </w:r>
      <w:r>
        <w:t>图6</w:t>
      </w:r>
      <w:r>
        <w:rPr>
          <w:rFonts w:hint="default"/>
          <w:lang w:val="en-US"/>
        </w:rPr>
        <w:fldChar w:fldCharType="end"/>
      </w:r>
      <w:r>
        <w:rPr>
          <w:rFonts w:hint="default"/>
        </w:rPr>
        <w:t>所示。</w:t>
      </w:r>
    </w:p>
    <w:p w14:paraId="2B1F432F">
      <w:pPr>
        <w:pStyle w:val="6"/>
        <w:bidi w:val="0"/>
        <w:jc w:val="center"/>
        <w:rPr>
          <w:rFonts w:hint="eastAsia"/>
          <w:lang w:val="en-US" w:eastAsia="zh-CN"/>
        </w:rPr>
      </w:pPr>
      <w:r>
        <w:drawing>
          <wp:inline distT="0" distB="0" distL="114300" distR="114300">
            <wp:extent cx="5270500" cy="4013835"/>
            <wp:effectExtent l="0" t="0" r="0" b="1206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5270500" cy="4013835"/>
                    </a:xfrm>
                    <a:prstGeom prst="rect">
                      <a:avLst/>
                    </a:prstGeom>
                    <a:noFill/>
                    <a:ln>
                      <a:noFill/>
                    </a:ln>
                  </pic:spPr>
                </pic:pic>
              </a:graphicData>
            </a:graphic>
          </wp:inline>
        </w:drawing>
      </w:r>
      <w:r>
        <w:rPr>
          <w:rFonts w:hint="eastAsia"/>
          <w:lang w:val="en-US" w:eastAsia="zh-CN"/>
        </w:rPr>
        <w:tab/>
      </w:r>
      <w:bookmarkStart w:id="64" w:name="_Ref17490"/>
      <w:r>
        <w:t xml:space="preserve">图 </w:t>
      </w:r>
      <w:r>
        <w:fldChar w:fldCharType="begin"/>
      </w:r>
      <w:r>
        <w:instrText xml:space="preserve"> SEQ 图 \* ARABIC </w:instrText>
      </w:r>
      <w:r>
        <w:fldChar w:fldCharType="separate"/>
      </w:r>
      <w:r>
        <w:t>2</w:t>
      </w:r>
      <w:r>
        <w:fldChar w:fldCharType="end"/>
      </w:r>
      <w:bookmarkEnd w:id="64"/>
      <w:r>
        <w:rPr>
          <w:rFonts w:hint="eastAsia"/>
          <w:lang w:val="en-US" w:eastAsia="zh-CN"/>
        </w:rPr>
        <w:t xml:space="preserve">  运营板块业务流程图</w:t>
      </w:r>
    </w:p>
    <w:p w14:paraId="0BB9F836">
      <w:pPr>
        <w:pStyle w:val="3"/>
        <w:bidi w:val="0"/>
        <w:rPr>
          <w:rFonts w:hint="default"/>
          <w:b/>
          <w:bCs/>
        </w:rPr>
      </w:pPr>
    </w:p>
    <w:p w14:paraId="3F386AD6">
      <w:pPr>
        <w:pStyle w:val="3"/>
        <w:bidi w:val="0"/>
        <w:rPr>
          <w:rFonts w:hint="default"/>
        </w:rPr>
      </w:pPr>
      <w:r>
        <w:rPr>
          <w:rFonts w:hint="default"/>
          <w:b/>
          <w:bCs/>
        </w:rPr>
        <w:t>选品与竞品分析工作流</w:t>
      </w:r>
      <w:r>
        <w:rPr>
          <w:rFonts w:hint="default"/>
        </w:rPr>
        <w:t>：输入平台热词趋势数据、竞品ASIN数据、品牌风格参考、产品约束条件与用户痛点描述，由Python完成数据采集后，大模型进行热词趋势分析、差评痛点挖掘与竞品广告关键词抓取，最终输出竞品分析报告、选品分析报告、产品核心结构方案、产品图建议与卖点建议五类交付物。</w:t>
      </w:r>
    </w:p>
    <w:p w14:paraId="3E2ADFF6">
      <w:pPr>
        <w:pStyle w:val="3"/>
        <w:bidi w:val="0"/>
        <w:jc w:val="center"/>
        <w:rPr>
          <w:rFonts w:hint="eastAsia" w:eastAsia="宋体"/>
          <w:lang w:eastAsia="zh-CN"/>
        </w:rPr>
      </w:pPr>
      <w:r>
        <w:rPr>
          <w:rFonts w:hint="eastAsia" w:eastAsia="宋体"/>
          <w:lang w:eastAsia="zh-CN"/>
        </w:rPr>
        <w:drawing>
          <wp:inline distT="0" distB="0" distL="114300" distR="114300">
            <wp:extent cx="4182110" cy="2973705"/>
            <wp:effectExtent l="0" t="0" r="8890" b="10795"/>
            <wp:docPr id="17" name="图片 17" descr="b3e39ac649820159f1ebe97c132dea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3e39ac649820159f1ebe97c132deac4"/>
                    <pic:cNvPicPr>
                      <a:picLocks noChangeAspect="1"/>
                    </pic:cNvPicPr>
                  </pic:nvPicPr>
                  <pic:blipFill>
                    <a:blip r:embed="rId10"/>
                    <a:stretch>
                      <a:fillRect/>
                    </a:stretch>
                  </pic:blipFill>
                  <pic:spPr>
                    <a:xfrm>
                      <a:off x="0" y="0"/>
                      <a:ext cx="4182110" cy="2973705"/>
                    </a:xfrm>
                    <a:prstGeom prst="rect">
                      <a:avLst/>
                    </a:prstGeom>
                  </pic:spPr>
                </pic:pic>
              </a:graphicData>
            </a:graphic>
          </wp:inline>
        </w:drawing>
      </w:r>
    </w:p>
    <w:p w14:paraId="27DAB9E5">
      <w:pPr>
        <w:pStyle w:val="6"/>
        <w:bidi w:val="0"/>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选品/竞品分析报告</w:t>
      </w:r>
    </w:p>
    <w:p w14:paraId="2E693E4A">
      <w:pPr>
        <w:rPr>
          <w:rFonts w:hint="default"/>
        </w:rPr>
      </w:pPr>
    </w:p>
    <w:p w14:paraId="203F65A1">
      <w:pPr>
        <w:pStyle w:val="3"/>
        <w:bidi w:val="0"/>
        <w:ind w:left="0" w:leftChars="0" w:firstLine="482" w:firstLineChars="200"/>
        <w:rPr>
          <w:rFonts w:hint="default"/>
        </w:rPr>
      </w:pPr>
      <w:r>
        <w:rPr>
          <w:rFonts w:hint="default"/>
          <w:b/>
          <w:bCs/>
        </w:rPr>
        <w:t>库销比与库存管理工作流</w:t>
      </w:r>
      <w:r>
        <w:rPr>
          <w:rFonts w:hint="default"/>
        </w:rPr>
        <w:t>：输入库存数、日销数与运输周期，通过时间序列销量预测与补货量/补货时间计算，结合滞销与冗余库存检测，输出库销比分析报表。</w:t>
      </w:r>
    </w:p>
    <w:p w14:paraId="636975A2">
      <w:pPr>
        <w:pStyle w:val="3"/>
        <w:bidi w:val="0"/>
        <w:ind w:left="0" w:leftChars="0" w:firstLine="480" w:firstLineChars="200"/>
        <w:rPr>
          <w:rFonts w:hint="default"/>
        </w:rPr>
      </w:pPr>
    </w:p>
    <w:p w14:paraId="757BA6C7">
      <w:pPr>
        <w:pStyle w:val="3"/>
        <w:bidi w:val="0"/>
        <w:jc w:val="center"/>
        <w:rPr>
          <w:rFonts w:hint="eastAsia" w:eastAsia="宋体"/>
          <w:lang w:eastAsia="zh-CN"/>
        </w:rPr>
      </w:pPr>
      <w:r>
        <w:rPr>
          <w:rFonts w:hint="eastAsia" w:eastAsia="宋体"/>
          <w:lang w:eastAsia="zh-CN"/>
        </w:rPr>
        <w:drawing>
          <wp:inline distT="0" distB="0" distL="114300" distR="114300">
            <wp:extent cx="5264785" cy="3947160"/>
            <wp:effectExtent l="0" t="0" r="5715" b="2540"/>
            <wp:docPr id="12" name="图片 12" descr="fdb52c0810e8b325a0395ed03e5fb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db52c0810e8b325a0395ed03e5fbc04"/>
                    <pic:cNvPicPr>
                      <a:picLocks noChangeAspect="1"/>
                    </pic:cNvPicPr>
                  </pic:nvPicPr>
                  <pic:blipFill>
                    <a:blip r:embed="rId11"/>
                    <a:stretch>
                      <a:fillRect/>
                    </a:stretch>
                  </pic:blipFill>
                  <pic:spPr>
                    <a:xfrm>
                      <a:off x="0" y="0"/>
                      <a:ext cx="5264785" cy="3947160"/>
                    </a:xfrm>
                    <a:prstGeom prst="rect">
                      <a:avLst/>
                    </a:prstGeom>
                  </pic:spPr>
                </pic:pic>
              </a:graphicData>
            </a:graphic>
          </wp:inline>
        </w:drawing>
      </w:r>
    </w:p>
    <w:p w14:paraId="382EC0DF">
      <w:pPr>
        <w:pStyle w:val="6"/>
        <w:bidi w:val="0"/>
        <w:rPr>
          <w:rFonts w:hint="eastAsia" w:eastAsia="宋体"/>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库存比分析报告</w:t>
      </w:r>
    </w:p>
    <w:p w14:paraId="68872350">
      <w:pPr>
        <w:pStyle w:val="3"/>
        <w:bidi w:val="0"/>
        <w:rPr>
          <w:rFonts w:hint="default"/>
          <w:b/>
          <w:bCs/>
        </w:rPr>
      </w:pPr>
    </w:p>
    <w:p w14:paraId="43DE7C6B">
      <w:pPr>
        <w:pStyle w:val="3"/>
        <w:bidi w:val="0"/>
      </w:pPr>
      <w:r>
        <w:rPr>
          <w:rFonts w:hint="default"/>
          <w:b/>
          <w:bCs/>
        </w:rPr>
        <w:t>AI上架工作流</w:t>
      </w:r>
      <w:r>
        <w:rPr>
          <w:rFonts w:hint="default"/>
        </w:rPr>
        <w:t>：输入产品关键词、1688链接与选品分析结论，自动生成SEO标题、五点描述与详情页内容，完成类目匹配后通过Amazon API调用实现商品上架，输出标准化商品链接与上架状态回执。</w:t>
      </w:r>
    </w:p>
    <w:p w14:paraId="145480CA">
      <w:pPr>
        <w:pStyle w:val="3"/>
        <w:bidi w:val="0"/>
        <w:rPr>
          <w:rFonts w:hint="default"/>
          <w:b/>
          <w:bCs/>
        </w:rPr>
      </w:pPr>
    </w:p>
    <w:p w14:paraId="22599784">
      <w:pPr>
        <w:pStyle w:val="3"/>
        <w:bidi w:val="0"/>
        <w:rPr>
          <w:rFonts w:hint="default"/>
        </w:rPr>
      </w:pPr>
      <w:r>
        <w:rPr>
          <w:rFonts w:hint="default"/>
          <w:b/>
          <w:bCs/>
        </w:rPr>
        <w:t>账号风险监控工作流</w:t>
      </w:r>
      <w:r>
        <w:rPr>
          <w:rFonts w:hint="default"/>
        </w:rPr>
        <w:t>：输入订单缺陷率、退换率等运营指标，基于风险评分与预测模型识别异常模式，输出账号健康度报告与分级报警通知。</w:t>
      </w:r>
    </w:p>
    <w:p w14:paraId="04C7176F">
      <w:pPr>
        <w:pStyle w:val="3"/>
        <w:bidi w:val="0"/>
        <w:jc w:val="center"/>
        <w:rPr>
          <w:rFonts w:hint="eastAsia" w:eastAsia="宋体"/>
          <w:lang w:eastAsia="zh-CN"/>
        </w:rPr>
      </w:pPr>
      <w:r>
        <w:rPr>
          <w:rFonts w:hint="eastAsia" w:eastAsia="宋体"/>
          <w:lang w:eastAsia="zh-CN"/>
        </w:rPr>
        <w:drawing>
          <wp:inline distT="0" distB="0" distL="114300" distR="114300">
            <wp:extent cx="4133215" cy="2874010"/>
            <wp:effectExtent l="0" t="0" r="6985" b="8890"/>
            <wp:docPr id="9" name="图片 9" descr="272b004a2a2092e83de89156802c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72b004a2a2092e83de89156802c8409"/>
                    <pic:cNvPicPr>
                      <a:picLocks noChangeAspect="1"/>
                    </pic:cNvPicPr>
                  </pic:nvPicPr>
                  <pic:blipFill>
                    <a:blip r:embed="rId12"/>
                    <a:stretch>
                      <a:fillRect/>
                    </a:stretch>
                  </pic:blipFill>
                  <pic:spPr>
                    <a:xfrm>
                      <a:off x="0" y="0"/>
                      <a:ext cx="4133215" cy="2874010"/>
                    </a:xfrm>
                    <a:prstGeom prst="rect">
                      <a:avLst/>
                    </a:prstGeom>
                  </pic:spPr>
                </pic:pic>
              </a:graphicData>
            </a:graphic>
          </wp:inline>
        </w:drawing>
      </w:r>
    </w:p>
    <w:p w14:paraId="73C315E2">
      <w:pPr>
        <w:pStyle w:val="6"/>
        <w:bidi w:val="0"/>
        <w:rPr>
          <w:rFonts w:hint="eastAsia" w:eastAsia="宋体"/>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账号健康度报告</w:t>
      </w:r>
    </w:p>
    <w:p w14:paraId="377351F5">
      <w:pPr>
        <w:pStyle w:val="3"/>
        <w:bidi w:val="0"/>
        <w:rPr>
          <w:rFonts w:hint="default"/>
        </w:rPr>
      </w:pPr>
      <w:r>
        <w:rPr>
          <w:rFonts w:hint="default"/>
        </w:rPr>
        <w:t>（2）营销板块</w:t>
      </w:r>
    </w:p>
    <w:p w14:paraId="7B5B15C0">
      <w:pPr>
        <w:pStyle w:val="3"/>
        <w:bidi w:val="0"/>
      </w:pPr>
      <w:r>
        <w:rPr>
          <w:rFonts w:hint="default"/>
        </w:rPr>
        <w:t>营销板块集成营销素材生成、广告智能投放、竞品广告分析与营销客服问答四大工作流，实现品牌营销全流程的自动化运营。具体业务流程如</w:t>
      </w:r>
      <w:r>
        <w:rPr>
          <w:rFonts w:hint="default"/>
          <w:lang w:val="en-US"/>
        </w:rPr>
        <w:fldChar w:fldCharType="begin"/>
      </w:r>
      <w:r>
        <w:rPr>
          <w:rFonts w:hint="default"/>
          <w:lang w:val="en-US"/>
        </w:rPr>
        <w:instrText xml:space="preserve"> REF _Ref17591 </w:instrText>
      </w:r>
      <w:r>
        <w:rPr>
          <w:rFonts w:hint="default"/>
          <w:lang w:val="en-US"/>
        </w:rPr>
        <w:fldChar w:fldCharType="separate"/>
      </w:r>
      <w:r>
        <w:t>图7</w:t>
      </w:r>
      <w:r>
        <w:rPr>
          <w:rFonts w:hint="default"/>
          <w:lang w:val="en-US"/>
        </w:rPr>
        <w:fldChar w:fldCharType="end"/>
      </w:r>
      <w:r>
        <w:rPr>
          <w:rFonts w:hint="default"/>
        </w:rPr>
        <w:t>所示。</w:t>
      </w:r>
      <w:r>
        <w:rPr>
          <w:rFonts w:hint="default"/>
        </w:rPr>
        <w:br w:type="textWrapping"/>
      </w:r>
      <w:r>
        <w:drawing>
          <wp:inline distT="0" distB="0" distL="114300" distR="114300">
            <wp:extent cx="5273040" cy="4470400"/>
            <wp:effectExtent l="0" t="0" r="1016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3"/>
                    <a:stretch>
                      <a:fillRect/>
                    </a:stretch>
                  </pic:blipFill>
                  <pic:spPr>
                    <a:xfrm>
                      <a:off x="0" y="0"/>
                      <a:ext cx="5273040" cy="4470400"/>
                    </a:xfrm>
                    <a:prstGeom prst="rect">
                      <a:avLst/>
                    </a:prstGeom>
                    <a:noFill/>
                    <a:ln>
                      <a:noFill/>
                    </a:ln>
                  </pic:spPr>
                </pic:pic>
              </a:graphicData>
            </a:graphic>
          </wp:inline>
        </w:drawing>
      </w:r>
    </w:p>
    <w:p w14:paraId="70489E8F">
      <w:pPr>
        <w:pStyle w:val="6"/>
        <w:bidi w:val="0"/>
        <w:jc w:val="center"/>
        <w:rPr>
          <w:rFonts w:hint="default"/>
          <w:lang w:val="en-US" w:eastAsia="zh-CN"/>
        </w:rPr>
      </w:pPr>
      <w:bookmarkStart w:id="65" w:name="_Ref17591"/>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SEQ 图 \* ARABIC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End w:id="65"/>
      <w:r>
        <w:rPr>
          <w:rFonts w:hint="eastAsia"/>
          <w:lang w:val="en-US" w:eastAsia="zh-CN"/>
        </w:rPr>
        <w:t xml:space="preserve">  </w:t>
      </w:r>
      <w:r>
        <w:rPr>
          <w:rFonts w:hint="default"/>
          <w:lang w:val="en-US" w:eastAsia="zh-CN"/>
        </w:rPr>
        <w:t>营销板块业务流程图</w:t>
      </w:r>
    </w:p>
    <w:p w14:paraId="177815FF">
      <w:pPr>
        <w:rPr>
          <w:rFonts w:hint="eastAsia"/>
          <w:lang w:val="en-US" w:eastAsia="zh-CN"/>
        </w:rPr>
      </w:pPr>
    </w:p>
    <w:p w14:paraId="08772EE4">
      <w:pPr>
        <w:pStyle w:val="3"/>
        <w:bidi w:val="0"/>
        <w:rPr>
          <w:rFonts w:hint="default"/>
        </w:rPr>
      </w:pPr>
      <w:r>
        <w:rPr>
          <w:rFonts w:hint="default"/>
          <w:b/>
          <w:bCs/>
        </w:rPr>
        <w:t>营销素材生成工作流</w:t>
      </w:r>
      <w:r>
        <w:rPr>
          <w:rFonts w:hint="default"/>
        </w:rPr>
        <w:t>：基于上游运营板块输出的产品卖点与品牌风格参考，由Coze调用ComfyUI预设模板自动生成主图、场景图与带货视频，并完成多平台适配，输出可直接使用的营销素材包。素材在工作流内直接供给下游环节使用，不单独存储为文档。</w:t>
      </w:r>
    </w:p>
    <w:p w14:paraId="762E4CAF">
      <w:pPr>
        <w:pStyle w:val="3"/>
        <w:bidi w:val="0"/>
        <w:rPr>
          <w:rFonts w:hint="default"/>
        </w:rPr>
      </w:pPr>
    </w:p>
    <w:p w14:paraId="35B286A0">
      <w:pPr>
        <w:pStyle w:val="3"/>
        <w:bidi w:val="0"/>
        <w:jc w:val="center"/>
        <w:rPr>
          <w:rFonts w:hint="eastAsia" w:eastAsia="宋体"/>
          <w:lang w:eastAsia="zh-CN"/>
        </w:rPr>
      </w:pPr>
      <w:r>
        <w:rPr>
          <w:rFonts w:hint="eastAsia" w:eastAsia="宋体"/>
          <w:lang w:eastAsia="zh-CN"/>
        </w:rPr>
        <w:drawing>
          <wp:inline distT="0" distB="0" distL="114300" distR="114300">
            <wp:extent cx="5266690" cy="3508375"/>
            <wp:effectExtent l="0" t="0" r="3810" b="9525"/>
            <wp:docPr id="14" name="图片 14" descr="84ed2ab02847133e8ee1608ecc136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4ed2ab02847133e8ee1608ecc136ece"/>
                    <pic:cNvPicPr>
                      <a:picLocks noChangeAspect="1"/>
                    </pic:cNvPicPr>
                  </pic:nvPicPr>
                  <pic:blipFill>
                    <a:blip r:embed="rId14"/>
                    <a:stretch>
                      <a:fillRect/>
                    </a:stretch>
                  </pic:blipFill>
                  <pic:spPr>
                    <a:xfrm>
                      <a:off x="0" y="0"/>
                      <a:ext cx="5266690" cy="3508375"/>
                    </a:xfrm>
                    <a:prstGeom prst="rect">
                      <a:avLst/>
                    </a:prstGeom>
                  </pic:spPr>
                </pic:pic>
              </a:graphicData>
            </a:graphic>
          </wp:inline>
        </w:drawing>
      </w:r>
    </w:p>
    <w:p w14:paraId="2649C7F7">
      <w:pPr>
        <w:pStyle w:val="6"/>
        <w:bidi w:val="0"/>
        <w:rPr>
          <w:rFonts w:hint="eastAsia"/>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营销素材生成</w:t>
      </w:r>
    </w:p>
    <w:p w14:paraId="694F8D81">
      <w:pPr>
        <w:rPr>
          <w:rFonts w:hint="eastAsia"/>
          <w:lang w:eastAsia="zh-CN"/>
        </w:rPr>
      </w:pPr>
    </w:p>
    <w:p w14:paraId="7E34363A">
      <w:pPr>
        <w:pStyle w:val="3"/>
        <w:bidi w:val="0"/>
        <w:rPr>
          <w:rFonts w:hint="default"/>
        </w:rPr>
      </w:pPr>
      <w:r>
        <w:rPr>
          <w:rFonts w:hint="default"/>
          <w:b/>
          <w:bCs/>
        </w:rPr>
        <w:t>广告智能投放工作流</w:t>
      </w:r>
      <w:r>
        <w:rPr>
          <w:rFonts w:hint="default"/>
        </w:rPr>
        <w:t>：输入目标ASIN、SKU类型与抓取关键词列表，完成关键词挖掘、出价优化与效果追踪，输出广告优化方案与投放数据报告。</w:t>
      </w:r>
    </w:p>
    <w:p w14:paraId="0934AEFF">
      <w:pPr>
        <w:pStyle w:val="3"/>
        <w:bidi w:val="0"/>
        <w:jc w:val="center"/>
        <w:rPr>
          <w:rFonts w:hint="eastAsia" w:eastAsia="宋体"/>
          <w:lang w:eastAsia="zh-CN"/>
        </w:rPr>
      </w:pPr>
      <w:r>
        <w:rPr>
          <w:rFonts w:hint="eastAsia" w:eastAsia="宋体"/>
          <w:lang w:eastAsia="zh-CN"/>
        </w:rPr>
        <w:drawing>
          <wp:inline distT="0" distB="0" distL="114300" distR="114300">
            <wp:extent cx="3563620" cy="1905635"/>
            <wp:effectExtent l="0" t="0" r="5080" b="12065"/>
            <wp:docPr id="19" name="图片 19" descr="71db247a6ccfb9a15b1d87a52e73c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1db247a6ccfb9a15b1d87a52e73c6eb"/>
                    <pic:cNvPicPr>
                      <a:picLocks noChangeAspect="1"/>
                    </pic:cNvPicPr>
                  </pic:nvPicPr>
                  <pic:blipFill>
                    <a:blip r:embed="rId15"/>
                    <a:stretch>
                      <a:fillRect/>
                    </a:stretch>
                  </pic:blipFill>
                  <pic:spPr>
                    <a:xfrm>
                      <a:off x="0" y="0"/>
                      <a:ext cx="3563620" cy="1905635"/>
                    </a:xfrm>
                    <a:prstGeom prst="rect">
                      <a:avLst/>
                    </a:prstGeom>
                  </pic:spPr>
                </pic:pic>
              </a:graphicData>
            </a:graphic>
          </wp:inline>
        </w:drawing>
      </w:r>
    </w:p>
    <w:p w14:paraId="2E0D0EE9">
      <w:pPr>
        <w:pStyle w:val="6"/>
        <w:bidi w:val="0"/>
        <w:rPr>
          <w:rFonts w:hint="eastAsia" w:eastAsia="宋体"/>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广告优化方案</w:t>
      </w:r>
    </w:p>
    <w:p w14:paraId="77C0D636">
      <w:pPr>
        <w:pStyle w:val="3"/>
        <w:bidi w:val="0"/>
        <w:rPr>
          <w:rFonts w:hint="default"/>
        </w:rPr>
      </w:pPr>
      <w:r>
        <w:rPr>
          <w:rFonts w:hint="default"/>
          <w:b/>
          <w:bCs/>
        </w:rPr>
        <w:t>竞品广告分析工作流</w:t>
      </w:r>
      <w:r>
        <w:rPr>
          <w:rFonts w:hint="default"/>
        </w:rPr>
        <w:t>：输入爬取的竞品广告数据与目标ASIN，对关键词、广告结构、投放位置进行系统分析，输出竞品对标策略报告。</w:t>
      </w:r>
    </w:p>
    <w:p w14:paraId="6893E536">
      <w:pPr>
        <w:pStyle w:val="3"/>
        <w:bidi w:val="0"/>
        <w:jc w:val="center"/>
        <w:rPr>
          <w:rFonts w:hint="eastAsia" w:eastAsia="宋体"/>
          <w:lang w:eastAsia="zh-CN"/>
        </w:rPr>
      </w:pPr>
      <w:r>
        <w:rPr>
          <w:rFonts w:hint="eastAsia" w:eastAsia="宋体"/>
          <w:lang w:eastAsia="zh-CN"/>
        </w:rPr>
        <w:drawing>
          <wp:inline distT="0" distB="0" distL="114300" distR="114300">
            <wp:extent cx="3486785" cy="3486785"/>
            <wp:effectExtent l="0" t="0" r="5715" b="5715"/>
            <wp:docPr id="15" name="图片 15" descr="bc0a37347f9c07fe1cd8aa562e204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c0a37347f9c07fe1cd8aa562e204d3b"/>
                    <pic:cNvPicPr>
                      <a:picLocks noChangeAspect="1"/>
                    </pic:cNvPicPr>
                  </pic:nvPicPr>
                  <pic:blipFill>
                    <a:blip r:embed="rId16"/>
                    <a:stretch>
                      <a:fillRect/>
                    </a:stretch>
                  </pic:blipFill>
                  <pic:spPr>
                    <a:xfrm>
                      <a:off x="0" y="0"/>
                      <a:ext cx="3486785" cy="3486785"/>
                    </a:xfrm>
                    <a:prstGeom prst="rect">
                      <a:avLst/>
                    </a:prstGeom>
                  </pic:spPr>
                </pic:pic>
              </a:graphicData>
            </a:graphic>
          </wp:inline>
        </w:drawing>
      </w:r>
    </w:p>
    <w:p w14:paraId="131F007A">
      <w:pPr>
        <w:pStyle w:val="6"/>
        <w:bidi w:val="0"/>
        <w:rPr>
          <w:rFonts w:hint="eastAsia" w:eastAsia="宋体"/>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竞品广告投放分析</w:t>
      </w:r>
    </w:p>
    <w:p w14:paraId="1B33EDF3">
      <w:pPr>
        <w:pStyle w:val="3"/>
        <w:bidi w:val="0"/>
        <w:rPr>
          <w:rFonts w:hint="default"/>
        </w:rPr>
      </w:pPr>
      <w:r>
        <w:rPr>
          <w:rFonts w:hint="default"/>
          <w:b/>
          <w:bCs/>
        </w:rPr>
        <w:t>营销客服问答工作流</w:t>
      </w:r>
      <w:r>
        <w:rPr>
          <w:rFonts w:hint="default"/>
        </w:rPr>
        <w:t>：输入用户咨询内容与好评/差评关键词，结合选品分析阶段生成的核心卖点，进行场景化话术生成与常见问题应答库构建，输出客户对话记录。</w:t>
      </w:r>
    </w:p>
    <w:p w14:paraId="0684995A">
      <w:pPr>
        <w:pStyle w:val="3"/>
        <w:bidi w:val="0"/>
        <w:jc w:val="center"/>
        <w:rPr>
          <w:rFonts w:hint="eastAsia" w:eastAsia="宋体"/>
          <w:lang w:eastAsia="zh-CN"/>
        </w:rPr>
      </w:pPr>
      <w:r>
        <w:rPr>
          <w:rFonts w:hint="eastAsia" w:eastAsia="宋体"/>
          <w:lang w:eastAsia="zh-CN"/>
        </w:rPr>
        <w:drawing>
          <wp:inline distT="0" distB="0" distL="114300" distR="114300">
            <wp:extent cx="4165600" cy="3124200"/>
            <wp:effectExtent l="0" t="0" r="0" b="0"/>
            <wp:docPr id="18" name="图片 18" descr="e9d7b7430a1dfa83d4d8f340300e3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9d7b7430a1dfa83d4d8f340300e33d3"/>
                    <pic:cNvPicPr>
                      <a:picLocks noChangeAspect="1"/>
                    </pic:cNvPicPr>
                  </pic:nvPicPr>
                  <pic:blipFill>
                    <a:blip r:embed="rId17"/>
                    <a:stretch>
                      <a:fillRect/>
                    </a:stretch>
                  </pic:blipFill>
                  <pic:spPr>
                    <a:xfrm>
                      <a:off x="0" y="0"/>
                      <a:ext cx="4165600" cy="3124200"/>
                    </a:xfrm>
                    <a:prstGeom prst="rect">
                      <a:avLst/>
                    </a:prstGeom>
                  </pic:spPr>
                </pic:pic>
              </a:graphicData>
            </a:graphic>
          </wp:inline>
        </w:drawing>
      </w:r>
    </w:p>
    <w:p w14:paraId="772EDA08">
      <w:pPr>
        <w:pStyle w:val="6"/>
        <w:bidi w:val="0"/>
        <w:rPr>
          <w:rFonts w:hint="eastAsia" w:eastAsia="宋体"/>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营销客服问答</w:t>
      </w:r>
    </w:p>
    <w:p w14:paraId="52C1251F">
      <w:pPr>
        <w:pStyle w:val="3"/>
        <w:bidi w:val="0"/>
        <w:rPr>
          <w:rFonts w:hint="default"/>
        </w:rPr>
      </w:pPr>
      <w:r>
        <w:rPr>
          <w:rFonts w:hint="default"/>
        </w:rPr>
        <w:t>各工作流的输出数据由机器人统一汇总，进行数据整合与结论提炼后，生成1份《营销全量主报告》与4份专项附件（素材效果、广告投放、竞品分析、客服数据），通过飞书文档完成归档交付。</w:t>
      </w:r>
    </w:p>
    <w:p w14:paraId="51C3F68E">
      <w:pPr>
        <w:pStyle w:val="3"/>
        <w:bidi w:val="0"/>
        <w:rPr>
          <w:rFonts w:hint="default"/>
        </w:rPr>
      </w:pPr>
      <w:r>
        <w:rPr>
          <w:rFonts w:hint="default"/>
        </w:rPr>
        <w:t>（3）资金板块</w:t>
      </w:r>
    </w:p>
    <w:p w14:paraId="1F49281D">
      <w:pPr>
        <w:pStyle w:val="3"/>
        <w:bidi w:val="0"/>
      </w:pPr>
      <w:r>
        <w:rPr>
          <w:rFonts w:hint="default"/>
        </w:rPr>
        <w:t>资金板块集成财务数据采集与处理、成本利润核算、资金占用与库存周转分析三大工作流，为企业经营健康度分析与决策提供数据支撑。具体业务流程如</w:t>
      </w:r>
      <w:r>
        <w:rPr>
          <w:rFonts w:hint="default"/>
          <w:lang w:val="en-US"/>
        </w:rPr>
        <w:fldChar w:fldCharType="begin"/>
      </w:r>
      <w:r>
        <w:rPr>
          <w:rFonts w:hint="default"/>
          <w:lang w:val="en-US"/>
        </w:rPr>
        <w:instrText xml:space="preserve"> REF _Ref17774 </w:instrText>
      </w:r>
      <w:r>
        <w:rPr>
          <w:rFonts w:hint="default"/>
          <w:lang w:val="en-US"/>
        </w:rPr>
        <w:fldChar w:fldCharType="separate"/>
      </w:r>
      <w:r>
        <w:t>图8</w:t>
      </w:r>
      <w:r>
        <w:rPr>
          <w:rFonts w:hint="default"/>
          <w:lang w:val="en-US"/>
        </w:rPr>
        <w:fldChar w:fldCharType="end"/>
      </w:r>
      <w:r>
        <w:rPr>
          <w:rFonts w:hint="default"/>
        </w:rPr>
        <w:t>所示。</w:t>
      </w:r>
      <w:r>
        <w:rPr>
          <w:rFonts w:hint="default"/>
        </w:rPr>
        <w:br w:type="textWrapping"/>
      </w:r>
      <w:r>
        <w:drawing>
          <wp:inline distT="0" distB="0" distL="114300" distR="114300">
            <wp:extent cx="5040630" cy="4091940"/>
            <wp:effectExtent l="0" t="0" r="1270" b="1016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8"/>
                    <a:stretch>
                      <a:fillRect/>
                    </a:stretch>
                  </pic:blipFill>
                  <pic:spPr>
                    <a:xfrm>
                      <a:off x="0" y="0"/>
                      <a:ext cx="5040630" cy="4091940"/>
                    </a:xfrm>
                    <a:prstGeom prst="rect">
                      <a:avLst/>
                    </a:prstGeom>
                    <a:noFill/>
                    <a:ln>
                      <a:noFill/>
                    </a:ln>
                  </pic:spPr>
                </pic:pic>
              </a:graphicData>
            </a:graphic>
          </wp:inline>
        </w:drawing>
      </w:r>
    </w:p>
    <w:p w14:paraId="079F54D1">
      <w:pPr>
        <w:pStyle w:val="6"/>
        <w:bidi w:val="0"/>
        <w:jc w:val="center"/>
      </w:pPr>
      <w:bookmarkStart w:id="66" w:name="_Ref17774"/>
      <w:r>
        <w:t xml:space="preserve">图 </w:t>
      </w:r>
      <w:r>
        <w:fldChar w:fldCharType="begin"/>
      </w:r>
      <w:r>
        <w:instrText xml:space="preserve"> SEQ 图 \* ARABIC </w:instrText>
      </w:r>
      <w:r>
        <w:fldChar w:fldCharType="separate"/>
      </w:r>
      <w:r>
        <w:t>11</w:t>
      </w:r>
      <w:r>
        <w:fldChar w:fldCharType="end"/>
      </w:r>
      <w:bookmarkEnd w:id="66"/>
      <w:r>
        <w:rPr>
          <w:rFonts w:hint="eastAsia"/>
          <w:lang w:val="en-US" w:eastAsia="zh-CN"/>
        </w:rPr>
        <w:t xml:space="preserve">  </w:t>
      </w:r>
      <w:r>
        <w:rPr>
          <w:rFonts w:hint="default"/>
        </w:rPr>
        <w:t>资金板块业务流程图</w:t>
      </w:r>
    </w:p>
    <w:p w14:paraId="43CE7F9A">
      <w:pPr>
        <w:pStyle w:val="3"/>
        <w:bidi w:val="0"/>
      </w:pPr>
      <w:r>
        <w:rPr>
          <w:rFonts w:hint="default"/>
          <w:b/>
          <w:bCs/>
        </w:rPr>
        <w:t>财务数据采集与处理</w:t>
      </w:r>
      <w:r>
        <w:rPr>
          <w:rFonts w:hint="default"/>
        </w:rPr>
        <w:t>：通过OCR发票识别与多源数据提取，对订单销售数据、发票成本数据、库存物流数据与广告平台费用数据进行标准化清洗，构建统一的财务数据底座。</w:t>
      </w:r>
    </w:p>
    <w:p w14:paraId="10F007AE">
      <w:pPr>
        <w:pStyle w:val="3"/>
        <w:bidi w:val="0"/>
      </w:pPr>
      <w:r>
        <w:rPr>
          <w:rFonts w:hint="default"/>
          <w:b/>
          <w:bCs/>
        </w:rPr>
        <w:t>成本利润核算工作流</w:t>
      </w:r>
      <w:r>
        <w:rPr>
          <w:rFonts w:hint="default"/>
        </w:rPr>
        <w:t>：在标准化数据基础上完成成本分摊、利润测算与异常波动检测，输出成本利润分析报告。</w:t>
      </w:r>
    </w:p>
    <w:p w14:paraId="08D8AAF0">
      <w:pPr>
        <w:pStyle w:val="3"/>
        <w:bidi w:val="0"/>
      </w:pPr>
      <w:r>
        <w:rPr>
          <w:rFonts w:hint="default"/>
          <w:b/>
          <w:bCs/>
        </w:rPr>
        <w:t>资金占用与库存周转分析工作流</w:t>
      </w:r>
      <w:r>
        <w:rPr>
          <w:rFonts w:hint="default"/>
        </w:rPr>
        <w:t>：分析库存资金占用结构与周转效率，输出库存资金风险分析报告（含核心数据速览、风险评级与建议方案）及实时财报图片。</w:t>
      </w:r>
    </w:p>
    <w:p w14:paraId="2F1CB1F9">
      <w:pPr>
        <w:pStyle w:val="3"/>
        <w:bidi w:val="0"/>
        <w:rPr>
          <w:rFonts w:hint="default"/>
        </w:rPr>
      </w:pPr>
      <w:r>
        <w:rPr>
          <w:rFonts w:hint="default"/>
        </w:rPr>
        <w:t>经机器人统一汇总与结论提炼后，生成1份《资金全景主报告》与3份专项附件（财务数据集、利润分析、周转报告），通过飞书文档归档交付。</w:t>
      </w:r>
    </w:p>
    <w:p w14:paraId="6AC3FB66">
      <w:pPr>
        <w:pStyle w:val="3"/>
        <w:bidi w:val="0"/>
        <w:rPr>
          <w:rFonts w:hint="default"/>
        </w:rPr>
      </w:pPr>
      <w:r>
        <w:rPr>
          <w:rFonts w:hint="default"/>
        </w:rPr>
        <w:t>（4）法务板块</w:t>
      </w:r>
    </w:p>
    <w:p w14:paraId="06408166">
      <w:pPr>
        <w:pStyle w:val="3"/>
        <w:bidi w:val="0"/>
      </w:pPr>
      <w:r>
        <w:rPr>
          <w:rFonts w:hint="default"/>
        </w:rPr>
        <w:t>法务板块集成跨境平台规则合规巡检、上下游合同智能审查与纠纷辅助问答三大工作流，实现合规风控的全流程管控。具体业务流程如</w:t>
      </w:r>
      <w:r>
        <w:rPr>
          <w:rFonts w:hint="default"/>
          <w:lang w:val="en-US"/>
        </w:rPr>
        <w:fldChar w:fldCharType="begin"/>
      </w:r>
      <w:r>
        <w:rPr>
          <w:rFonts w:hint="default"/>
          <w:lang w:val="en-US"/>
        </w:rPr>
        <w:instrText xml:space="preserve"> REF _Ref17865 </w:instrText>
      </w:r>
      <w:r>
        <w:rPr>
          <w:rFonts w:hint="default"/>
          <w:lang w:val="en-US"/>
        </w:rPr>
        <w:fldChar w:fldCharType="separate"/>
      </w:r>
      <w:r>
        <w:t>图9</w:t>
      </w:r>
      <w:r>
        <w:rPr>
          <w:rFonts w:hint="default"/>
          <w:lang w:val="en-US"/>
        </w:rPr>
        <w:fldChar w:fldCharType="end"/>
      </w:r>
      <w:r>
        <w:rPr>
          <w:rFonts w:hint="default"/>
        </w:rPr>
        <w:t>所示。</w:t>
      </w:r>
      <w:r>
        <w:rPr>
          <w:rFonts w:hint="default"/>
        </w:rPr>
        <w:br w:type="textWrapping"/>
      </w:r>
      <w:r>
        <w:drawing>
          <wp:inline distT="0" distB="0" distL="114300" distR="114300">
            <wp:extent cx="5271135" cy="4295140"/>
            <wp:effectExtent l="0" t="0" r="12065" b="1016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9"/>
                    <a:stretch>
                      <a:fillRect/>
                    </a:stretch>
                  </pic:blipFill>
                  <pic:spPr>
                    <a:xfrm>
                      <a:off x="0" y="0"/>
                      <a:ext cx="5271135" cy="4295140"/>
                    </a:xfrm>
                    <a:prstGeom prst="rect">
                      <a:avLst/>
                    </a:prstGeom>
                    <a:noFill/>
                    <a:ln>
                      <a:noFill/>
                    </a:ln>
                  </pic:spPr>
                </pic:pic>
              </a:graphicData>
            </a:graphic>
          </wp:inline>
        </w:drawing>
      </w:r>
    </w:p>
    <w:p w14:paraId="30DB8E39">
      <w:pPr>
        <w:pStyle w:val="6"/>
        <w:bidi w:val="0"/>
        <w:jc w:val="center"/>
      </w:pPr>
      <w:bookmarkStart w:id="67" w:name="_Ref17865"/>
      <w:r>
        <w:t xml:space="preserve">图 </w:t>
      </w:r>
      <w:r>
        <w:fldChar w:fldCharType="begin"/>
      </w:r>
      <w:r>
        <w:instrText xml:space="preserve"> SEQ 图 \* ARABIC </w:instrText>
      </w:r>
      <w:r>
        <w:fldChar w:fldCharType="separate"/>
      </w:r>
      <w:r>
        <w:t>12</w:t>
      </w:r>
      <w:r>
        <w:fldChar w:fldCharType="end"/>
      </w:r>
      <w:bookmarkEnd w:id="67"/>
      <w:r>
        <w:rPr>
          <w:rFonts w:hint="eastAsia"/>
          <w:lang w:val="en-US" w:eastAsia="zh-CN"/>
        </w:rPr>
        <w:t xml:space="preserve">  </w:t>
      </w:r>
      <w:r>
        <w:rPr>
          <w:rFonts w:hint="default"/>
        </w:rPr>
        <w:t>法务板块业务流程图</w:t>
      </w:r>
    </w:p>
    <w:p w14:paraId="22A32AAA">
      <w:pPr>
        <w:pStyle w:val="3"/>
        <w:bidi w:val="0"/>
      </w:pPr>
      <w:r>
        <w:rPr>
          <w:rFonts w:hint="default"/>
          <w:b/>
          <w:bCs/>
        </w:rPr>
        <w:t>合规巡检工作流</w:t>
      </w:r>
      <w:r>
        <w:rPr>
          <w:rFonts w:hint="default"/>
        </w:rPr>
        <w:t>：输入平台政策、店铺运营数据与商品上架信息，通过规则匹配与风险点识别完成合规性校验，输出平台合规巡检报告与违规风险预警。</w:t>
      </w:r>
    </w:p>
    <w:p w14:paraId="7C9AE5B6">
      <w:pPr>
        <w:pStyle w:val="3"/>
        <w:bidi w:val="0"/>
      </w:pPr>
      <w:r>
        <w:rPr>
          <w:rFonts w:hint="default"/>
          <w:b/>
          <w:bCs/>
        </w:rPr>
        <w:t>合同审查工作流</w:t>
      </w:r>
      <w:r>
        <w:rPr>
          <w:rFonts w:hint="default"/>
        </w:rPr>
        <w:t>：输入采购合同、销售合同与合作协议文本，进行条款校验、风险识别与合同风险等级评估，输出合同审查报告与条款风险提示。</w:t>
      </w:r>
    </w:p>
    <w:p w14:paraId="1B839343">
      <w:pPr>
        <w:pStyle w:val="3"/>
        <w:bidi w:val="0"/>
        <w:rPr>
          <w:rFonts w:hint="default"/>
        </w:rPr>
      </w:pPr>
      <w:r>
        <w:rPr>
          <w:rFonts w:hint="default"/>
          <w:b/>
          <w:bCs/>
        </w:rPr>
        <w:t>纠纷辅助问答工作流</w:t>
      </w:r>
      <w:r>
        <w:rPr>
          <w:rFonts w:hint="default"/>
        </w:rPr>
        <w:t xml:space="preserve">：输入用户纠纷咨询、历史纠纷案例与平台处理规则，依赖平台规则知识库与历史案例知识库，进行智能问答生成与纠纷应对建议推演，输出纠纷应对方案（含处理步骤、风险提示与规则依据）及标准化回复话术。 </w:t>
      </w:r>
    </w:p>
    <w:p w14:paraId="0F1A353E">
      <w:pPr>
        <w:pStyle w:val="3"/>
        <w:bidi w:val="0"/>
        <w:jc w:val="center"/>
        <w:rPr>
          <w:rFonts w:hint="eastAsia" w:eastAsia="宋体"/>
          <w:lang w:eastAsia="zh-CN"/>
        </w:rPr>
      </w:pPr>
      <w:r>
        <w:rPr>
          <w:rFonts w:hint="eastAsia" w:eastAsia="宋体"/>
          <w:lang w:eastAsia="zh-CN"/>
        </w:rPr>
        <w:drawing>
          <wp:inline distT="0" distB="0" distL="114300" distR="114300">
            <wp:extent cx="2887980" cy="3399790"/>
            <wp:effectExtent l="0" t="0" r="7620" b="3810"/>
            <wp:docPr id="20" name="图片 20" descr="07c3e15fd2655b0fd887bc2c91f2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7c3e15fd2655b0fd887bc2c91f27818"/>
                    <pic:cNvPicPr>
                      <a:picLocks noChangeAspect="1"/>
                    </pic:cNvPicPr>
                  </pic:nvPicPr>
                  <pic:blipFill>
                    <a:blip r:embed="rId20"/>
                    <a:stretch>
                      <a:fillRect/>
                    </a:stretch>
                  </pic:blipFill>
                  <pic:spPr>
                    <a:xfrm>
                      <a:off x="0" y="0"/>
                      <a:ext cx="2887980" cy="3399790"/>
                    </a:xfrm>
                    <a:prstGeom prst="rect">
                      <a:avLst/>
                    </a:prstGeom>
                  </pic:spPr>
                </pic:pic>
              </a:graphicData>
            </a:graphic>
          </wp:inline>
        </w:drawing>
      </w:r>
    </w:p>
    <w:p w14:paraId="2B3FD389">
      <w:pPr>
        <w:pStyle w:val="6"/>
        <w:bidi w:val="0"/>
        <w:jc w:val="center"/>
        <w:rPr>
          <w:rFonts w:hint="eastAsia" w:eastAsia="宋体"/>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纠纷辅助问答</w:t>
      </w:r>
    </w:p>
    <w:p w14:paraId="0187FC22">
      <w:pPr>
        <w:pStyle w:val="4"/>
        <w:bidi w:val="0"/>
        <w:rPr>
          <w:rFonts w:hint="default"/>
        </w:rPr>
      </w:pPr>
      <w:bookmarkStart w:id="68" w:name="_Toc13569"/>
      <w:r>
        <w:rPr>
          <w:rFonts w:hint="eastAsia"/>
          <w:lang w:val="en-US" w:eastAsia="zh-CN"/>
        </w:rPr>
        <w:t>实际应用</w:t>
      </w:r>
      <w:r>
        <w:rPr>
          <w:rFonts w:hint="default"/>
        </w:rPr>
        <w:t>示例</w:t>
      </w:r>
      <w:bookmarkEnd w:id="68"/>
      <w:r>
        <w:rPr>
          <w:rFonts w:hint="default"/>
        </w:rPr>
        <w:t xml:space="preserve">   </w:t>
      </w:r>
    </w:p>
    <w:p w14:paraId="199678F1">
      <w:pPr>
        <w:pStyle w:val="3"/>
        <w:bidi w:val="0"/>
      </w:pPr>
      <w:r>
        <w:rPr>
          <w:rFonts w:hint="default"/>
        </w:rPr>
        <w:t>本节以两个典型工作流为例，展示系统从输入到输出的完整运行过程。</w:t>
      </w:r>
    </w:p>
    <w:p w14:paraId="5871C8B4">
      <w:pPr>
        <w:pStyle w:val="3"/>
        <w:bidi w:val="0"/>
        <w:ind w:left="0" w:leftChars="0" w:firstLine="0" w:firstLineChars="0"/>
        <w:rPr>
          <w:rFonts w:hint="default"/>
        </w:rPr>
      </w:pPr>
      <w:r>
        <w:rPr>
          <w:rFonts w:hint="eastAsia"/>
          <w:lang w:eastAsia="zh-CN"/>
        </w:rPr>
        <w:t>（</w:t>
      </w:r>
      <w:r>
        <w:rPr>
          <w:rFonts w:hint="eastAsia"/>
          <w:lang w:val="en-US" w:eastAsia="zh-CN"/>
        </w:rPr>
        <w:t>1</w:t>
      </w:r>
      <w:r>
        <w:rPr>
          <w:rFonts w:hint="eastAsia"/>
          <w:lang w:eastAsia="zh-CN"/>
        </w:rPr>
        <w:t>）</w:t>
      </w:r>
      <w:r>
        <w:rPr>
          <w:rFonts w:hint="default"/>
        </w:rPr>
        <w:t>示例一：选品与竞品分析工作流</w:t>
      </w:r>
    </w:p>
    <w:p w14:paraId="526C1BE7">
      <w:pPr>
        <w:pStyle w:val="3"/>
        <w:bidi w:val="0"/>
      </w:pPr>
      <w:r>
        <w:t>该工作流属于运营板块，是系统输入参量最多、输出交付物最丰富的工作流之一。工作流通过Coze平台编排</w:t>
      </w:r>
      <w:r>
        <w:rPr>
          <w:rStyle w:val="21"/>
        </w:rPr>
        <w:t>[</w:t>
      </w:r>
      <w:r>
        <w:rPr>
          <w:rStyle w:val="21"/>
        </w:rPr>
        <w:footnoteReference w:id="0"/>
      </w:r>
      <w:r>
        <w:rPr>
          <w:rStyle w:val="21"/>
        </w:rPr>
        <w:t>]</w:t>
      </w:r>
      <w:r>
        <w:t>运行，接收七项结构化参量后自动触发执行。各参量的具体取值如表3所示。</w:t>
      </w:r>
    </w:p>
    <w:p w14:paraId="29636A87">
      <w:pPr>
        <w:pStyle w:val="6"/>
        <w:keepNext w:val="0"/>
        <w:keepLines w:val="0"/>
        <w:widowControl/>
        <w:suppressLineNumbers w:val="0"/>
        <w:shd w:val="clear" w:fill="FFFFFF"/>
        <w:spacing w:before="160" w:beforeAutospacing="0" w:after="160" w:afterAutospacing="0"/>
        <w:ind w:left="0" w:right="0" w:firstLine="0"/>
        <w:jc w:val="center"/>
      </w:pPr>
      <w:r>
        <w:t xml:space="preserve">表 </w:t>
      </w:r>
      <w:r>
        <w:fldChar w:fldCharType="begin"/>
      </w:r>
      <w:r>
        <w:instrText xml:space="preserve"> SEQ 表 \* ARABIC </w:instrText>
      </w:r>
      <w:r>
        <w:fldChar w:fldCharType="separate"/>
      </w:r>
      <w:r>
        <w:t>11</w:t>
      </w:r>
      <w:r>
        <w:fldChar w:fldCharType="end"/>
      </w:r>
      <w:r>
        <w:rPr>
          <w:rFonts w:hint="eastAsia"/>
          <w:lang w:val="en-US" w:eastAsia="zh-CN"/>
        </w:rPr>
        <w:t xml:space="preserve">  </w:t>
      </w:r>
      <w:r>
        <w:rPr>
          <w:rFonts w:hint="default"/>
        </w:rPr>
        <w:t>选品与竞品分析工作流输入参量</w:t>
      </w:r>
    </w:p>
    <w:tbl>
      <w:tblPr>
        <w:tblStyle w:val="16"/>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93"/>
        <w:gridCol w:w="5686"/>
      </w:tblGrid>
      <w:tr w14:paraId="43092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647" w:type="pct"/>
            <w:tcBorders>
              <w:top w:val="single" w:color="4874CB" w:sz="12" w:space="0"/>
              <w:left w:val="single" w:color="4874CB" w:sz="12" w:space="0"/>
              <w:bottom w:val="single" w:color="4874CB" w:sz="4" w:space="0"/>
              <w:right w:val="single" w:color="4874CB" w:sz="4" w:space="0"/>
              <w:tl2br w:val="nil"/>
            </w:tcBorders>
            <w:shd w:val="clear" w:color="auto" w:fill="B5C7EA" w:themeFill="accent1" w:themeFillTint="66"/>
            <w:tcMar>
              <w:top w:w="100" w:type="dxa"/>
              <w:left w:w="0" w:type="dxa"/>
              <w:bottom w:w="100" w:type="dxa"/>
              <w:right w:w="160" w:type="dxa"/>
            </w:tcMar>
            <w:vAlign w:val="center"/>
          </w:tcPr>
          <w:p w14:paraId="5CC88891">
            <w:pPr>
              <w:bidi w:val="0"/>
              <w:jc w:val="center"/>
              <w:rPr>
                <w:rFonts w:hint="default"/>
                <w:b/>
                <w:color w:val="000000"/>
                <w:lang w:val="en-US"/>
              </w:rPr>
            </w:pPr>
            <w:r>
              <w:rPr>
                <w:rFonts w:hint="default"/>
                <w:b/>
                <w:color w:val="000000"/>
                <w:lang w:val="en-US" w:eastAsia="zh-CN"/>
              </w:rPr>
              <w:t>参量</w:t>
            </w:r>
            <w:r>
              <w:rPr>
                <w:rFonts w:hint="eastAsia"/>
                <w:b/>
                <w:color w:val="000000"/>
                <w:lang w:val="en-US" w:eastAsia="zh-CN"/>
              </w:rPr>
              <w:t>维度</w:t>
            </w:r>
          </w:p>
        </w:tc>
        <w:tc>
          <w:tcPr>
            <w:tcW w:w="3352" w:type="pct"/>
            <w:tcBorders>
              <w:top w:val="single" w:color="4874CB" w:sz="12" w:space="0"/>
              <w:left w:val="single" w:color="4874CB" w:sz="4" w:space="0"/>
              <w:bottom w:val="single" w:color="4874CB" w:sz="4" w:space="0"/>
              <w:right w:val="single" w:color="4874CB" w:sz="12" w:space="0"/>
            </w:tcBorders>
            <w:shd w:val="clear" w:color="auto" w:fill="B5C7EA" w:themeFill="accent1" w:themeFillTint="66"/>
            <w:tcMar>
              <w:top w:w="100" w:type="dxa"/>
              <w:left w:w="160" w:type="dxa"/>
              <w:bottom w:w="100" w:type="dxa"/>
              <w:right w:w="160" w:type="dxa"/>
            </w:tcMar>
            <w:vAlign w:val="center"/>
          </w:tcPr>
          <w:p w14:paraId="7EEA6DE3">
            <w:pPr>
              <w:bidi w:val="0"/>
              <w:jc w:val="center"/>
              <w:rPr>
                <w:rFonts w:hint="default"/>
                <w:b/>
                <w:color w:val="000000"/>
              </w:rPr>
            </w:pPr>
            <w:r>
              <w:rPr>
                <w:rFonts w:hint="default"/>
                <w:b/>
                <w:color w:val="000000"/>
                <w:lang w:val="en-US" w:eastAsia="zh-CN"/>
              </w:rPr>
              <w:t>参量内容</w:t>
            </w:r>
          </w:p>
        </w:tc>
      </w:tr>
      <w:tr w14:paraId="7F03C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47" w:type="pct"/>
            <w:tcBorders>
              <w:top w:val="single" w:color="4874CB" w:sz="4" w:space="0"/>
              <w:left w:val="single" w:color="4874CB" w:sz="12"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0842825F">
            <w:pPr>
              <w:bidi w:val="0"/>
              <w:jc w:val="center"/>
              <w:rPr>
                <w:rFonts w:hint="default"/>
                <w:lang w:val="en-US" w:eastAsia="zh-CN"/>
              </w:rPr>
            </w:pPr>
            <w:r>
              <w:rPr>
                <w:rFonts w:hint="default"/>
                <w:lang w:val="en-US" w:eastAsia="zh-CN"/>
              </w:rPr>
              <w:t>平台热词趋势</w:t>
            </w:r>
          </w:p>
        </w:tc>
        <w:tc>
          <w:tcPr>
            <w:tcW w:w="3352" w:type="pct"/>
            <w:tcBorders>
              <w:top w:val="single" w:color="4874CB" w:sz="4" w:space="0"/>
              <w:left w:val="single" w:color="4874CB" w:sz="4" w:space="0"/>
              <w:bottom w:val="single" w:color="4874CB" w:sz="4" w:space="0"/>
              <w:right w:val="single" w:color="4874CB" w:sz="12" w:space="0"/>
            </w:tcBorders>
            <w:shd w:val="clear" w:color="auto" w:fill="FFFFFF"/>
            <w:tcMar>
              <w:top w:w="100" w:type="dxa"/>
              <w:left w:w="160" w:type="dxa"/>
              <w:bottom w:w="100" w:type="dxa"/>
              <w:right w:w="0" w:type="dxa"/>
            </w:tcMar>
            <w:vAlign w:val="center"/>
          </w:tcPr>
          <w:p w14:paraId="0A5E9882">
            <w:pPr>
              <w:bidi w:val="0"/>
              <w:rPr>
                <w:rFonts w:hint="default"/>
                <w:b w:val="0"/>
                <w:color w:val="000000"/>
              </w:rPr>
            </w:pPr>
            <w:r>
              <w:rPr>
                <w:rFonts w:hint="default"/>
                <w:b w:val="0"/>
                <w:color w:val="000000"/>
                <w:lang w:val="en-US" w:eastAsia="zh-CN"/>
              </w:rPr>
              <w:t>便携随行、高颜值、大容量、316不锈钢、一键开盖、防摔防漏、极简ins、冷泡保冷、车载水杯、轻便随身</w:t>
            </w:r>
          </w:p>
        </w:tc>
      </w:tr>
      <w:tr w14:paraId="40503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47" w:type="pct"/>
            <w:tcBorders>
              <w:top w:val="single" w:color="4874CB" w:sz="4" w:space="0"/>
              <w:left w:val="single" w:color="4874CB" w:sz="12"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739F3617">
            <w:pPr>
              <w:bidi w:val="0"/>
              <w:jc w:val="center"/>
              <w:rPr>
                <w:rFonts w:hint="default"/>
                <w:lang w:val="en-US" w:eastAsia="zh-CN"/>
              </w:rPr>
            </w:pPr>
            <w:r>
              <w:rPr>
                <w:rFonts w:hint="default"/>
                <w:lang w:val="en-US" w:eastAsia="zh-CN"/>
              </w:rPr>
              <w:t>品牌风格参照</w:t>
            </w:r>
          </w:p>
        </w:tc>
        <w:tc>
          <w:tcPr>
            <w:tcW w:w="3352" w:type="pct"/>
            <w:tcBorders>
              <w:top w:val="single" w:color="4874CB" w:sz="4" w:space="0"/>
              <w:left w:val="single" w:color="4874CB" w:sz="4" w:space="0"/>
              <w:bottom w:val="single" w:color="4874CB" w:sz="4" w:space="0"/>
              <w:right w:val="single" w:color="4874CB" w:sz="12" w:space="0"/>
            </w:tcBorders>
            <w:shd w:val="clear" w:color="auto" w:fill="FFFFFF"/>
            <w:tcMar>
              <w:top w:w="100" w:type="dxa"/>
              <w:left w:w="160" w:type="dxa"/>
              <w:bottom w:w="100" w:type="dxa"/>
              <w:right w:w="0" w:type="dxa"/>
            </w:tcMar>
            <w:vAlign w:val="center"/>
          </w:tcPr>
          <w:p w14:paraId="306FC55A">
            <w:pPr>
              <w:bidi w:val="0"/>
              <w:rPr>
                <w:rFonts w:hint="default"/>
                <w:b w:val="0"/>
                <w:color w:val="000000"/>
              </w:rPr>
            </w:pPr>
            <w:r>
              <w:rPr>
                <w:rFonts w:hint="default"/>
                <w:b w:val="0"/>
                <w:color w:val="000000"/>
                <w:lang w:val="en-US" w:eastAsia="zh-CN"/>
              </w:rPr>
              <w:t>ins极简、日系清爽、莫兰迪纯色、小众高级、户外轻复古、简约生活化</w:t>
            </w:r>
          </w:p>
        </w:tc>
      </w:tr>
      <w:tr w14:paraId="6AA55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47" w:type="pct"/>
            <w:tcBorders>
              <w:top w:val="single" w:color="4874CB" w:sz="4" w:space="0"/>
              <w:left w:val="single" w:color="4874CB" w:sz="12"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1836F164">
            <w:pPr>
              <w:bidi w:val="0"/>
              <w:jc w:val="center"/>
              <w:rPr>
                <w:rFonts w:hint="default"/>
                <w:lang w:val="en-US" w:eastAsia="zh-CN"/>
              </w:rPr>
            </w:pPr>
            <w:r>
              <w:rPr>
                <w:rFonts w:hint="default"/>
                <w:lang w:val="en-US" w:eastAsia="zh-CN"/>
              </w:rPr>
              <w:t>竞品定位锚点</w:t>
            </w:r>
          </w:p>
        </w:tc>
        <w:tc>
          <w:tcPr>
            <w:tcW w:w="3352" w:type="pct"/>
            <w:tcBorders>
              <w:top w:val="single" w:color="4874CB" w:sz="4" w:space="0"/>
              <w:left w:val="single" w:color="4874CB" w:sz="4" w:space="0"/>
              <w:bottom w:val="single" w:color="4874CB" w:sz="4" w:space="0"/>
              <w:right w:val="single" w:color="4874CB" w:sz="12" w:space="0"/>
            </w:tcBorders>
            <w:shd w:val="clear" w:color="auto" w:fill="FFFFFF"/>
            <w:tcMar>
              <w:top w:w="100" w:type="dxa"/>
              <w:left w:w="160" w:type="dxa"/>
              <w:bottom w:w="100" w:type="dxa"/>
              <w:right w:w="0" w:type="dxa"/>
            </w:tcMar>
            <w:vAlign w:val="center"/>
          </w:tcPr>
          <w:p w14:paraId="57766C7E">
            <w:pPr>
              <w:bidi w:val="0"/>
              <w:rPr>
                <w:rFonts w:hint="default"/>
                <w:b w:val="0"/>
                <w:color w:val="000000"/>
              </w:rPr>
            </w:pPr>
            <w:r>
              <w:rPr>
                <w:rFonts w:hint="default"/>
                <w:b w:val="0"/>
                <w:color w:val="000000"/>
                <w:lang w:val="en-US" w:eastAsia="zh-CN"/>
              </w:rPr>
              <w:t>别家保温杯偏重/漏液/开盖复杂/颜值低，我们主打轻量化便携+一键开盖防漏设计，食品级316不锈钢内胆，颜值与实用性兼备</w:t>
            </w:r>
          </w:p>
        </w:tc>
      </w:tr>
      <w:tr w14:paraId="58AFF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47" w:type="pct"/>
            <w:tcBorders>
              <w:top w:val="single" w:color="4874CB" w:sz="4" w:space="0"/>
              <w:left w:val="single" w:color="4874CB" w:sz="12"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2DD23CB1">
            <w:pPr>
              <w:bidi w:val="0"/>
              <w:jc w:val="center"/>
              <w:rPr>
                <w:rFonts w:hint="default"/>
                <w:lang w:val="en-US" w:eastAsia="zh-CN"/>
              </w:rPr>
            </w:pPr>
            <w:r>
              <w:rPr>
                <w:rFonts w:hint="default"/>
                <w:lang w:val="en-US" w:eastAsia="zh-CN"/>
              </w:rPr>
              <w:t>差异化产品定义</w:t>
            </w:r>
          </w:p>
        </w:tc>
        <w:tc>
          <w:tcPr>
            <w:tcW w:w="3352" w:type="pct"/>
            <w:tcBorders>
              <w:top w:val="single" w:color="4874CB" w:sz="4" w:space="0"/>
              <w:left w:val="single" w:color="4874CB" w:sz="4" w:space="0"/>
              <w:bottom w:val="single" w:color="4874CB" w:sz="4" w:space="0"/>
              <w:right w:val="single" w:color="4874CB" w:sz="12" w:space="0"/>
            </w:tcBorders>
            <w:shd w:val="clear" w:color="auto" w:fill="FFFFFF"/>
            <w:tcMar>
              <w:top w:w="100" w:type="dxa"/>
              <w:left w:w="160" w:type="dxa"/>
              <w:bottom w:w="100" w:type="dxa"/>
              <w:right w:w="0" w:type="dxa"/>
            </w:tcMar>
            <w:vAlign w:val="center"/>
          </w:tcPr>
          <w:p w14:paraId="3947D856">
            <w:pPr>
              <w:bidi w:val="0"/>
              <w:rPr>
                <w:rFonts w:hint="default"/>
                <w:b w:val="0"/>
                <w:color w:val="000000"/>
              </w:rPr>
            </w:pPr>
            <w:r>
              <w:rPr>
                <w:rFonts w:hint="default"/>
                <w:b w:val="0"/>
                <w:color w:val="000000"/>
                <w:lang w:val="en-US" w:eastAsia="zh-CN"/>
              </w:rPr>
              <w:t>主打轻量化便携车载保温杯，食品级316材质，兼顾长效保温+夏季保冷，一键开盖设计，解决出行携带与漏水痛点</w:t>
            </w:r>
          </w:p>
        </w:tc>
      </w:tr>
      <w:tr w14:paraId="1EFFB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47" w:type="pct"/>
            <w:tcBorders>
              <w:top w:val="single" w:color="4874CB" w:sz="4" w:space="0"/>
              <w:left w:val="single" w:color="4874CB" w:sz="12"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1D9B3AE3">
            <w:pPr>
              <w:bidi w:val="0"/>
              <w:jc w:val="center"/>
              <w:rPr>
                <w:rFonts w:hint="default"/>
                <w:lang w:val="en-US" w:eastAsia="zh-CN"/>
              </w:rPr>
            </w:pPr>
            <w:r>
              <w:rPr>
                <w:rFonts w:hint="default"/>
                <w:lang w:val="en-US" w:eastAsia="zh-CN"/>
              </w:rPr>
              <w:t>目标平台关键词</w:t>
            </w:r>
          </w:p>
        </w:tc>
        <w:tc>
          <w:tcPr>
            <w:tcW w:w="3352" w:type="pct"/>
            <w:tcBorders>
              <w:top w:val="single" w:color="4874CB" w:sz="4" w:space="0"/>
              <w:left w:val="single" w:color="4874CB" w:sz="4" w:space="0"/>
              <w:bottom w:val="single" w:color="4874CB" w:sz="4" w:space="0"/>
              <w:right w:val="single" w:color="4874CB" w:sz="12" w:space="0"/>
            </w:tcBorders>
            <w:shd w:val="clear" w:color="auto" w:fill="FFFFFF"/>
            <w:tcMar>
              <w:top w:w="100" w:type="dxa"/>
              <w:left w:w="160" w:type="dxa"/>
              <w:bottom w:w="100" w:type="dxa"/>
              <w:right w:w="0" w:type="dxa"/>
            </w:tcMar>
            <w:vAlign w:val="center"/>
          </w:tcPr>
          <w:p w14:paraId="36154486">
            <w:pPr>
              <w:bidi w:val="0"/>
              <w:rPr>
                <w:rFonts w:hint="default"/>
                <w:b w:val="0"/>
                <w:color w:val="000000"/>
              </w:rPr>
            </w:pPr>
            <w:r>
              <w:rPr>
                <w:rFonts w:hint="default"/>
                <w:b w:val="0"/>
                <w:color w:val="000000"/>
                <w:lang w:val="en-US" w:eastAsia="zh-CN"/>
              </w:rPr>
              <w:t>车载保温杯、316不锈钢水杯、一键开盖保温杯、大容量便携水杯、ins风极简保温杯、户外保冷杯</w:t>
            </w:r>
          </w:p>
        </w:tc>
      </w:tr>
      <w:tr w14:paraId="31926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47" w:type="pct"/>
            <w:tcBorders>
              <w:top w:val="single" w:color="4874CB" w:sz="4" w:space="0"/>
              <w:left w:val="single" w:color="4874CB" w:sz="12"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12EF4A7C">
            <w:pPr>
              <w:bidi w:val="0"/>
              <w:jc w:val="center"/>
              <w:rPr>
                <w:rFonts w:hint="default"/>
                <w:lang w:val="en-US" w:eastAsia="zh-CN"/>
              </w:rPr>
            </w:pPr>
            <w:r>
              <w:rPr>
                <w:rFonts w:hint="default"/>
                <w:lang w:val="en-US" w:eastAsia="zh-CN"/>
              </w:rPr>
              <w:t>产品约束边界</w:t>
            </w:r>
          </w:p>
        </w:tc>
        <w:tc>
          <w:tcPr>
            <w:tcW w:w="3352" w:type="pct"/>
            <w:tcBorders>
              <w:top w:val="single" w:color="4874CB" w:sz="4" w:space="0"/>
              <w:left w:val="single" w:color="4874CB" w:sz="4" w:space="0"/>
              <w:bottom w:val="single" w:color="4874CB" w:sz="4" w:space="0"/>
              <w:right w:val="single" w:color="4874CB" w:sz="12" w:space="0"/>
            </w:tcBorders>
            <w:shd w:val="clear" w:color="auto" w:fill="FFFFFF"/>
            <w:tcMar>
              <w:top w:w="100" w:type="dxa"/>
              <w:left w:w="160" w:type="dxa"/>
              <w:bottom w:w="100" w:type="dxa"/>
              <w:right w:w="0" w:type="dxa"/>
            </w:tcMar>
            <w:vAlign w:val="center"/>
          </w:tcPr>
          <w:p w14:paraId="287930FB">
            <w:pPr>
              <w:bidi w:val="0"/>
              <w:rPr>
                <w:rFonts w:hint="default"/>
                <w:b w:val="0"/>
                <w:color w:val="000000"/>
              </w:rPr>
            </w:pPr>
            <w:r>
              <w:rPr>
                <w:rFonts w:hint="default"/>
                <w:b w:val="0"/>
                <w:color w:val="000000"/>
                <w:lang w:val="en-US" w:eastAsia="zh-CN"/>
              </w:rPr>
              <w:t>定价25--65元，容量450--600ml，配色清爽百搭，密封防漏，易清洗配件，适配学生、通勤、户外出行场景</w:t>
            </w:r>
          </w:p>
        </w:tc>
      </w:tr>
      <w:tr w14:paraId="3BC46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47" w:type="pct"/>
            <w:tcBorders>
              <w:top w:val="single" w:color="4874CB" w:sz="4" w:space="0"/>
              <w:left w:val="single" w:color="4874CB" w:sz="12" w:space="0"/>
              <w:bottom w:val="single" w:color="4874CB" w:sz="12" w:space="0"/>
              <w:right w:val="single" w:color="4874CB" w:sz="4" w:space="0"/>
            </w:tcBorders>
            <w:shd w:val="clear" w:color="auto" w:fill="FFFFFF"/>
            <w:tcMar>
              <w:top w:w="100" w:type="dxa"/>
              <w:left w:w="0" w:type="dxa"/>
              <w:bottom w:w="100" w:type="dxa"/>
              <w:right w:w="160" w:type="dxa"/>
            </w:tcMar>
            <w:vAlign w:val="center"/>
          </w:tcPr>
          <w:p w14:paraId="165877F3">
            <w:pPr>
              <w:bidi w:val="0"/>
              <w:jc w:val="center"/>
              <w:rPr>
                <w:rFonts w:hint="default"/>
                <w:lang w:val="en-US" w:eastAsia="zh-CN"/>
              </w:rPr>
            </w:pPr>
            <w:r>
              <w:rPr>
                <w:rFonts w:hint="default"/>
                <w:lang w:val="en-US" w:eastAsia="zh-CN"/>
              </w:rPr>
              <w:t>用户痛点集合</w:t>
            </w:r>
          </w:p>
        </w:tc>
        <w:tc>
          <w:tcPr>
            <w:tcW w:w="3352" w:type="pct"/>
            <w:tcBorders>
              <w:top w:val="single" w:color="4874CB" w:sz="4" w:space="0"/>
              <w:left w:val="single" w:color="4874CB" w:sz="4" w:space="0"/>
              <w:bottom w:val="single" w:color="4874CB" w:sz="12" w:space="0"/>
              <w:right w:val="single" w:color="4874CB" w:sz="12" w:space="0"/>
            </w:tcBorders>
            <w:shd w:val="clear" w:color="auto" w:fill="FFFFFF"/>
            <w:tcMar>
              <w:top w:w="100" w:type="dxa"/>
              <w:left w:w="160" w:type="dxa"/>
              <w:bottom w:w="100" w:type="dxa"/>
              <w:right w:w="0" w:type="dxa"/>
            </w:tcMar>
            <w:vAlign w:val="center"/>
          </w:tcPr>
          <w:p w14:paraId="6F823E3A">
            <w:pPr>
              <w:bidi w:val="0"/>
              <w:rPr>
                <w:rFonts w:hint="default"/>
                <w:b w:val="0"/>
                <w:color w:val="000000"/>
              </w:rPr>
            </w:pPr>
            <w:r>
              <w:rPr>
                <w:rFonts w:hint="default"/>
                <w:b w:val="0"/>
                <w:color w:val="000000"/>
                <w:lang w:val="en-US" w:eastAsia="zh-CN"/>
              </w:rPr>
              <w:t>杯身笨重不好带、漏水撒包里、材质不安全有异味、保温时长短、杯盖难清洗、单手不方便开合、外观廉价、夏天不能保冷</w:t>
            </w:r>
          </w:p>
        </w:tc>
      </w:tr>
    </w:tbl>
    <w:p w14:paraId="3D81DCBF">
      <w:pPr>
        <w:pStyle w:val="3"/>
        <w:keepNext w:val="0"/>
        <w:keepLines w:val="0"/>
        <w:pageBreakBefore w:val="0"/>
        <w:widowControl w:val="0"/>
        <w:kinsoku/>
        <w:wordWrap/>
        <w:overflowPunct/>
        <w:topLinePunct w:val="0"/>
        <w:autoSpaceDE/>
        <w:autoSpaceDN/>
        <w:bidi w:val="0"/>
        <w:adjustRightInd w:val="0"/>
        <w:snapToGrid w:val="0"/>
        <w:spacing w:before="375" w:beforeLines="120"/>
        <w:textAlignment w:val="auto"/>
        <w:rPr>
          <w:rFonts w:hint="default"/>
        </w:rPr>
      </w:pPr>
      <w:r>
        <w:rPr>
          <w:rFonts w:hint="default"/>
        </w:rPr>
        <w:t>处理流程：Python完成平台热词数据采集与竞品ASIN信息抓取后，大模型依次执行热词趋势分析、用户差评痛点挖掘、竞品广告关键词提取与差异化机会识别。</w:t>
      </w:r>
    </w:p>
    <w:p w14:paraId="35BC5B78">
      <w:pPr>
        <w:pStyle w:val="3"/>
        <w:bidi w:val="0"/>
      </w:pPr>
      <w:r>
        <w:rPr>
          <w:rFonts w:hint="default"/>
        </w:rPr>
        <w:t>输出结果（5项结构化交付物）：</w:t>
      </w:r>
    </w:p>
    <w:p w14:paraId="427D622A">
      <w:pPr>
        <w:pStyle w:val="3"/>
        <w:bidi w:val="0"/>
      </w:pPr>
      <w:r>
        <w:rPr>
          <w:rStyle w:val="24"/>
        </w:rPr>
        <w:t>①</w:t>
      </w:r>
      <w:r>
        <w:rPr>
          <w:rFonts w:hint="default"/>
        </w:rPr>
        <w:t>竞品分析报告（竞品核心分析、竞品对标报告及差异化机会点）；</w:t>
      </w:r>
    </w:p>
    <w:p w14:paraId="17BE2BE6">
      <w:pPr>
        <w:pStyle w:val="3"/>
        <w:bidi w:val="0"/>
      </w:pPr>
      <w:r>
        <w:rPr>
          <w:rStyle w:val="24"/>
        </w:rPr>
        <w:t>②</w:t>
      </w:r>
      <w:r>
        <w:rPr>
          <w:rFonts w:hint="default"/>
        </w:rPr>
        <w:t>选品分析报告（优先级优化方向、痛点解决方案、市场趋势适配建议）；</w:t>
      </w:r>
    </w:p>
    <w:p w14:paraId="7C58F782">
      <w:pPr>
        <w:pStyle w:val="3"/>
        <w:bidi w:val="0"/>
      </w:pPr>
      <w:r>
        <w:rPr>
          <w:rStyle w:val="24"/>
        </w:rPr>
        <w:t>③</w:t>
      </w:r>
      <w:r>
        <w:rPr>
          <w:rFonts w:hint="default"/>
        </w:rPr>
        <w:t>产品核心结构方案；</w:t>
      </w:r>
    </w:p>
    <w:p w14:paraId="59E29C4E">
      <w:pPr>
        <w:pStyle w:val="3"/>
        <w:bidi w:val="0"/>
      </w:pPr>
      <w:r>
        <w:rPr>
          <w:rStyle w:val="24"/>
        </w:rPr>
        <w:t>④</w:t>
      </w:r>
      <w:r>
        <w:rPr>
          <w:rFonts w:hint="default"/>
        </w:rPr>
        <w:t>产品图建议；</w:t>
      </w:r>
    </w:p>
    <w:p w14:paraId="09E2CD2C">
      <w:pPr>
        <w:pStyle w:val="3"/>
        <w:bidi w:val="0"/>
      </w:pPr>
      <w:r>
        <w:rPr>
          <w:rStyle w:val="24"/>
        </w:rPr>
        <w:t>⑤</w:t>
      </w:r>
      <w:r>
        <w:rPr>
          <w:rFonts w:hint="default"/>
        </w:rPr>
        <w:t>卖点建议（核心卖点、痛点对应利益点、差异化竞争卖点）。</w:t>
      </w:r>
    </w:p>
    <w:p w14:paraId="1CBFF039">
      <w:pPr>
        <w:pStyle w:val="3"/>
        <w:bidi w:val="0"/>
        <w:ind w:left="0" w:leftChars="0" w:firstLine="0" w:firstLineChars="0"/>
        <w:rPr>
          <w:rFonts w:hint="default"/>
        </w:rPr>
      </w:pPr>
      <w:r>
        <w:rPr>
          <w:rFonts w:hint="eastAsia"/>
          <w:lang w:eastAsia="zh-CN"/>
        </w:rPr>
        <w:t>（</w:t>
      </w:r>
      <w:r>
        <w:rPr>
          <w:rFonts w:hint="eastAsia"/>
          <w:lang w:val="en-US" w:eastAsia="zh-CN"/>
        </w:rPr>
        <w:t>2</w:t>
      </w:r>
      <w:r>
        <w:rPr>
          <w:rFonts w:hint="eastAsia"/>
          <w:lang w:eastAsia="zh-CN"/>
        </w:rPr>
        <w:t>）</w:t>
      </w:r>
      <w:r>
        <w:rPr>
          <w:rFonts w:hint="default"/>
        </w:rPr>
        <w:t>示例二：营销客服问答工作流</w:t>
      </w:r>
    </w:p>
    <w:p w14:paraId="118AB67A">
      <w:pPr>
        <w:pStyle w:val="3"/>
        <w:bidi w:val="0"/>
        <w:rPr>
          <w:rFonts w:hint="default"/>
        </w:rPr>
      </w:pPr>
      <w:r>
        <w:t>该工作流属于营销板块，以选品分析阶段生成的卖点数据为上游输入，完成从用户咨询到标准化话术输出的闭环。工作流接收两项结构化参量，具体取值如表4所示。</w:t>
      </w:r>
    </w:p>
    <w:p w14:paraId="75C40A01">
      <w:pPr>
        <w:pStyle w:val="6"/>
        <w:keepNext w:val="0"/>
        <w:keepLines w:val="0"/>
        <w:widowControl/>
        <w:suppressLineNumbers w:val="0"/>
        <w:shd w:val="clear" w:fill="FFFFFF"/>
        <w:spacing w:before="160" w:beforeAutospacing="0" w:after="160" w:afterAutospacing="0"/>
        <w:ind w:left="0" w:right="0" w:firstLine="0"/>
        <w:jc w:val="center"/>
        <w:rPr>
          <w:rFonts w:hint="default"/>
        </w:rPr>
      </w:pPr>
      <w:r>
        <w:t xml:space="preserve">表 </w:t>
      </w:r>
      <w:r>
        <w:fldChar w:fldCharType="begin"/>
      </w:r>
      <w:r>
        <w:instrText xml:space="preserve"> SEQ 表 \* ARABIC </w:instrText>
      </w:r>
      <w:r>
        <w:fldChar w:fldCharType="separate"/>
      </w:r>
      <w:r>
        <w:t>12</w:t>
      </w:r>
      <w:r>
        <w:fldChar w:fldCharType="end"/>
      </w:r>
      <w:r>
        <w:rPr>
          <w:rFonts w:hint="eastAsia"/>
          <w:lang w:val="en-US" w:eastAsia="zh-CN"/>
        </w:rPr>
        <w:t xml:space="preserve">  </w:t>
      </w:r>
      <w:r>
        <w:rPr>
          <w:rFonts w:hint="default"/>
        </w:rPr>
        <w:t>营销工作流输入参量</w:t>
      </w:r>
    </w:p>
    <w:tbl>
      <w:tblPr>
        <w:tblStyle w:val="16"/>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66"/>
        <w:gridCol w:w="6113"/>
      </w:tblGrid>
      <w:tr w14:paraId="018BC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395" w:type="pct"/>
            <w:tcBorders>
              <w:top w:val="single" w:color="4874CB" w:sz="12" w:space="0"/>
              <w:left w:val="single" w:color="4874CB" w:sz="12" w:space="0"/>
              <w:bottom w:val="single" w:color="4874CB" w:sz="4" w:space="0"/>
              <w:right w:val="single" w:color="4874CB" w:sz="4" w:space="0"/>
              <w:tl2br w:val="nil"/>
            </w:tcBorders>
            <w:shd w:val="clear" w:color="auto" w:fill="B5C7EA" w:themeFill="accent1" w:themeFillTint="66"/>
            <w:tcMar>
              <w:top w:w="100" w:type="dxa"/>
              <w:left w:w="0" w:type="dxa"/>
              <w:bottom w:w="100" w:type="dxa"/>
              <w:right w:w="160" w:type="dxa"/>
            </w:tcMar>
            <w:vAlign w:val="center"/>
          </w:tcPr>
          <w:p w14:paraId="23BD56EF">
            <w:pPr>
              <w:bidi w:val="0"/>
              <w:jc w:val="center"/>
              <w:rPr>
                <w:b/>
                <w:bCs/>
              </w:rPr>
            </w:pPr>
            <w:r>
              <w:rPr>
                <w:rFonts w:hint="default"/>
                <w:b/>
                <w:bCs/>
                <w:lang w:val="en-US" w:eastAsia="zh-CN"/>
              </w:rPr>
              <w:t>参量名称</w:t>
            </w:r>
          </w:p>
        </w:tc>
        <w:tc>
          <w:tcPr>
            <w:tcW w:w="3604" w:type="pct"/>
            <w:tcBorders>
              <w:top w:val="single" w:color="4874CB" w:sz="12" w:space="0"/>
              <w:left w:val="single" w:color="4874CB" w:sz="4" w:space="0"/>
              <w:bottom w:val="single" w:color="4874CB" w:sz="4" w:space="0"/>
              <w:right w:val="single" w:color="4874CB" w:sz="12" w:space="0"/>
            </w:tcBorders>
            <w:shd w:val="clear" w:color="auto" w:fill="B5C7EA" w:themeFill="accent1" w:themeFillTint="66"/>
            <w:tcMar>
              <w:top w:w="100" w:type="dxa"/>
              <w:left w:w="160" w:type="dxa"/>
              <w:bottom w:w="100" w:type="dxa"/>
              <w:right w:w="160" w:type="dxa"/>
            </w:tcMar>
            <w:vAlign w:val="center"/>
          </w:tcPr>
          <w:p w14:paraId="2C7D9AEE">
            <w:pPr>
              <w:bidi w:val="0"/>
              <w:jc w:val="center"/>
              <w:rPr>
                <w:rFonts w:hint="default"/>
                <w:b/>
                <w:bCs/>
              </w:rPr>
            </w:pPr>
            <w:r>
              <w:rPr>
                <w:rFonts w:hint="default"/>
                <w:b/>
                <w:bCs/>
                <w:lang w:val="en-US" w:eastAsia="zh-CN"/>
              </w:rPr>
              <w:t>参量内容</w:t>
            </w:r>
          </w:p>
        </w:tc>
      </w:tr>
      <w:tr w14:paraId="221F8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5" w:type="pct"/>
            <w:tcBorders>
              <w:top w:val="single" w:color="4874CB" w:sz="4" w:space="0"/>
              <w:left w:val="single" w:color="4874CB" w:sz="12"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06A4BC6E">
            <w:pPr>
              <w:pStyle w:val="3"/>
              <w:bidi w:val="0"/>
              <w:rPr>
                <w:rFonts w:hint="default"/>
              </w:rPr>
            </w:pPr>
            <w:r>
              <w:t>产品核心卖点</w:t>
            </w:r>
          </w:p>
        </w:tc>
        <w:tc>
          <w:tcPr>
            <w:tcW w:w="3604" w:type="pct"/>
            <w:tcBorders>
              <w:top w:val="single" w:color="4874CB" w:sz="4" w:space="0"/>
              <w:left w:val="single" w:color="4874CB" w:sz="4" w:space="0"/>
              <w:bottom w:val="single" w:color="4874CB" w:sz="4" w:space="0"/>
              <w:right w:val="single" w:color="4874CB" w:sz="12" w:space="0"/>
            </w:tcBorders>
            <w:shd w:val="clear" w:color="auto" w:fill="FFFFFF"/>
            <w:tcMar>
              <w:top w:w="100" w:type="dxa"/>
              <w:left w:w="160" w:type="dxa"/>
              <w:bottom w:w="100" w:type="dxa"/>
              <w:right w:w="0" w:type="dxa"/>
            </w:tcMar>
            <w:vAlign w:val="center"/>
          </w:tcPr>
          <w:p w14:paraId="36D9960C">
            <w:pPr>
              <w:bidi w:val="0"/>
              <w:rPr>
                <w:rFonts w:hint="default"/>
              </w:rPr>
            </w:pPr>
            <w:r>
              <w:rPr>
                <w:rFonts w:hint="default"/>
                <w:lang w:val="en-US" w:eastAsia="zh-CN"/>
              </w:rPr>
              <w:t>现捞现做、十三香招牌口味、每只7钱以上、去虾线处理、麻辣/蒜蓉两种口味可选、2斤起送、同城30分钟内送到</w:t>
            </w:r>
          </w:p>
        </w:tc>
      </w:tr>
      <w:tr w14:paraId="5B6E3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5" w:type="pct"/>
            <w:tcBorders>
              <w:top w:val="single" w:color="4874CB" w:sz="4" w:space="0"/>
              <w:left w:val="single" w:color="4874CB" w:sz="12" w:space="0"/>
              <w:bottom w:val="single" w:color="4874CB" w:sz="12" w:space="0"/>
              <w:right w:val="single" w:color="4874CB" w:sz="4" w:space="0"/>
            </w:tcBorders>
            <w:shd w:val="clear" w:color="auto" w:fill="FFFFFF"/>
            <w:tcMar>
              <w:top w:w="100" w:type="dxa"/>
              <w:left w:w="0" w:type="dxa"/>
              <w:bottom w:w="100" w:type="dxa"/>
              <w:right w:w="160" w:type="dxa"/>
            </w:tcMar>
            <w:vAlign w:val="center"/>
          </w:tcPr>
          <w:p w14:paraId="0A7F251B">
            <w:pPr>
              <w:pStyle w:val="3"/>
              <w:bidi w:val="0"/>
              <w:rPr>
                <w:rFonts w:hint="default"/>
              </w:rPr>
            </w:pPr>
            <w:r>
              <w:t>用户咨询问题</w:t>
            </w:r>
          </w:p>
        </w:tc>
        <w:tc>
          <w:tcPr>
            <w:tcW w:w="3604" w:type="pct"/>
            <w:tcBorders>
              <w:top w:val="single" w:color="4874CB" w:sz="4" w:space="0"/>
              <w:left w:val="single" w:color="4874CB" w:sz="4" w:space="0"/>
              <w:bottom w:val="single" w:color="4874CB" w:sz="12" w:space="0"/>
              <w:right w:val="single" w:color="4874CB" w:sz="12" w:space="0"/>
            </w:tcBorders>
            <w:shd w:val="clear" w:color="auto" w:fill="FFFFFF"/>
            <w:tcMar>
              <w:top w:w="100" w:type="dxa"/>
              <w:left w:w="160" w:type="dxa"/>
              <w:bottom w:w="100" w:type="dxa"/>
              <w:right w:w="0" w:type="dxa"/>
            </w:tcMar>
            <w:vAlign w:val="center"/>
          </w:tcPr>
          <w:p w14:paraId="7FB3158D">
            <w:pPr>
              <w:bidi w:val="0"/>
              <w:rPr>
                <w:rFonts w:hint="default"/>
              </w:rPr>
            </w:pPr>
            <w:r>
              <w:rPr>
                <w:rFonts w:hint="default"/>
                <w:lang w:val="en-US" w:eastAsia="zh-CN"/>
              </w:rPr>
              <w:t>你们家小龙虾有什么特色？辣不辣？分量够不够？</w:t>
            </w:r>
          </w:p>
        </w:tc>
      </w:tr>
    </w:tbl>
    <w:p w14:paraId="7C113007">
      <w:pPr>
        <w:pStyle w:val="3"/>
        <w:keepNext w:val="0"/>
        <w:keepLines w:val="0"/>
        <w:pageBreakBefore w:val="0"/>
        <w:widowControl w:val="0"/>
        <w:kinsoku/>
        <w:wordWrap/>
        <w:overflowPunct/>
        <w:topLinePunct w:val="0"/>
        <w:autoSpaceDE/>
        <w:autoSpaceDN/>
        <w:bidi w:val="0"/>
        <w:adjustRightInd w:val="0"/>
        <w:snapToGrid w:val="0"/>
        <w:spacing w:before="375" w:beforeLines="120"/>
        <w:textAlignment w:val="auto"/>
        <w:rPr>
          <w:rFonts w:hint="default"/>
        </w:rPr>
      </w:pPr>
      <w:r>
        <w:rPr>
          <w:rFonts w:hint="default"/>
        </w:rPr>
        <w:t>处理流程：系统加载企业核心卖点配置后，结合用户问题中的“特色”“辣度”“分量”三个意图维度，进行场景化话术生成。</w:t>
      </w:r>
    </w:p>
    <w:p w14:paraId="0ED6B801">
      <w:pPr>
        <w:pStyle w:val="3"/>
        <w:bidi w:val="0"/>
      </w:pPr>
      <w:r>
        <w:rPr>
          <w:rFonts w:hint="default"/>
        </w:rPr>
        <w:t>输出结果：</w:t>
      </w:r>
    </w:p>
    <w:p w14:paraId="0FEAAE92">
      <w:pPr>
        <w:pStyle w:val="3"/>
        <w:bidi w:val="0"/>
      </w:pPr>
      <w:r>
        <w:rPr>
          <w:rStyle w:val="24"/>
        </w:rPr>
        <w:t>①</w:t>
      </w:r>
      <w:r>
        <w:rPr>
          <w:rFonts w:hint="default"/>
        </w:rPr>
        <w:t>企业统一话术（含企业核心营销卖点与标准回复话术）；</w:t>
      </w:r>
    </w:p>
    <w:p w14:paraId="07180073">
      <w:pPr>
        <w:pStyle w:val="3"/>
        <w:bidi w:val="0"/>
      </w:pPr>
      <w:r>
        <w:rPr>
          <w:rStyle w:val="24"/>
        </w:rPr>
        <w:t>②</w:t>
      </w:r>
      <w:r>
        <w:rPr>
          <w:rFonts w:hint="default"/>
        </w:rPr>
        <w:t>场景化应答内容（针对直播/短视频/客服等不同渠道适配的话术版本）。</w:t>
      </w:r>
    </w:p>
    <w:p w14:paraId="23C3FBDC">
      <w:pPr>
        <w:pStyle w:val="3"/>
        <w:bidi w:val="0"/>
        <w:rPr>
          <w:rFonts w:hint="default"/>
        </w:rPr>
      </w:pPr>
      <w:r>
        <w:rPr>
          <w:rFonts w:hint="default"/>
        </w:rPr>
        <w:t>以实际生成结果为例，直播场景话术输出为：“来，家人们看过来！今天给大伙儿推荐我们家的小龙虾，就三个字——鲜！香！多！第一，现捞现做，不是那种散成一团的冷冻虾能比的。第二，秘制十三香，十几味香料老火熬出来，辣得过瘾、香得透骨，汤汁拌面更是一绝。第三，分量超足，实实在在装满一盆，两个人吃撑、三个人管够。”</w:t>
      </w:r>
    </w:p>
    <w:p w14:paraId="25699BD3">
      <w:pPr>
        <w:pStyle w:val="3"/>
        <w:bidi w:val="0"/>
        <w:rPr>
          <w:rFonts w:hint="default"/>
        </w:rPr>
      </w:pPr>
      <w:r>
        <w:rPr>
          <w:rFonts w:hint="default"/>
        </w:rPr>
        <w:t>上述两个示例完整呈现了FlowMind从参量输入、工作流执行到结构化交付的全链路过程，验证了系统在真实业务场景中的可用性与输出质量。</w:t>
      </w:r>
    </w:p>
    <w:p w14:paraId="7E677E02">
      <w:pPr>
        <w:pStyle w:val="4"/>
        <w:bidi w:val="0"/>
        <w:rPr>
          <w:rFonts w:hint="default"/>
        </w:rPr>
      </w:pPr>
      <w:bookmarkStart w:id="69" w:name="_Toc7494"/>
      <w:r>
        <w:rPr>
          <w:rFonts w:hint="default"/>
        </w:rPr>
        <w:t>场景扩展</w:t>
      </w:r>
      <w:r>
        <w:rPr>
          <w:rFonts w:hint="eastAsia"/>
          <w:lang w:val="en-US" w:eastAsia="zh-CN"/>
        </w:rPr>
        <w:t>与复用性分析</w:t>
      </w:r>
      <w:bookmarkEnd w:id="69"/>
    </w:p>
    <w:p w14:paraId="10E77E3F">
      <w:pPr>
        <w:pStyle w:val="5"/>
        <w:bidi w:val="0"/>
        <w:rPr>
          <w:rFonts w:hint="default"/>
        </w:rPr>
      </w:pPr>
      <w:bookmarkStart w:id="70" w:name="_Toc763"/>
      <w:r>
        <w:rPr>
          <w:rFonts w:hint="default"/>
        </w:rPr>
        <w:t>功能落地现状与扩展规划</w:t>
      </w:r>
      <w:bookmarkEnd w:id="70"/>
    </w:p>
    <w:p w14:paraId="36588B88">
      <w:pPr>
        <w:pStyle w:val="3"/>
        <w:bidi w:val="0"/>
        <w:rPr>
          <w:rFonts w:hint="default"/>
        </w:rPr>
      </w:pPr>
      <w:r>
        <w:rPr>
          <w:rFonts w:hint="default"/>
        </w:rPr>
        <w:t>为全面反映系统的验证进度，现将各模块工作流的完成状态汇总如</w:t>
      </w:r>
      <w:r>
        <w:rPr>
          <w:rFonts w:hint="default"/>
          <w:lang w:val="en-US"/>
        </w:rPr>
        <w:fldChar w:fldCharType="begin"/>
      </w:r>
      <w:r>
        <w:rPr>
          <w:rFonts w:hint="default"/>
          <w:lang w:val="en-US"/>
        </w:rPr>
        <w:instrText xml:space="preserve"> REF _Ref18159 </w:instrText>
      </w:r>
      <w:r>
        <w:rPr>
          <w:rFonts w:hint="default"/>
          <w:lang w:val="en-US"/>
        </w:rPr>
        <w:fldChar w:fldCharType="separate"/>
      </w:r>
      <w:r>
        <w:t>表5</w:t>
      </w:r>
      <w:r>
        <w:rPr>
          <w:rFonts w:hint="default"/>
          <w:lang w:val="en-US"/>
        </w:rPr>
        <w:fldChar w:fldCharType="end"/>
      </w:r>
      <w:r>
        <w:rPr>
          <w:rFonts w:hint="default"/>
        </w:rPr>
        <w:t>所示。</w:t>
      </w:r>
    </w:p>
    <w:p w14:paraId="27864496">
      <w:pPr>
        <w:pStyle w:val="6"/>
        <w:bidi w:val="0"/>
        <w:jc w:val="center"/>
        <w:rPr>
          <w:rFonts w:hint="default"/>
        </w:rPr>
      </w:pPr>
      <w:bookmarkStart w:id="71" w:name="_Ref18159"/>
      <w:r>
        <w:t xml:space="preserve">表 </w:t>
      </w:r>
      <w:r>
        <w:fldChar w:fldCharType="begin"/>
      </w:r>
      <w:r>
        <w:instrText xml:space="preserve"> SEQ 表 \* ARABIC </w:instrText>
      </w:r>
      <w:r>
        <w:fldChar w:fldCharType="separate"/>
      </w:r>
      <w:r>
        <w:t>13</w:t>
      </w:r>
      <w:r>
        <w:fldChar w:fldCharType="end"/>
      </w:r>
      <w:bookmarkEnd w:id="71"/>
      <w:r>
        <w:rPr>
          <w:rFonts w:hint="eastAsia"/>
          <w:lang w:val="en-US" w:eastAsia="zh-CN"/>
        </w:rPr>
        <w:t xml:space="preserve">  </w:t>
      </w:r>
      <w:r>
        <w:rPr>
          <w:rFonts w:hint="default"/>
        </w:rPr>
        <w:t>各模块工作流完成状态总览</w:t>
      </w:r>
    </w:p>
    <w:tbl>
      <w:tblPr>
        <w:tblStyle w:val="16"/>
        <w:tblW w:w="507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8"/>
        <w:gridCol w:w="4087"/>
        <w:gridCol w:w="3267"/>
      </w:tblGrid>
      <w:tr w14:paraId="61E86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47" w:hRule="atLeast"/>
          <w:tblHeader/>
          <w:jc w:val="center"/>
        </w:trPr>
        <w:tc>
          <w:tcPr>
            <w:tcW w:w="730" w:type="pct"/>
            <w:tcBorders>
              <w:top w:val="single" w:color="4874CB" w:sz="12" w:space="0"/>
              <w:left w:val="single" w:color="4874CB" w:sz="12" w:space="0"/>
              <w:bottom w:val="single" w:color="4874CB" w:sz="4" w:space="0"/>
              <w:right w:val="single" w:color="4874CB" w:sz="4" w:space="0"/>
              <w:tl2br w:val="nil"/>
            </w:tcBorders>
            <w:shd w:val="clear" w:color="auto" w:fill="B5C7EA" w:themeFill="accent1" w:themeFillTint="66"/>
            <w:tcMar>
              <w:top w:w="100" w:type="dxa"/>
              <w:left w:w="0" w:type="dxa"/>
              <w:bottom w:w="100" w:type="dxa"/>
              <w:right w:w="160" w:type="dxa"/>
            </w:tcMar>
            <w:vAlign w:val="center"/>
          </w:tcPr>
          <w:p w14:paraId="754F6133">
            <w:pPr>
              <w:bidi w:val="0"/>
              <w:rPr>
                <w:rFonts w:hint="default"/>
                <w:b/>
                <w:color w:val="000000"/>
              </w:rPr>
            </w:pPr>
            <w:r>
              <w:rPr>
                <w:rFonts w:hint="default"/>
                <w:b/>
                <w:color w:val="000000"/>
                <w:lang w:val="en-US" w:eastAsia="zh-CN"/>
              </w:rPr>
              <w:t>业务模块</w:t>
            </w:r>
          </w:p>
        </w:tc>
        <w:tc>
          <w:tcPr>
            <w:tcW w:w="2372" w:type="pct"/>
            <w:tcBorders>
              <w:top w:val="single" w:color="4874CB" w:sz="12" w:space="0"/>
              <w:left w:val="single" w:color="4874CB" w:sz="4" w:space="0"/>
              <w:bottom w:val="single" w:color="4874CB" w:sz="4" w:space="0"/>
              <w:right w:val="single" w:color="4874CB" w:sz="4" w:space="0"/>
            </w:tcBorders>
            <w:shd w:val="clear" w:color="auto" w:fill="B5C7EA" w:themeFill="accent1" w:themeFillTint="66"/>
            <w:tcMar>
              <w:top w:w="100" w:type="dxa"/>
              <w:left w:w="160" w:type="dxa"/>
              <w:bottom w:w="100" w:type="dxa"/>
              <w:right w:w="160" w:type="dxa"/>
            </w:tcMar>
            <w:vAlign w:val="center"/>
          </w:tcPr>
          <w:p w14:paraId="722A84D3">
            <w:pPr>
              <w:bidi w:val="0"/>
              <w:rPr>
                <w:rFonts w:hint="default"/>
                <w:b/>
                <w:color w:val="000000"/>
              </w:rPr>
            </w:pPr>
            <w:r>
              <w:rPr>
                <w:rFonts w:hint="default"/>
                <w:b/>
                <w:color w:val="000000"/>
                <w:lang w:val="en-US" w:eastAsia="zh-CN"/>
              </w:rPr>
              <w:t>已完成工作流</w:t>
            </w:r>
          </w:p>
        </w:tc>
        <w:tc>
          <w:tcPr>
            <w:tcW w:w="1896" w:type="pct"/>
            <w:tcBorders>
              <w:top w:val="single" w:color="4874CB" w:sz="12" w:space="0"/>
              <w:left w:val="single" w:color="4874CB" w:sz="4" w:space="0"/>
              <w:bottom w:val="single" w:color="4874CB" w:sz="4" w:space="0"/>
              <w:right w:val="single" w:color="4874CB" w:sz="12" w:space="0"/>
            </w:tcBorders>
            <w:shd w:val="clear" w:color="auto" w:fill="B5C7EA" w:themeFill="accent1" w:themeFillTint="66"/>
            <w:tcMar>
              <w:top w:w="100" w:type="dxa"/>
              <w:left w:w="160" w:type="dxa"/>
              <w:bottom w:w="100" w:type="dxa"/>
              <w:right w:w="160" w:type="dxa"/>
            </w:tcMar>
            <w:vAlign w:val="center"/>
          </w:tcPr>
          <w:p w14:paraId="2FE426E5">
            <w:pPr>
              <w:bidi w:val="0"/>
              <w:rPr>
                <w:rFonts w:hint="default"/>
                <w:b/>
                <w:color w:val="000000"/>
              </w:rPr>
            </w:pPr>
            <w:r>
              <w:rPr>
                <w:rFonts w:hint="default"/>
                <w:b/>
                <w:color w:val="000000"/>
                <w:lang w:val="en-US" w:eastAsia="zh-CN"/>
              </w:rPr>
              <w:t>待完成工作流</w:t>
            </w:r>
          </w:p>
        </w:tc>
      </w:tr>
      <w:tr w14:paraId="0A177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11" w:hRule="atLeast"/>
          <w:jc w:val="center"/>
        </w:trPr>
        <w:tc>
          <w:tcPr>
            <w:tcW w:w="730" w:type="pct"/>
            <w:tcBorders>
              <w:top w:val="single" w:color="4874CB" w:sz="4" w:space="0"/>
              <w:left w:val="single" w:color="4874CB" w:sz="12"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3FD4D547">
            <w:pPr>
              <w:bidi w:val="0"/>
              <w:rPr>
                <w:rFonts w:hint="default"/>
                <w:b w:val="0"/>
                <w:color w:val="000000"/>
              </w:rPr>
            </w:pPr>
            <w:r>
              <w:rPr>
                <w:rFonts w:hint="default"/>
                <w:b w:val="0"/>
                <w:color w:val="000000"/>
                <w:lang w:val="en-US" w:eastAsia="zh-CN"/>
              </w:rPr>
              <w:t>运营</w:t>
            </w:r>
          </w:p>
        </w:tc>
        <w:tc>
          <w:tcPr>
            <w:tcW w:w="2372" w:type="pct"/>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09B06012">
            <w:pPr>
              <w:bidi w:val="0"/>
              <w:rPr>
                <w:rFonts w:hint="default"/>
                <w:b w:val="0"/>
                <w:color w:val="000000"/>
              </w:rPr>
            </w:pPr>
            <w:r>
              <w:rPr>
                <w:rFonts w:hint="default"/>
                <w:b w:val="0"/>
                <w:color w:val="000000"/>
                <w:lang w:val="en-US" w:eastAsia="zh-CN"/>
              </w:rPr>
              <w:t>选品与竞品分析、库销比与库存管理、账号风险监控</w:t>
            </w:r>
          </w:p>
        </w:tc>
        <w:tc>
          <w:tcPr>
            <w:tcW w:w="1896" w:type="pct"/>
            <w:tcBorders>
              <w:top w:val="single" w:color="4874CB" w:sz="4" w:space="0"/>
              <w:left w:val="single" w:color="4874CB" w:sz="4" w:space="0"/>
              <w:bottom w:val="single" w:color="4874CB" w:sz="4" w:space="0"/>
              <w:right w:val="single" w:color="4874CB" w:sz="12" w:space="0"/>
            </w:tcBorders>
            <w:shd w:val="clear" w:color="auto" w:fill="FFFFFF"/>
            <w:tcMar>
              <w:top w:w="100" w:type="dxa"/>
              <w:left w:w="160" w:type="dxa"/>
              <w:bottom w:w="100" w:type="dxa"/>
              <w:right w:w="0" w:type="dxa"/>
            </w:tcMar>
            <w:vAlign w:val="center"/>
          </w:tcPr>
          <w:p w14:paraId="2647D11F">
            <w:pPr>
              <w:bidi w:val="0"/>
              <w:rPr>
                <w:rFonts w:hint="default"/>
                <w:b w:val="0"/>
                <w:color w:val="000000"/>
              </w:rPr>
            </w:pPr>
            <w:r>
              <w:rPr>
                <w:rFonts w:hint="default"/>
                <w:b w:val="0"/>
                <w:color w:val="000000"/>
                <w:lang w:val="en-US" w:eastAsia="zh-CN"/>
              </w:rPr>
              <w:t>AI上架流程自动化</w:t>
            </w:r>
          </w:p>
        </w:tc>
      </w:tr>
      <w:tr w14:paraId="0A712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11" w:hRule="atLeast"/>
          <w:jc w:val="center"/>
        </w:trPr>
        <w:tc>
          <w:tcPr>
            <w:tcW w:w="730" w:type="pct"/>
            <w:tcBorders>
              <w:top w:val="single" w:color="4874CB" w:sz="4" w:space="0"/>
              <w:left w:val="single" w:color="4874CB" w:sz="12"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5E702C90">
            <w:pPr>
              <w:bidi w:val="0"/>
              <w:rPr>
                <w:rFonts w:hint="default"/>
                <w:b w:val="0"/>
                <w:color w:val="000000"/>
              </w:rPr>
            </w:pPr>
            <w:r>
              <w:rPr>
                <w:rFonts w:hint="default"/>
                <w:b w:val="0"/>
                <w:color w:val="000000"/>
                <w:lang w:val="en-US" w:eastAsia="zh-CN"/>
              </w:rPr>
              <w:t>营销</w:t>
            </w:r>
          </w:p>
        </w:tc>
        <w:tc>
          <w:tcPr>
            <w:tcW w:w="2372" w:type="pct"/>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6802E96D">
            <w:pPr>
              <w:bidi w:val="0"/>
              <w:rPr>
                <w:rFonts w:hint="default"/>
                <w:b w:val="0"/>
                <w:color w:val="000000"/>
              </w:rPr>
            </w:pPr>
            <w:r>
              <w:rPr>
                <w:rFonts w:hint="default"/>
                <w:b w:val="0"/>
                <w:color w:val="000000"/>
                <w:lang w:val="en-US" w:eastAsia="zh-CN"/>
              </w:rPr>
              <w:t>营销素材生成、广告智能投放、竞品广告分析、营销客服问答</w:t>
            </w:r>
          </w:p>
        </w:tc>
        <w:tc>
          <w:tcPr>
            <w:tcW w:w="1896" w:type="pct"/>
            <w:tcBorders>
              <w:top w:val="single" w:color="4874CB" w:sz="4" w:space="0"/>
              <w:left w:val="single" w:color="4874CB" w:sz="4" w:space="0"/>
              <w:bottom w:val="single" w:color="4874CB" w:sz="4" w:space="0"/>
              <w:right w:val="single" w:color="4874CB" w:sz="12" w:space="0"/>
            </w:tcBorders>
            <w:shd w:val="clear" w:color="auto" w:fill="FFFFFF"/>
            <w:tcMar>
              <w:top w:w="100" w:type="dxa"/>
              <w:left w:w="160" w:type="dxa"/>
              <w:bottom w:w="100" w:type="dxa"/>
              <w:right w:w="0" w:type="dxa"/>
            </w:tcMar>
            <w:vAlign w:val="center"/>
          </w:tcPr>
          <w:p w14:paraId="0EEB4F85">
            <w:pPr>
              <w:bidi w:val="0"/>
              <w:jc w:val="center"/>
              <w:rPr>
                <w:rFonts w:hint="default"/>
                <w:b w:val="0"/>
                <w:color w:val="000000"/>
              </w:rPr>
            </w:pPr>
            <w:r>
              <w:rPr>
                <w:rFonts w:hint="default"/>
                <w:b w:val="0"/>
                <w:color w:val="000000"/>
                <w:lang w:val="en-US" w:eastAsia="zh-CN"/>
              </w:rPr>
              <w:t>—</w:t>
            </w:r>
          </w:p>
        </w:tc>
      </w:tr>
      <w:tr w14:paraId="420DC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11" w:hRule="atLeast"/>
          <w:jc w:val="center"/>
        </w:trPr>
        <w:tc>
          <w:tcPr>
            <w:tcW w:w="730" w:type="pct"/>
            <w:tcBorders>
              <w:top w:val="single" w:color="4874CB" w:sz="4" w:space="0"/>
              <w:left w:val="single" w:color="4874CB" w:sz="12"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2C7BA55C">
            <w:pPr>
              <w:bidi w:val="0"/>
              <w:rPr>
                <w:rFonts w:hint="default"/>
                <w:b w:val="0"/>
                <w:color w:val="000000"/>
              </w:rPr>
            </w:pPr>
            <w:r>
              <w:rPr>
                <w:rFonts w:hint="default"/>
                <w:b w:val="0"/>
                <w:color w:val="000000"/>
                <w:lang w:val="en-US" w:eastAsia="zh-CN"/>
              </w:rPr>
              <w:t>资金</w:t>
            </w:r>
          </w:p>
        </w:tc>
        <w:tc>
          <w:tcPr>
            <w:tcW w:w="2372" w:type="pct"/>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57183977">
            <w:pPr>
              <w:bidi w:val="0"/>
              <w:rPr>
                <w:rFonts w:hint="default"/>
                <w:b w:val="0"/>
                <w:color w:val="000000"/>
              </w:rPr>
            </w:pPr>
            <w:r>
              <w:rPr>
                <w:rFonts w:hint="default"/>
                <w:b w:val="0"/>
                <w:color w:val="000000"/>
                <w:lang w:val="en-US" w:eastAsia="zh-CN"/>
              </w:rPr>
              <w:t>资金占用与库存周转分析</w:t>
            </w:r>
          </w:p>
        </w:tc>
        <w:tc>
          <w:tcPr>
            <w:tcW w:w="1896" w:type="pct"/>
            <w:tcBorders>
              <w:top w:val="single" w:color="4874CB" w:sz="4" w:space="0"/>
              <w:left w:val="single" w:color="4874CB" w:sz="4" w:space="0"/>
              <w:bottom w:val="single" w:color="4874CB" w:sz="4" w:space="0"/>
              <w:right w:val="single" w:color="4874CB" w:sz="12" w:space="0"/>
            </w:tcBorders>
            <w:shd w:val="clear" w:color="auto" w:fill="FFFFFF"/>
            <w:tcMar>
              <w:top w:w="100" w:type="dxa"/>
              <w:left w:w="160" w:type="dxa"/>
              <w:bottom w:w="100" w:type="dxa"/>
              <w:right w:w="0" w:type="dxa"/>
            </w:tcMar>
            <w:vAlign w:val="center"/>
          </w:tcPr>
          <w:p w14:paraId="393E5527">
            <w:pPr>
              <w:bidi w:val="0"/>
              <w:rPr>
                <w:rFonts w:hint="default"/>
                <w:b w:val="0"/>
                <w:color w:val="000000"/>
              </w:rPr>
            </w:pPr>
            <w:r>
              <w:rPr>
                <w:rFonts w:hint="default"/>
                <w:b w:val="0"/>
                <w:color w:val="000000"/>
                <w:lang w:val="en-US" w:eastAsia="zh-CN"/>
              </w:rPr>
              <w:t>财务数据自动化采集、成本与利润自动核算</w:t>
            </w:r>
          </w:p>
        </w:tc>
      </w:tr>
      <w:tr w14:paraId="37382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70" w:hRule="atLeast"/>
          <w:jc w:val="center"/>
        </w:trPr>
        <w:tc>
          <w:tcPr>
            <w:tcW w:w="730" w:type="pct"/>
            <w:tcBorders>
              <w:top w:val="single" w:color="4874CB" w:sz="4" w:space="0"/>
              <w:left w:val="single" w:color="4874CB" w:sz="12" w:space="0"/>
              <w:bottom w:val="single" w:color="4874CB" w:sz="12" w:space="0"/>
              <w:right w:val="single" w:color="4874CB" w:sz="4" w:space="0"/>
            </w:tcBorders>
            <w:shd w:val="clear" w:color="auto" w:fill="FFFFFF"/>
            <w:tcMar>
              <w:top w:w="100" w:type="dxa"/>
              <w:left w:w="0" w:type="dxa"/>
              <w:bottom w:w="100" w:type="dxa"/>
              <w:right w:w="160" w:type="dxa"/>
            </w:tcMar>
            <w:vAlign w:val="center"/>
          </w:tcPr>
          <w:p w14:paraId="166E1069">
            <w:pPr>
              <w:bidi w:val="0"/>
              <w:rPr>
                <w:rFonts w:hint="default"/>
                <w:b w:val="0"/>
                <w:color w:val="000000"/>
              </w:rPr>
            </w:pPr>
            <w:r>
              <w:rPr>
                <w:rFonts w:hint="default"/>
                <w:b w:val="0"/>
                <w:color w:val="000000"/>
                <w:lang w:val="en-US" w:eastAsia="zh-CN"/>
              </w:rPr>
              <w:t>法务</w:t>
            </w:r>
          </w:p>
        </w:tc>
        <w:tc>
          <w:tcPr>
            <w:tcW w:w="2372" w:type="pct"/>
            <w:tcBorders>
              <w:top w:val="single" w:color="4874CB" w:sz="4" w:space="0"/>
              <w:left w:val="single" w:color="4874CB" w:sz="4" w:space="0"/>
              <w:bottom w:val="single" w:color="4874CB" w:sz="12" w:space="0"/>
              <w:right w:val="single" w:color="4874CB" w:sz="4" w:space="0"/>
            </w:tcBorders>
            <w:shd w:val="clear" w:color="auto" w:fill="FFFFFF"/>
            <w:tcMar>
              <w:top w:w="100" w:type="dxa"/>
              <w:left w:w="160" w:type="dxa"/>
              <w:bottom w:w="100" w:type="dxa"/>
              <w:right w:w="160" w:type="dxa"/>
            </w:tcMar>
            <w:vAlign w:val="center"/>
          </w:tcPr>
          <w:p w14:paraId="435BC71A">
            <w:pPr>
              <w:bidi w:val="0"/>
              <w:rPr>
                <w:rFonts w:hint="default"/>
                <w:b w:val="0"/>
                <w:color w:val="000000"/>
              </w:rPr>
            </w:pPr>
            <w:r>
              <w:rPr>
                <w:rFonts w:hint="default"/>
                <w:b w:val="0"/>
                <w:color w:val="000000"/>
                <w:lang w:val="en-US" w:eastAsia="zh-CN"/>
              </w:rPr>
              <w:t>纠纷辅助问答</w:t>
            </w:r>
          </w:p>
        </w:tc>
        <w:tc>
          <w:tcPr>
            <w:tcW w:w="1896" w:type="pct"/>
            <w:tcBorders>
              <w:top w:val="single" w:color="4874CB" w:sz="4" w:space="0"/>
              <w:left w:val="single" w:color="4874CB" w:sz="4" w:space="0"/>
              <w:bottom w:val="single" w:color="4874CB" w:sz="12" w:space="0"/>
              <w:right w:val="single" w:color="4874CB" w:sz="12" w:space="0"/>
            </w:tcBorders>
            <w:shd w:val="clear" w:color="auto" w:fill="FFFFFF"/>
            <w:tcMar>
              <w:top w:w="100" w:type="dxa"/>
              <w:left w:w="160" w:type="dxa"/>
              <w:bottom w:w="100" w:type="dxa"/>
              <w:right w:w="0" w:type="dxa"/>
            </w:tcMar>
            <w:vAlign w:val="center"/>
          </w:tcPr>
          <w:p w14:paraId="75EDB69D">
            <w:pPr>
              <w:bidi w:val="0"/>
              <w:rPr>
                <w:rFonts w:hint="default"/>
                <w:b w:val="0"/>
                <w:color w:val="000000"/>
              </w:rPr>
            </w:pPr>
            <w:r>
              <w:rPr>
                <w:rFonts w:hint="default"/>
                <w:b w:val="0"/>
                <w:color w:val="000000"/>
                <w:lang w:val="en-US" w:eastAsia="zh-CN"/>
              </w:rPr>
              <w:t>跨境平台规则合规巡检、上下游合同智能审查</w:t>
            </w:r>
          </w:p>
        </w:tc>
      </w:tr>
    </w:tbl>
    <w:p w14:paraId="076EDA93">
      <w:pPr>
        <w:pStyle w:val="3"/>
        <w:keepNext w:val="0"/>
        <w:keepLines w:val="0"/>
        <w:pageBreakBefore w:val="0"/>
        <w:widowControl w:val="0"/>
        <w:kinsoku/>
        <w:wordWrap/>
        <w:overflowPunct/>
        <w:topLinePunct w:val="0"/>
        <w:autoSpaceDE/>
        <w:autoSpaceDN/>
        <w:bidi w:val="0"/>
        <w:adjustRightInd w:val="0"/>
        <w:snapToGrid w:val="0"/>
        <w:spacing w:before="375" w:beforeLines="120"/>
        <w:textAlignment w:val="auto"/>
        <w:rPr>
          <w:rFonts w:hint="default"/>
        </w:rPr>
      </w:pPr>
      <w:r>
        <w:rPr>
          <w:rFonts w:hint="default"/>
        </w:rPr>
        <w:t>已完成工作流共8项，占总规划工作流的67%，覆盖流程自动化、数据智能处理、报告生成与智能巡检全部四大赛题场景。待完成的工作流已纳入系统扩展规划，将依托Dev自主进化机制逐步实现。</w:t>
      </w:r>
    </w:p>
    <w:p w14:paraId="11298666">
      <w:pPr>
        <w:pStyle w:val="5"/>
        <w:bidi w:val="0"/>
        <w:rPr>
          <w:rFonts w:hint="default"/>
        </w:rPr>
      </w:pPr>
      <w:bookmarkStart w:id="72" w:name="_Toc7674"/>
      <w:r>
        <w:rPr>
          <w:rFonts w:hint="default"/>
        </w:rPr>
        <w:t>跨工作流数据复用机制</w:t>
      </w:r>
      <w:bookmarkEnd w:id="72"/>
    </w:p>
    <w:p w14:paraId="6E2512D7">
      <w:pPr>
        <w:pStyle w:val="3"/>
        <w:bidi w:val="0"/>
        <w:rPr>
          <w:rFonts w:hint="default"/>
        </w:rPr>
      </w:pPr>
      <w:r>
        <w:rPr>
          <w:rFonts w:hint="default"/>
        </w:rPr>
        <w:t>系统的一项关键设计在于工作流间的数据复用，避免了数据孤岛与重复处理。典型的数据复用链路如</w:t>
      </w:r>
      <w:r>
        <w:rPr>
          <w:rFonts w:hint="default"/>
          <w:lang w:val="en-US"/>
        </w:rPr>
        <w:fldChar w:fldCharType="begin"/>
      </w:r>
      <w:r>
        <w:rPr>
          <w:rFonts w:hint="default"/>
          <w:lang w:val="en-US"/>
        </w:rPr>
        <w:instrText xml:space="preserve"> REF _Ref18212 </w:instrText>
      </w:r>
      <w:r>
        <w:rPr>
          <w:rFonts w:hint="default"/>
          <w:lang w:val="en-US"/>
        </w:rPr>
        <w:fldChar w:fldCharType="separate"/>
      </w:r>
      <w:r>
        <w:t>表6</w:t>
      </w:r>
      <w:r>
        <w:rPr>
          <w:rFonts w:hint="default"/>
          <w:lang w:val="en-US"/>
        </w:rPr>
        <w:fldChar w:fldCharType="end"/>
      </w:r>
      <w:r>
        <w:rPr>
          <w:rFonts w:hint="default"/>
        </w:rPr>
        <w:t>所示。</w:t>
      </w:r>
    </w:p>
    <w:p w14:paraId="0514E569">
      <w:pPr>
        <w:pStyle w:val="6"/>
        <w:bidi w:val="0"/>
        <w:jc w:val="center"/>
        <w:rPr>
          <w:rFonts w:hint="default"/>
        </w:rPr>
      </w:pPr>
      <w:bookmarkStart w:id="73" w:name="_Ref18212"/>
      <w:r>
        <w:t xml:space="preserve">表 </w:t>
      </w:r>
      <w:r>
        <w:fldChar w:fldCharType="begin"/>
      </w:r>
      <w:r>
        <w:instrText xml:space="preserve"> SEQ 表 \* ARABIC </w:instrText>
      </w:r>
      <w:r>
        <w:fldChar w:fldCharType="separate"/>
      </w:r>
      <w:r>
        <w:t>14</w:t>
      </w:r>
      <w:r>
        <w:fldChar w:fldCharType="end"/>
      </w:r>
      <w:bookmarkEnd w:id="73"/>
      <w:r>
        <w:rPr>
          <w:rFonts w:hint="eastAsia"/>
          <w:lang w:val="en-US" w:eastAsia="zh-CN"/>
        </w:rPr>
        <w:t xml:space="preserve">  </w:t>
      </w:r>
      <w:r>
        <w:rPr>
          <w:rFonts w:hint="default"/>
        </w:rPr>
        <w:t>跨工作流数据复用链路示例</w:t>
      </w:r>
    </w:p>
    <w:tbl>
      <w:tblPr>
        <w:tblStyle w:val="16"/>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5"/>
        <w:gridCol w:w="3727"/>
        <w:gridCol w:w="3036"/>
      </w:tblGrid>
      <w:tr w14:paraId="3C9E9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1011" w:type="pct"/>
            <w:tcBorders>
              <w:top w:val="single" w:color="4874CB" w:sz="12" w:space="0"/>
              <w:left w:val="single" w:color="4874CB" w:sz="12" w:space="0"/>
              <w:bottom w:val="single" w:color="4874CB" w:sz="4" w:space="0"/>
              <w:right w:val="single" w:color="4874CB" w:sz="4" w:space="0"/>
              <w:tl2br w:val="nil"/>
            </w:tcBorders>
            <w:shd w:val="clear" w:color="auto" w:fill="B5C7EA" w:themeFill="accent1" w:themeFillTint="66"/>
            <w:tcMar>
              <w:top w:w="100" w:type="dxa"/>
              <w:left w:w="0" w:type="dxa"/>
              <w:bottom w:w="100" w:type="dxa"/>
              <w:right w:w="160" w:type="dxa"/>
            </w:tcMar>
            <w:vAlign w:val="center"/>
          </w:tcPr>
          <w:p w14:paraId="6CA77C1F">
            <w:pPr>
              <w:bidi w:val="0"/>
              <w:rPr>
                <w:rFonts w:hint="default"/>
                <w:b/>
                <w:color w:val="000000"/>
              </w:rPr>
            </w:pPr>
            <w:r>
              <w:rPr>
                <w:rFonts w:hint="default"/>
                <w:b/>
                <w:color w:val="000000"/>
                <w:lang w:val="en-US" w:eastAsia="zh-CN"/>
              </w:rPr>
              <w:t>上游工作流</w:t>
            </w:r>
          </w:p>
        </w:tc>
        <w:tc>
          <w:tcPr>
            <w:tcW w:w="2197" w:type="pct"/>
            <w:tcBorders>
              <w:top w:val="single" w:color="4874CB" w:sz="12" w:space="0"/>
              <w:left w:val="single" w:color="4874CB" w:sz="4" w:space="0"/>
              <w:bottom w:val="single" w:color="4874CB" w:sz="4" w:space="0"/>
              <w:right w:val="single" w:color="4874CB" w:sz="4" w:space="0"/>
            </w:tcBorders>
            <w:shd w:val="clear" w:color="auto" w:fill="B5C7EA" w:themeFill="accent1" w:themeFillTint="66"/>
            <w:tcMar>
              <w:top w:w="100" w:type="dxa"/>
              <w:left w:w="160" w:type="dxa"/>
              <w:bottom w:w="100" w:type="dxa"/>
              <w:right w:w="160" w:type="dxa"/>
            </w:tcMar>
            <w:vAlign w:val="center"/>
          </w:tcPr>
          <w:p w14:paraId="79DBEC9E">
            <w:pPr>
              <w:bidi w:val="0"/>
              <w:rPr>
                <w:rFonts w:hint="default"/>
                <w:b/>
                <w:color w:val="000000"/>
              </w:rPr>
            </w:pPr>
            <w:r>
              <w:rPr>
                <w:rFonts w:hint="default"/>
                <w:b/>
                <w:color w:val="000000"/>
                <w:lang w:val="en-US" w:eastAsia="zh-CN"/>
              </w:rPr>
              <w:t>输出参量</w:t>
            </w:r>
          </w:p>
        </w:tc>
        <w:tc>
          <w:tcPr>
            <w:tcW w:w="1790" w:type="pct"/>
            <w:tcBorders>
              <w:top w:val="single" w:color="4874CB" w:sz="12" w:space="0"/>
              <w:left w:val="single" w:color="4874CB" w:sz="4" w:space="0"/>
              <w:bottom w:val="single" w:color="4874CB" w:sz="4" w:space="0"/>
              <w:right w:val="single" w:color="4874CB" w:sz="12" w:space="0"/>
            </w:tcBorders>
            <w:shd w:val="clear" w:color="auto" w:fill="B5C7EA" w:themeFill="accent1" w:themeFillTint="66"/>
            <w:tcMar>
              <w:top w:w="100" w:type="dxa"/>
              <w:left w:w="160" w:type="dxa"/>
              <w:bottom w:w="100" w:type="dxa"/>
              <w:right w:w="160" w:type="dxa"/>
            </w:tcMar>
            <w:vAlign w:val="center"/>
          </w:tcPr>
          <w:p w14:paraId="31402343">
            <w:pPr>
              <w:bidi w:val="0"/>
              <w:rPr>
                <w:rFonts w:hint="default"/>
                <w:b/>
                <w:color w:val="000000"/>
              </w:rPr>
            </w:pPr>
            <w:r>
              <w:rPr>
                <w:rFonts w:hint="default"/>
                <w:b/>
                <w:color w:val="000000"/>
                <w:lang w:val="en-US" w:eastAsia="zh-CN"/>
              </w:rPr>
              <w:t>复用的下游工作流</w:t>
            </w:r>
          </w:p>
        </w:tc>
      </w:tr>
      <w:tr w14:paraId="53874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011" w:type="pct"/>
            <w:tcBorders>
              <w:top w:val="single" w:color="4874CB" w:sz="4" w:space="0"/>
              <w:left w:val="single" w:color="4874CB" w:sz="12"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4F8D6D1A">
            <w:pPr>
              <w:bidi w:val="0"/>
              <w:rPr>
                <w:rFonts w:hint="default"/>
                <w:b w:val="0"/>
                <w:color w:val="000000"/>
              </w:rPr>
            </w:pPr>
            <w:r>
              <w:rPr>
                <w:rFonts w:hint="default"/>
                <w:b w:val="0"/>
                <w:color w:val="000000"/>
                <w:lang w:val="en-US" w:eastAsia="zh-CN"/>
              </w:rPr>
              <w:t>选品与竞品分析</w:t>
            </w:r>
          </w:p>
        </w:tc>
        <w:tc>
          <w:tcPr>
            <w:tcW w:w="2197" w:type="pct"/>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2134B3DD">
            <w:pPr>
              <w:bidi w:val="0"/>
              <w:rPr>
                <w:rFonts w:hint="default"/>
                <w:b w:val="0"/>
                <w:color w:val="000000"/>
              </w:rPr>
            </w:pPr>
            <w:r>
              <w:rPr>
                <w:rFonts w:hint="default"/>
                <w:b w:val="0"/>
                <w:color w:val="000000"/>
                <w:lang w:val="en-US" w:eastAsia="zh-CN"/>
              </w:rPr>
              <w:t>marketing_selling_po（核心卖点）</w:t>
            </w:r>
          </w:p>
        </w:tc>
        <w:tc>
          <w:tcPr>
            <w:tcW w:w="1790" w:type="pct"/>
            <w:tcBorders>
              <w:top w:val="single" w:color="4874CB" w:sz="4" w:space="0"/>
              <w:left w:val="single" w:color="4874CB" w:sz="4" w:space="0"/>
              <w:bottom w:val="single" w:color="4874CB" w:sz="4" w:space="0"/>
              <w:right w:val="single" w:color="4874CB" w:sz="12" w:space="0"/>
            </w:tcBorders>
            <w:shd w:val="clear" w:color="auto" w:fill="FFFFFF"/>
            <w:tcMar>
              <w:top w:w="100" w:type="dxa"/>
              <w:left w:w="160" w:type="dxa"/>
              <w:bottom w:w="100" w:type="dxa"/>
              <w:right w:w="0" w:type="dxa"/>
            </w:tcMar>
            <w:vAlign w:val="center"/>
          </w:tcPr>
          <w:p w14:paraId="08CABFD1">
            <w:pPr>
              <w:bidi w:val="0"/>
              <w:rPr>
                <w:rFonts w:hint="default"/>
                <w:b w:val="0"/>
                <w:color w:val="000000"/>
              </w:rPr>
            </w:pPr>
            <w:r>
              <w:rPr>
                <w:rFonts w:hint="default"/>
                <w:b w:val="0"/>
                <w:color w:val="000000"/>
                <w:lang w:val="en-US" w:eastAsia="zh-CN"/>
              </w:rPr>
              <w:t>营销客服问答、营销素材生成</w:t>
            </w:r>
          </w:p>
        </w:tc>
      </w:tr>
      <w:tr w14:paraId="2C8B7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011" w:type="pct"/>
            <w:tcBorders>
              <w:top w:val="single" w:color="4874CB" w:sz="4" w:space="0"/>
              <w:left w:val="single" w:color="4874CB" w:sz="12" w:space="0"/>
              <w:bottom w:val="single" w:color="4874CB" w:sz="4" w:space="0"/>
              <w:right w:val="single" w:color="4874CB" w:sz="4" w:space="0"/>
            </w:tcBorders>
            <w:shd w:val="clear" w:color="auto" w:fill="FFFFFF"/>
            <w:tcMar>
              <w:top w:w="100" w:type="dxa"/>
              <w:left w:w="0" w:type="dxa"/>
              <w:bottom w:w="100" w:type="dxa"/>
              <w:right w:w="160" w:type="dxa"/>
            </w:tcMar>
            <w:vAlign w:val="center"/>
          </w:tcPr>
          <w:p w14:paraId="637457D1">
            <w:pPr>
              <w:bidi w:val="0"/>
              <w:rPr>
                <w:rFonts w:hint="default"/>
                <w:b w:val="0"/>
                <w:color w:val="000000"/>
              </w:rPr>
            </w:pPr>
            <w:r>
              <w:rPr>
                <w:rFonts w:hint="default"/>
                <w:b w:val="0"/>
                <w:color w:val="000000"/>
                <w:lang w:val="en-US" w:eastAsia="zh-CN"/>
              </w:rPr>
              <w:t>选品与竞品分析</w:t>
            </w:r>
          </w:p>
        </w:tc>
        <w:tc>
          <w:tcPr>
            <w:tcW w:w="2197" w:type="pct"/>
            <w:tcBorders>
              <w:top w:val="single" w:color="4874CB" w:sz="4" w:space="0"/>
              <w:left w:val="single" w:color="4874CB" w:sz="4" w:space="0"/>
              <w:bottom w:val="single" w:color="4874CB" w:sz="4" w:space="0"/>
              <w:right w:val="single" w:color="4874CB" w:sz="4" w:space="0"/>
            </w:tcBorders>
            <w:shd w:val="clear" w:color="auto" w:fill="FFFFFF"/>
            <w:tcMar>
              <w:top w:w="100" w:type="dxa"/>
              <w:left w:w="160" w:type="dxa"/>
              <w:bottom w:w="100" w:type="dxa"/>
              <w:right w:w="160" w:type="dxa"/>
            </w:tcMar>
            <w:vAlign w:val="center"/>
          </w:tcPr>
          <w:p w14:paraId="0A135621">
            <w:pPr>
              <w:bidi w:val="0"/>
              <w:rPr>
                <w:rFonts w:hint="default"/>
                <w:b w:val="0"/>
                <w:color w:val="000000"/>
              </w:rPr>
            </w:pPr>
            <w:r>
              <w:rPr>
                <w:rFonts w:hint="default"/>
                <w:b w:val="0"/>
                <w:color w:val="000000"/>
                <w:lang w:val="en-US" w:eastAsia="zh-CN"/>
              </w:rPr>
              <w:t>target_asin（目标ASIN）</w:t>
            </w:r>
          </w:p>
        </w:tc>
        <w:tc>
          <w:tcPr>
            <w:tcW w:w="1790" w:type="pct"/>
            <w:tcBorders>
              <w:top w:val="single" w:color="4874CB" w:sz="4" w:space="0"/>
              <w:left w:val="single" w:color="4874CB" w:sz="4" w:space="0"/>
              <w:bottom w:val="single" w:color="4874CB" w:sz="4" w:space="0"/>
              <w:right w:val="single" w:color="4874CB" w:sz="12" w:space="0"/>
            </w:tcBorders>
            <w:shd w:val="clear" w:color="auto" w:fill="FFFFFF"/>
            <w:tcMar>
              <w:top w:w="100" w:type="dxa"/>
              <w:left w:w="160" w:type="dxa"/>
              <w:bottom w:w="100" w:type="dxa"/>
              <w:right w:w="0" w:type="dxa"/>
            </w:tcMar>
            <w:vAlign w:val="center"/>
          </w:tcPr>
          <w:p w14:paraId="08CD4312">
            <w:pPr>
              <w:bidi w:val="0"/>
              <w:rPr>
                <w:rFonts w:hint="default"/>
                <w:b w:val="0"/>
                <w:color w:val="000000"/>
              </w:rPr>
            </w:pPr>
            <w:r>
              <w:rPr>
                <w:rFonts w:hint="default"/>
                <w:b w:val="0"/>
                <w:color w:val="000000"/>
                <w:lang w:val="en-US" w:eastAsia="zh-CN"/>
              </w:rPr>
              <w:t>竞品广告分析、广告智能投放</w:t>
            </w:r>
          </w:p>
        </w:tc>
      </w:tr>
      <w:tr w14:paraId="710EC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011" w:type="pct"/>
            <w:tcBorders>
              <w:top w:val="single" w:color="4874CB" w:sz="4" w:space="0"/>
              <w:left w:val="single" w:color="4874CB" w:sz="12" w:space="0"/>
              <w:bottom w:val="single" w:color="4874CB" w:sz="12" w:space="0"/>
              <w:right w:val="single" w:color="4874CB" w:sz="4" w:space="0"/>
            </w:tcBorders>
            <w:shd w:val="clear" w:color="auto" w:fill="FFFFFF"/>
            <w:tcMar>
              <w:top w:w="100" w:type="dxa"/>
              <w:left w:w="0" w:type="dxa"/>
              <w:bottom w:w="100" w:type="dxa"/>
              <w:right w:w="160" w:type="dxa"/>
            </w:tcMar>
            <w:vAlign w:val="center"/>
          </w:tcPr>
          <w:p w14:paraId="69B00275">
            <w:pPr>
              <w:bidi w:val="0"/>
              <w:rPr>
                <w:rFonts w:hint="default"/>
                <w:b w:val="0"/>
                <w:color w:val="000000"/>
              </w:rPr>
            </w:pPr>
            <w:r>
              <w:rPr>
                <w:rFonts w:hint="default"/>
                <w:b w:val="0"/>
                <w:color w:val="000000"/>
                <w:lang w:val="en-US" w:eastAsia="zh-CN"/>
              </w:rPr>
              <w:t>选品与竞品分析</w:t>
            </w:r>
          </w:p>
        </w:tc>
        <w:tc>
          <w:tcPr>
            <w:tcW w:w="2197" w:type="pct"/>
            <w:tcBorders>
              <w:top w:val="single" w:color="4874CB" w:sz="4" w:space="0"/>
              <w:left w:val="single" w:color="4874CB" w:sz="4" w:space="0"/>
              <w:bottom w:val="single" w:color="4874CB" w:sz="12" w:space="0"/>
              <w:right w:val="single" w:color="4874CB" w:sz="4" w:space="0"/>
            </w:tcBorders>
            <w:shd w:val="clear" w:color="auto" w:fill="FFFFFF"/>
            <w:tcMar>
              <w:top w:w="100" w:type="dxa"/>
              <w:left w:w="160" w:type="dxa"/>
              <w:bottom w:w="100" w:type="dxa"/>
              <w:right w:w="160" w:type="dxa"/>
            </w:tcMar>
            <w:vAlign w:val="center"/>
          </w:tcPr>
          <w:p w14:paraId="22525BC1">
            <w:pPr>
              <w:bidi w:val="0"/>
              <w:rPr>
                <w:rFonts w:hint="default"/>
                <w:b w:val="0"/>
                <w:color w:val="000000"/>
              </w:rPr>
            </w:pPr>
            <w:r>
              <w:rPr>
                <w:rFonts w:hint="default"/>
                <w:b w:val="0"/>
                <w:color w:val="000000"/>
                <w:lang w:val="en-US" w:eastAsia="zh-CN"/>
              </w:rPr>
              <w:t>diff_product_def（产品定义）</w:t>
            </w:r>
          </w:p>
        </w:tc>
        <w:tc>
          <w:tcPr>
            <w:tcW w:w="1790" w:type="pct"/>
            <w:tcBorders>
              <w:top w:val="single" w:color="4874CB" w:sz="4" w:space="0"/>
              <w:left w:val="single" w:color="4874CB" w:sz="4" w:space="0"/>
              <w:bottom w:val="single" w:color="4874CB" w:sz="12" w:space="0"/>
              <w:right w:val="single" w:color="4874CB" w:sz="12" w:space="0"/>
            </w:tcBorders>
            <w:shd w:val="clear" w:color="auto" w:fill="FFFFFF"/>
            <w:tcMar>
              <w:top w:w="100" w:type="dxa"/>
              <w:left w:w="160" w:type="dxa"/>
              <w:bottom w:w="100" w:type="dxa"/>
              <w:right w:w="0" w:type="dxa"/>
            </w:tcMar>
            <w:vAlign w:val="center"/>
          </w:tcPr>
          <w:p w14:paraId="484926F5">
            <w:pPr>
              <w:bidi w:val="0"/>
              <w:rPr>
                <w:rFonts w:hint="default"/>
                <w:b w:val="0"/>
                <w:color w:val="000000"/>
              </w:rPr>
            </w:pPr>
            <w:r>
              <w:rPr>
                <w:rFonts w:hint="default"/>
                <w:b w:val="0"/>
                <w:color w:val="000000"/>
                <w:lang w:val="en-US" w:eastAsia="zh-CN"/>
              </w:rPr>
              <w:t>AI上架</w:t>
            </w:r>
          </w:p>
        </w:tc>
      </w:tr>
    </w:tbl>
    <w:p w14:paraId="1AA9AD18">
      <w:pPr>
        <w:pStyle w:val="3"/>
        <w:keepNext w:val="0"/>
        <w:keepLines w:val="0"/>
        <w:pageBreakBefore w:val="0"/>
        <w:widowControl w:val="0"/>
        <w:kinsoku/>
        <w:wordWrap/>
        <w:overflowPunct/>
        <w:topLinePunct w:val="0"/>
        <w:autoSpaceDE/>
        <w:autoSpaceDN/>
        <w:bidi w:val="0"/>
        <w:adjustRightInd w:val="0"/>
        <w:snapToGrid w:val="0"/>
        <w:spacing w:before="375" w:beforeLines="120"/>
        <w:textAlignment w:val="auto"/>
        <w:rPr>
          <w:rFonts w:hint="default"/>
        </w:rPr>
      </w:pPr>
      <w:r>
        <w:rPr>
          <w:rFonts w:hint="default"/>
        </w:rPr>
        <w:t>上述复用关系表明，运营板块的选品与竞品分析工作流构成了全链路的数据枢纽，其输出成果被营销板块多个工作流直接消费，显著提升了系统的整体效率与数据一致性。</w:t>
      </w:r>
    </w:p>
    <w:p w14:paraId="551E437E">
      <w:pPr>
        <w:pStyle w:val="5"/>
        <w:bidi w:val="0"/>
        <w:rPr>
          <w:rFonts w:hint="default"/>
        </w:rPr>
      </w:pPr>
      <w:bookmarkStart w:id="74" w:name="_Toc12694"/>
      <w:r>
        <w:rPr>
          <w:rFonts w:hint="default"/>
        </w:rPr>
        <w:t>跨场景扩展性分析</w:t>
      </w:r>
      <w:bookmarkEnd w:id="74"/>
    </w:p>
    <w:p w14:paraId="4AB3C88F">
      <w:pPr>
        <w:pStyle w:val="3"/>
        <w:bidi w:val="0"/>
        <w:rPr>
          <w:rFonts w:hint="eastAsia" w:eastAsia="宋体"/>
          <w:lang w:val="en-US" w:eastAsia="zh-CN"/>
        </w:rPr>
      </w:pPr>
      <w:r>
        <w:rPr>
          <w:rFonts w:hint="default"/>
        </w:rPr>
        <w:t>本系统的跨场景扩展能力由三大核心创新机制共同支撑</w:t>
      </w:r>
      <w:r>
        <w:rPr>
          <w:rFonts w:hint="eastAsia"/>
          <w:lang w:val="en-US" w:eastAsia="zh-CN"/>
        </w:rPr>
        <w:t>:</w:t>
      </w:r>
    </w:p>
    <w:p w14:paraId="31069FB0">
      <w:pPr>
        <w:pStyle w:val="3"/>
        <w:bidi w:val="0"/>
        <w:ind w:left="0" w:leftChars="0" w:firstLine="0" w:firstLineChars="0"/>
        <w:rPr>
          <w:rFonts w:hint="default"/>
        </w:rPr>
      </w:pPr>
      <w:r>
        <w:rPr>
          <w:rFonts w:hint="eastAsia"/>
          <w:b w:val="0"/>
          <w:bCs w:val="0"/>
          <w:lang w:eastAsia="zh-CN"/>
        </w:rPr>
        <w:t>（</w:t>
      </w:r>
      <w:r>
        <w:rPr>
          <w:rFonts w:hint="eastAsia"/>
          <w:b w:val="0"/>
          <w:bCs w:val="0"/>
          <w:lang w:val="en-US" w:eastAsia="zh-CN"/>
        </w:rPr>
        <w:t>1）</w:t>
      </w:r>
      <w:r>
        <w:rPr>
          <w:rFonts w:hint="default"/>
          <w:b w:val="0"/>
          <w:bCs w:val="0"/>
        </w:rPr>
        <w:t>动态插件式工作流架构</w:t>
      </w:r>
      <w:r>
        <w:rPr>
          <w:rFonts w:hint="eastAsia"/>
          <w:b w:val="0"/>
          <w:bCs w:val="0"/>
          <w:lang w:val="en-US" w:eastAsia="zh-CN"/>
        </w:rPr>
        <w:t>:</w:t>
      </w:r>
      <w:r>
        <w:rPr>
          <w:rFonts w:hint="default"/>
        </w:rPr>
        <w:t>运营、营销、资金、法务等业务模块均封装为独立工作流单元，模块间通过标准接口通信，新增业务场景时仅需增设对应单元，无需重构底层核心逻辑，实现即插即用的场景扩展。进度对齐表中预留的“可扩展功能”模块即基于此架构设计。</w:t>
      </w:r>
    </w:p>
    <w:p w14:paraId="4A78F008">
      <w:pPr>
        <w:pStyle w:val="3"/>
        <w:bidi w:val="0"/>
        <w:ind w:left="0" w:leftChars="0" w:firstLine="0" w:firstLineChars="0"/>
        <w:rPr>
          <w:rFonts w:hint="default"/>
        </w:rPr>
      </w:pPr>
      <w:r>
        <w:rPr>
          <w:rFonts w:hint="eastAsia"/>
          <w:b w:val="0"/>
          <w:bCs w:val="0"/>
          <w:lang w:eastAsia="zh-CN"/>
        </w:rPr>
        <w:t>（</w:t>
      </w:r>
      <w:r>
        <w:rPr>
          <w:rFonts w:hint="eastAsia"/>
          <w:b w:val="0"/>
          <w:bCs w:val="0"/>
          <w:lang w:val="en-US" w:eastAsia="zh-CN"/>
        </w:rPr>
        <w:t>2）</w:t>
      </w:r>
      <w:r>
        <w:rPr>
          <w:rFonts w:hint="default"/>
          <w:b w:val="0"/>
          <w:bCs w:val="0"/>
        </w:rPr>
        <w:t>Dev自主进化机制</w:t>
      </w:r>
      <w:r>
        <w:rPr>
          <w:rFonts w:hint="eastAsia"/>
          <w:b w:val="0"/>
          <w:bCs w:val="0"/>
          <w:lang w:val="en-US" w:eastAsia="zh-CN"/>
        </w:rPr>
        <w:t>:</w:t>
      </w:r>
      <w:r>
        <w:rPr>
          <w:rFonts w:hint="default"/>
        </w:rPr>
        <w:t>面对新场景的未知业务任务，系统基于代码生成大模型自动生成适配代码，通过沙盒环境完成自测与验证后，沉淀为可复用Skill模块并归档管理。这一机制保障了系统能力可能随新业务场景的拓展而同步进化，而非上线即固化。</w:t>
      </w:r>
    </w:p>
    <w:p w14:paraId="45683EA7">
      <w:pPr>
        <w:pStyle w:val="3"/>
        <w:bidi w:val="0"/>
        <w:ind w:left="0" w:leftChars="0" w:firstLine="0" w:firstLineChars="0"/>
        <w:rPr>
          <w:rFonts w:hint="default"/>
        </w:rPr>
      </w:pPr>
      <w:r>
        <w:rPr>
          <w:rFonts w:hint="eastAsia"/>
          <w:b w:val="0"/>
          <w:bCs w:val="0"/>
          <w:lang w:eastAsia="zh-CN"/>
        </w:rPr>
        <w:t>（</w:t>
      </w:r>
      <w:r>
        <w:rPr>
          <w:rFonts w:hint="eastAsia"/>
          <w:b w:val="0"/>
          <w:bCs w:val="0"/>
          <w:lang w:val="en-US" w:eastAsia="zh-CN"/>
        </w:rPr>
        <w:t>3)</w:t>
      </w:r>
      <w:r>
        <w:rPr>
          <w:rFonts w:hint="default"/>
          <w:b w:val="0"/>
          <w:bCs w:val="0"/>
        </w:rPr>
        <w:t>分层提示词体系</w:t>
      </w:r>
      <w:r>
        <w:rPr>
          <w:rFonts w:hint="eastAsia"/>
          <w:b w:val="0"/>
          <w:bCs w:val="0"/>
          <w:lang w:val="en-US" w:eastAsia="zh-CN"/>
        </w:rPr>
        <w:t>:</w:t>
      </w:r>
      <w:r>
        <w:rPr>
          <w:rFonts w:hint="default"/>
        </w:rPr>
        <w:t>静态规则库提供业务领域的通用处理逻辑与合规基线，上下文记忆栈维护多轮对话与业务执行状态，动态Skill索引根据任务意图实时调用最适配的工作流模块。三层认知结构的解耦设计，使得新场景适配时仅需更新静态规则库与Skill索引，无需重新训练或重构提示词范式。</w:t>
      </w:r>
    </w:p>
    <w:p w14:paraId="561B09CB">
      <w:pPr>
        <w:pStyle w:val="3"/>
        <w:bidi w:val="0"/>
      </w:pPr>
      <w:r>
        <w:rPr>
          <w:rFonts w:hint="default"/>
        </w:rPr>
        <w:t>基于上述机制，本系统以跨境电商为首个验证场景，其已验证的工作流架构、数据复用模式与自进化能力均可迁移至品牌出海、社交电商等相邻行业，完成跨产业的渐进式扩展。</w:t>
      </w:r>
    </w:p>
    <w:p w14:paraId="6633471C">
      <w:pPr>
        <w:pStyle w:val="2"/>
        <w:spacing w:before="936" w:after="156"/>
      </w:pPr>
      <w:bookmarkStart w:id="75" w:name="_Toc11818"/>
      <w:r>
        <w:rPr>
          <w:rFonts w:hint="eastAsia"/>
        </w:rPr>
        <w:t>作品总结</w:t>
      </w:r>
      <w:bookmarkEnd w:id="61"/>
      <w:bookmarkEnd w:id="75"/>
    </w:p>
    <w:p w14:paraId="4B990BB7">
      <w:pPr>
        <w:pStyle w:val="4"/>
        <w:spacing w:before="468" w:after="93"/>
      </w:pPr>
      <w:bookmarkStart w:id="76" w:name="_Toc8868"/>
      <w:r>
        <w:rPr>
          <w:rFonts w:hint="eastAsia"/>
        </w:rPr>
        <w:t>作品特色与创新</w:t>
      </w:r>
      <w:bookmarkEnd w:id="76"/>
    </w:p>
    <w:p w14:paraId="75CF3F58">
      <w:pPr>
        <w:pStyle w:val="3"/>
        <w:rPr>
          <w:rFonts w:hint="eastAsia"/>
        </w:rPr>
      </w:pPr>
      <w:r>
        <w:rPr>
          <w:rFonts w:hint="eastAsia"/>
        </w:rPr>
        <w:t>作品聚焦企业数字化转型核心痛点</w:t>
      </w:r>
      <w:r>
        <w:rPr>
          <w:rFonts w:hint="eastAsia"/>
          <w:lang w:eastAsia="zh-CN"/>
        </w:rPr>
        <w:t>，</w:t>
      </w:r>
      <w:r>
        <w:rPr>
          <w:rFonts w:hint="eastAsia"/>
        </w:rPr>
        <w:t>依托智能体架构</w:t>
      </w:r>
      <w:r>
        <w:rPr>
          <w:rFonts w:hint="eastAsia"/>
          <w:lang w:val="en-US" w:eastAsia="zh-CN"/>
        </w:rPr>
        <w:t>与</w:t>
      </w:r>
      <w:r>
        <w:rPr>
          <w:rFonts w:hint="eastAsia"/>
        </w:rPr>
        <w:t>业务自进化闭环核心设计，打造适配跨境电商全链路</w:t>
      </w:r>
      <w:r>
        <w:rPr>
          <w:rFonts w:hint="eastAsia"/>
          <w:lang w:val="en-US" w:eastAsia="zh-CN"/>
        </w:rPr>
        <w:t>的可感知、自进化大模型检测Agent，形成</w:t>
      </w:r>
      <w:r>
        <w:rPr>
          <w:rFonts w:hint="eastAsia"/>
        </w:rPr>
        <w:t>具备可生长、可复用、可规模化特质的企业级智能</w:t>
      </w:r>
      <w:r>
        <w:rPr>
          <w:rFonts w:hint="eastAsia"/>
          <w:lang w:val="en-US" w:eastAsia="zh-CN"/>
        </w:rPr>
        <w:t>体基座</w:t>
      </w:r>
      <w:r>
        <w:rPr>
          <w:rFonts w:hint="eastAsia"/>
        </w:rPr>
        <w:t>，形成五大差异化创新优势：</w:t>
      </w:r>
    </w:p>
    <w:p w14:paraId="30C4ABF5">
      <w:pPr>
        <w:pStyle w:val="5"/>
        <w:bidi w:val="0"/>
        <w:rPr>
          <w:rFonts w:hint="eastAsia"/>
        </w:rPr>
      </w:pPr>
      <w:bookmarkStart w:id="77" w:name="_Toc5450"/>
      <w:r>
        <w:rPr>
          <w:rFonts w:hint="eastAsia"/>
        </w:rPr>
        <w:t>多模态意图引擎，重构人机业务交互</w:t>
      </w:r>
      <w:bookmarkEnd w:id="77"/>
    </w:p>
    <w:p w14:paraId="64A37937">
      <w:pPr>
        <w:pStyle w:val="3"/>
        <w:rPr>
          <w:rFonts w:hint="eastAsia"/>
        </w:rPr>
      </w:pPr>
      <w:r>
        <w:rPr>
          <w:rFonts w:hint="eastAsia"/>
          <w:lang w:val="en-US" w:eastAsia="zh-CN"/>
        </w:rPr>
        <w:t>FlowMind</w:t>
      </w:r>
      <w:r>
        <w:rPr>
          <w:rFonts w:hint="eastAsia"/>
        </w:rPr>
        <w:t>突破传统工具仅支持固定配置的局限，搭建自然语言、结构化数据、非结构化文档一体化解析体系。支持日常业务口语直接下达指令，系统自动拆解为标准业务流程；兼容Excel、平台API、政策合同等多类文件智能解析，打通多源数据壁垒</w:t>
      </w:r>
      <w:r>
        <w:rPr>
          <w:rFonts w:hint="eastAsia"/>
          <w:lang w:eastAsia="zh-CN"/>
        </w:rPr>
        <w:t>，</w:t>
      </w:r>
      <w:r>
        <w:rPr>
          <w:rFonts w:hint="eastAsia"/>
        </w:rPr>
        <w:t>大幅降低业务人员使用门槛，真正实现业务意图直达执行、无需专业技术介入。</w:t>
      </w:r>
    </w:p>
    <w:p w14:paraId="4DF03A36">
      <w:pPr>
        <w:pStyle w:val="5"/>
        <w:bidi w:val="0"/>
        <w:rPr>
          <w:rFonts w:hint="eastAsia"/>
        </w:rPr>
      </w:pPr>
      <w:bookmarkStart w:id="78" w:name="_Toc24843"/>
      <w:r>
        <w:rPr>
          <w:rFonts w:hint="eastAsia"/>
        </w:rPr>
        <w:t>分层认知</w:t>
      </w:r>
      <w:r>
        <w:rPr>
          <w:rFonts w:hint="eastAsia"/>
          <w:lang w:val="en-US" w:eastAsia="zh-CN"/>
        </w:rPr>
        <w:t>与</w:t>
      </w:r>
      <w:r>
        <w:rPr>
          <w:rFonts w:hint="eastAsia"/>
        </w:rPr>
        <w:t>自进化双轮驱动，解决流程固化</w:t>
      </w:r>
      <w:bookmarkEnd w:id="78"/>
    </w:p>
    <w:p w14:paraId="12462D3F">
      <w:pPr>
        <w:pStyle w:val="3"/>
        <w:rPr>
          <w:rFonts w:hint="default" w:eastAsia="宋体"/>
          <w:lang w:val="en-US" w:eastAsia="zh-CN"/>
        </w:rPr>
      </w:pPr>
      <w:r>
        <w:rPr>
          <w:rFonts w:hint="eastAsia"/>
          <w:lang w:val="en-US" w:eastAsia="zh-CN"/>
        </w:rPr>
        <w:t>FlowMind</w:t>
      </w:r>
      <w:r>
        <w:rPr>
          <w:rFonts w:hint="eastAsia"/>
        </w:rPr>
        <w:t>创新性</w:t>
      </w:r>
      <w:r>
        <w:rPr>
          <w:rFonts w:hint="eastAsia"/>
          <w:lang w:val="en-US" w:eastAsia="zh-CN"/>
        </w:rPr>
        <w:t>地</w:t>
      </w:r>
      <w:r>
        <w:rPr>
          <w:rFonts w:hint="eastAsia"/>
        </w:rPr>
        <w:t>采用分层提示词认知体系，以合规规则、上下文记忆、技能资源库三层架构，保障复杂任务执行稳定、合规可控。同时</w:t>
      </w:r>
      <w:r>
        <w:rPr>
          <w:rFonts w:hint="eastAsia"/>
          <w:lang w:eastAsia="zh-CN"/>
        </w:rPr>
        <w:t>，</w:t>
      </w:r>
      <w:r>
        <w:rPr>
          <w:rFonts w:hint="eastAsia"/>
          <w:lang w:val="en-US" w:eastAsia="zh-CN"/>
        </w:rPr>
        <w:t>通过</w:t>
      </w:r>
      <w:r>
        <w:rPr>
          <w:rFonts w:hint="eastAsia"/>
        </w:rPr>
        <w:t>搭载Dev自主进化闭环，</w:t>
      </w:r>
      <w:r>
        <w:rPr>
          <w:rFonts w:hint="eastAsia"/>
          <w:lang w:val="en-US" w:eastAsia="zh-CN"/>
        </w:rPr>
        <w:t>智能体在</w:t>
      </w:r>
      <w:r>
        <w:rPr>
          <w:rFonts w:hint="eastAsia"/>
        </w:rPr>
        <w:t>面对全新未知业务场景，可自动完成需求识别、脚本生成、沙盒测试、版本归档、能力沉淀全流程，无需人工重构底层架构</w:t>
      </w:r>
      <w:r>
        <w:rPr>
          <w:rFonts w:hint="eastAsia"/>
          <w:lang w:eastAsia="zh-CN"/>
        </w:rPr>
        <w:t>，</w:t>
      </w:r>
      <w:r>
        <w:rPr>
          <w:rFonts w:hint="eastAsia"/>
        </w:rPr>
        <w:t>让系统具备自主学习、持续迭代能力，适配政策多变、业务快速更迭的行业特征</w:t>
      </w:r>
      <w:r>
        <w:rPr>
          <w:rFonts w:hint="eastAsia"/>
          <w:lang w:eastAsia="zh-CN"/>
        </w:rPr>
        <w:t>，</w:t>
      </w:r>
      <w:r>
        <w:rPr>
          <w:rFonts w:hint="eastAsia"/>
          <w:lang w:val="en-US" w:eastAsia="zh-CN"/>
        </w:rPr>
        <w:t>解决流程固化。</w:t>
      </w:r>
    </w:p>
    <w:p w14:paraId="506B4248">
      <w:pPr>
        <w:pStyle w:val="5"/>
        <w:bidi w:val="0"/>
        <w:rPr>
          <w:rFonts w:hint="eastAsia"/>
        </w:rPr>
      </w:pPr>
      <w:bookmarkStart w:id="79" w:name="_Toc5852"/>
      <w:r>
        <w:rPr>
          <w:rFonts w:hint="eastAsia"/>
        </w:rPr>
        <w:t>中台化可插拔架构，支撑业务规模化扩张</w:t>
      </w:r>
      <w:bookmarkEnd w:id="79"/>
    </w:p>
    <w:p w14:paraId="49B8CBFF">
      <w:pPr>
        <w:pStyle w:val="3"/>
        <w:rPr>
          <w:rFonts w:hint="eastAsia"/>
        </w:rPr>
      </w:pPr>
      <w:r>
        <w:rPr>
          <w:rFonts w:hint="eastAsia"/>
        </w:rPr>
        <w:t>采用能力原子化、场景模块化</w:t>
      </w:r>
      <w:r>
        <w:rPr>
          <w:rFonts w:hint="eastAsia"/>
          <w:lang w:val="en-US" w:eastAsia="zh-CN"/>
        </w:rPr>
        <w:t>的</w:t>
      </w:r>
      <w:r>
        <w:rPr>
          <w:rFonts w:hint="eastAsia"/>
        </w:rPr>
        <w:t>中台设计，将运营、营销、资金、法务等业务拆解为标准化独立单元，支持即插即用、自由组合。新增业务场景无需从零开发，只需复用现有模块快速组装；内置多平台适配接口，可无缝对接主流跨境电商平台，实现一次搭建、多站复用。有效降低拓展成本，同时兼顾大企业全链路管控与中小团队轻量化落地需求。</w:t>
      </w:r>
    </w:p>
    <w:p w14:paraId="5D0C4FD4">
      <w:pPr>
        <w:pStyle w:val="5"/>
        <w:bidi w:val="0"/>
        <w:rPr>
          <w:rFonts w:hint="eastAsia"/>
        </w:rPr>
      </w:pPr>
      <w:bookmarkStart w:id="80" w:name="_Toc23959"/>
      <w:r>
        <w:rPr>
          <w:rFonts w:hint="eastAsia"/>
        </w:rPr>
        <w:t>统一数据底座全域互通，构建</w:t>
      </w:r>
      <w:r>
        <w:rPr>
          <w:rFonts w:hint="eastAsia"/>
          <w:lang w:val="en-US" w:eastAsia="zh-CN"/>
        </w:rPr>
        <w:t>企业</w:t>
      </w:r>
      <w:r>
        <w:rPr>
          <w:rFonts w:hint="eastAsia"/>
        </w:rPr>
        <w:t>数据资产</w:t>
      </w:r>
      <w:bookmarkEnd w:id="80"/>
    </w:p>
    <w:p w14:paraId="26AE8BD0">
      <w:pPr>
        <w:pStyle w:val="3"/>
        <w:rPr>
          <w:rFonts w:hint="eastAsia"/>
        </w:rPr>
      </w:pPr>
      <w:r>
        <w:rPr>
          <w:rFonts w:hint="eastAsia"/>
          <w:lang w:val="en-US" w:eastAsia="zh-CN"/>
        </w:rPr>
        <w:t>FlowMind</w:t>
      </w:r>
      <w:r>
        <w:rPr>
          <w:rFonts w:hint="eastAsia"/>
        </w:rPr>
        <w:t>搭建统一数据底座，打通各业务模块数据孤岛。以选品、竞品分析为核心数据枢纽，输出成果可同步供给营销、财务、</w:t>
      </w:r>
      <w:r>
        <w:rPr>
          <w:rFonts w:hint="eastAsia"/>
          <w:lang w:val="en-US" w:eastAsia="zh-CN"/>
        </w:rPr>
        <w:t>法务</w:t>
      </w:r>
      <w:r>
        <w:rPr>
          <w:rFonts w:hint="eastAsia"/>
        </w:rPr>
        <w:t>多链路复用，实现一次分析、全业务共享。规避重复采集、数据不一致等问题</w:t>
      </w:r>
      <w:r>
        <w:rPr>
          <w:rFonts w:hint="eastAsia"/>
          <w:lang w:eastAsia="zh-CN"/>
        </w:rPr>
        <w:t>。</w:t>
      </w:r>
      <w:r>
        <w:rPr>
          <w:rFonts w:hint="eastAsia"/>
          <w:lang w:val="en-US" w:eastAsia="zh-CN"/>
        </w:rPr>
        <w:t>同时，</w:t>
      </w:r>
      <w:r>
        <w:rPr>
          <w:rFonts w:hint="eastAsia"/>
        </w:rPr>
        <w:t>在业务运转过程中</w:t>
      </w:r>
      <w:r>
        <w:rPr>
          <w:rFonts w:hint="eastAsia"/>
          <w:lang w:val="en-US" w:eastAsia="zh-CN"/>
        </w:rPr>
        <w:t>FlowMind可</w:t>
      </w:r>
      <w:r>
        <w:rPr>
          <w:rFonts w:hint="eastAsia"/>
        </w:rPr>
        <w:t>持续沉淀行业数据资产，自动生成标准分析报告与专项附件，让数据从工具耗材转变为经营决策核心资产。</w:t>
      </w:r>
    </w:p>
    <w:p w14:paraId="3104F6DA">
      <w:pPr>
        <w:pStyle w:val="5"/>
        <w:bidi w:val="0"/>
        <w:rPr>
          <w:rFonts w:hint="eastAsia"/>
        </w:rPr>
      </w:pPr>
      <w:bookmarkStart w:id="81" w:name="_Toc30350"/>
      <w:r>
        <w:rPr>
          <w:rFonts w:hint="eastAsia"/>
        </w:rPr>
        <w:t>多模块智能协同，实现流程提效到商业增值</w:t>
      </w:r>
      <w:bookmarkEnd w:id="81"/>
    </w:p>
    <w:p w14:paraId="56C97CAF">
      <w:pPr>
        <w:pStyle w:val="3"/>
        <w:rPr>
          <w:rFonts w:hint="eastAsia"/>
        </w:rPr>
      </w:pPr>
      <w:r>
        <w:rPr>
          <w:rFonts w:hint="eastAsia"/>
          <w:lang w:val="en-US" w:eastAsia="zh-CN"/>
        </w:rPr>
        <w:t>FlowMind多模块基座</w:t>
      </w:r>
      <w:r>
        <w:rPr>
          <w:rFonts w:hint="eastAsia"/>
        </w:rPr>
        <w:t>依托统一智能体底座统一调度，支持串行、并行、条件分支、异常重试等复杂业务逻辑。各模块交叉复用、互补支撑，覆盖流程自动化、数据处理、报告输出、智能巡检</w:t>
      </w:r>
      <w:r>
        <w:rPr>
          <w:rFonts w:hint="eastAsia"/>
          <w:lang w:val="en-US" w:eastAsia="zh-CN"/>
        </w:rPr>
        <w:t>四大</w:t>
      </w:r>
      <w:r>
        <w:rPr>
          <w:rFonts w:hint="eastAsia"/>
        </w:rPr>
        <w:t>场景，形成</w:t>
      </w:r>
      <w:r>
        <w:rPr>
          <w:rFonts w:hint="eastAsia"/>
          <w:lang w:val="en-US" w:eastAsia="zh-CN"/>
        </w:rPr>
        <w:t>感知、研判、决策、执行</w:t>
      </w:r>
      <w:r>
        <w:rPr>
          <w:rFonts w:hint="eastAsia"/>
        </w:rPr>
        <w:t>完整业务闭环。实测业务处理效率提升约90%，新增场景仅需轻量化拓展，无需改动底层架构，实现从单纯流程减负到经营分析、风险管控、价值增值的全面升级。</w:t>
      </w:r>
    </w:p>
    <w:p w14:paraId="056B0BAC">
      <w:pPr>
        <w:pStyle w:val="4"/>
        <w:spacing w:before="468" w:after="93"/>
        <w:rPr>
          <w:rFonts w:hint="eastAsia"/>
        </w:rPr>
      </w:pPr>
      <w:bookmarkStart w:id="82" w:name="_Toc13093"/>
      <w:r>
        <w:rPr>
          <w:rFonts w:hint="eastAsia"/>
          <w:lang w:val="en-US" w:eastAsia="zh-CN"/>
        </w:rPr>
        <w:t>作品</w:t>
      </w:r>
      <w:r>
        <w:rPr>
          <w:rFonts w:hint="eastAsia"/>
        </w:rPr>
        <w:t>应用</w:t>
      </w:r>
      <w:r>
        <w:rPr>
          <w:rFonts w:hint="eastAsia"/>
          <w:lang w:val="en-US" w:eastAsia="zh-CN"/>
        </w:rPr>
        <w:t>价值</w:t>
      </w:r>
      <w:bookmarkEnd w:id="82"/>
    </w:p>
    <w:p w14:paraId="35E98978">
      <w:pPr>
        <w:pStyle w:val="3"/>
        <w:rPr>
          <w:rFonts w:hint="default" w:eastAsia="宋体"/>
          <w:lang w:val="en-US" w:eastAsia="zh-CN"/>
        </w:rPr>
      </w:pPr>
      <w:r>
        <w:rPr>
          <w:rFonts w:hint="eastAsia"/>
        </w:rPr>
        <w:t>FlowMind 的应用价值是其</w:t>
      </w:r>
      <w:r>
        <w:rPr>
          <w:rFonts w:hint="eastAsia"/>
          <w:lang w:eastAsia="zh-CN"/>
        </w:rPr>
        <w:t>“</w:t>
      </w:r>
      <w:r>
        <w:rPr>
          <w:rFonts w:hint="eastAsia"/>
        </w:rPr>
        <w:t>技术底座</w:t>
      </w:r>
      <w:r>
        <w:rPr>
          <w:rFonts w:hint="eastAsia"/>
          <w:lang w:eastAsia="zh-CN"/>
        </w:rPr>
        <w:t>、</w:t>
      </w:r>
      <w:r>
        <w:rPr>
          <w:rFonts w:hint="eastAsia"/>
        </w:rPr>
        <w:t>业务矩阵</w:t>
      </w:r>
      <w:r>
        <w:rPr>
          <w:rFonts w:hint="eastAsia"/>
          <w:lang w:eastAsia="zh-CN"/>
        </w:rPr>
        <w:t>、</w:t>
      </w:r>
      <w:r>
        <w:rPr>
          <w:rFonts w:hint="eastAsia"/>
        </w:rPr>
        <w:t>场景落地</w:t>
      </w:r>
      <w:r>
        <w:rPr>
          <w:rFonts w:hint="eastAsia"/>
          <w:lang w:eastAsia="zh-CN"/>
        </w:rPr>
        <w:t>”</w:t>
      </w:r>
      <w:r>
        <w:rPr>
          <w:rFonts w:hint="eastAsia"/>
        </w:rPr>
        <w:t>全链路架构的直接体现，形成了从企业个体到行业生态的三级递进价值体系</w:t>
      </w:r>
      <w:r>
        <w:rPr>
          <w:rFonts w:hint="eastAsia"/>
          <w:lang w:eastAsia="zh-CN"/>
        </w:rPr>
        <w:t>，</w:t>
      </w:r>
      <w:r>
        <w:rPr>
          <w:rFonts w:hint="eastAsia"/>
          <w:lang w:val="en-US" w:eastAsia="zh-CN"/>
        </w:rPr>
        <w:t>与五大创新点形成创新、价值协同。</w:t>
      </w:r>
    </w:p>
    <w:p w14:paraId="662FD998">
      <w:pPr>
        <w:pStyle w:val="5"/>
        <w:bidi w:val="0"/>
        <w:rPr>
          <w:rFonts w:hint="eastAsia"/>
        </w:rPr>
      </w:pPr>
      <w:bookmarkStart w:id="83" w:name="_Toc14879"/>
      <w:r>
        <w:rPr>
          <w:rFonts w:hint="eastAsia"/>
        </w:rPr>
        <w:t>企业运营价值</w:t>
      </w:r>
      <w:bookmarkEnd w:id="83"/>
    </w:p>
    <w:p w14:paraId="583DA32D">
      <w:pPr>
        <w:pStyle w:val="3"/>
        <w:rPr>
          <w:rFonts w:hint="eastAsia"/>
        </w:rPr>
      </w:pPr>
      <w:r>
        <w:rPr>
          <w:rFonts w:hint="eastAsia"/>
        </w:rPr>
        <w:t>FlowMind依托其基座能力，推动企业</w:t>
      </w:r>
      <w:r>
        <w:rPr>
          <w:rFonts w:hint="eastAsia"/>
          <w:lang w:val="en-US" w:eastAsia="zh-CN"/>
        </w:rPr>
        <w:t>智能体</w:t>
      </w:r>
      <w:r>
        <w:rPr>
          <w:rFonts w:hint="eastAsia"/>
        </w:rPr>
        <w:t>从“单点提效”迈向“全链路提能”，</w:t>
      </w:r>
      <w:r>
        <w:rPr>
          <w:rFonts w:hint="eastAsia"/>
          <w:lang w:val="en-US" w:eastAsia="zh-CN"/>
        </w:rPr>
        <w:t>实现</w:t>
      </w:r>
      <w:r>
        <w:rPr>
          <w:rFonts w:hint="eastAsia"/>
        </w:rPr>
        <w:t>对运营效率与模式的系统性重塑，</w:t>
      </w:r>
      <w:r>
        <w:rPr>
          <w:rFonts w:hint="eastAsia"/>
          <w:lang w:val="en-US" w:eastAsia="zh-CN"/>
        </w:rPr>
        <w:t>体</w:t>
      </w:r>
      <w:r>
        <w:rPr>
          <w:rFonts w:hint="eastAsia"/>
        </w:rPr>
        <w:t>现</w:t>
      </w:r>
      <w:r>
        <w:rPr>
          <w:rFonts w:hint="eastAsia"/>
          <w:lang w:val="en-US" w:eastAsia="zh-CN"/>
        </w:rPr>
        <w:t>为</w:t>
      </w:r>
      <w:r>
        <w:rPr>
          <w:rFonts w:hint="eastAsia"/>
        </w:rPr>
        <w:t>以下四大</w:t>
      </w:r>
      <w:r>
        <w:rPr>
          <w:rFonts w:hint="eastAsia"/>
          <w:lang w:val="en-US" w:eastAsia="zh-CN"/>
        </w:rPr>
        <w:t>运营</w:t>
      </w:r>
      <w:r>
        <w:rPr>
          <w:rFonts w:hint="eastAsia"/>
        </w:rPr>
        <w:t>价值：</w:t>
      </w:r>
    </w:p>
    <w:p w14:paraId="4CDDF7B7">
      <w:pPr>
        <w:pStyle w:val="3"/>
        <w:ind w:left="0" w:leftChars="0" w:firstLine="0" w:firstLineChars="0"/>
        <w:rPr>
          <w:rFonts w:hint="eastAsia"/>
        </w:rPr>
      </w:pPr>
      <w:r>
        <w:rPr>
          <w:rFonts w:hint="eastAsia"/>
          <w:lang w:eastAsia="zh-CN"/>
        </w:rPr>
        <w:t>（</w:t>
      </w:r>
      <w:r>
        <w:rPr>
          <w:rFonts w:hint="eastAsia"/>
        </w:rPr>
        <w:t>1</w:t>
      </w:r>
      <w:r>
        <w:rPr>
          <w:rFonts w:hint="eastAsia"/>
          <w:lang w:eastAsia="zh-CN"/>
        </w:rPr>
        <w:t>）</w:t>
      </w:r>
      <w:r>
        <w:rPr>
          <w:rFonts w:hint="eastAsia"/>
        </w:rPr>
        <w:t>降本增效</w:t>
      </w:r>
      <w:r>
        <w:rPr>
          <w:rFonts w:hint="eastAsia"/>
          <w:lang w:eastAsia="zh-CN"/>
        </w:rPr>
        <w:t>：</w:t>
      </w:r>
      <w:r>
        <w:rPr>
          <w:rFonts w:hint="eastAsia"/>
        </w:rPr>
        <w:t>以自动化替代高频人工操作，在订单处理、客服初审中业务效率提升约90%，显著压缩人力与时间成本。</w:t>
      </w:r>
    </w:p>
    <w:p w14:paraId="3930EC83">
      <w:pPr>
        <w:pStyle w:val="3"/>
        <w:ind w:left="0" w:leftChars="0" w:firstLine="0" w:firstLineChars="0"/>
        <w:rPr>
          <w:rFonts w:hint="eastAsia"/>
        </w:rPr>
      </w:pPr>
      <w:r>
        <w:rPr>
          <w:rFonts w:hint="eastAsia"/>
          <w:lang w:eastAsia="zh-CN"/>
        </w:rPr>
        <w:t>（</w:t>
      </w:r>
      <w:r>
        <w:rPr>
          <w:rFonts w:hint="eastAsia"/>
        </w:rPr>
        <w:t>2</w:t>
      </w:r>
      <w:r>
        <w:rPr>
          <w:rFonts w:hint="eastAsia"/>
          <w:lang w:eastAsia="zh-CN"/>
        </w:rPr>
        <w:t>）</w:t>
      </w:r>
      <w:r>
        <w:rPr>
          <w:rFonts w:hint="eastAsia"/>
        </w:rPr>
        <w:t>流程标准化</w:t>
      </w:r>
      <w:r>
        <w:rPr>
          <w:rFonts w:hint="eastAsia"/>
          <w:lang w:eastAsia="zh-CN"/>
        </w:rPr>
        <w:t>：</w:t>
      </w:r>
      <w:r>
        <w:rPr>
          <w:rFonts w:hint="eastAsia"/>
        </w:rPr>
        <w:t>将经验驱动的零散操作转化为可复用的智能工作流，统一操作规范与SOP，减少因个人失误及跨部门协同内耗。</w:t>
      </w:r>
    </w:p>
    <w:p w14:paraId="13EF2772">
      <w:pPr>
        <w:pStyle w:val="3"/>
        <w:ind w:left="0" w:leftChars="0" w:firstLine="0" w:firstLineChars="0"/>
        <w:rPr>
          <w:rFonts w:hint="eastAsia"/>
        </w:rPr>
      </w:pPr>
      <w:r>
        <w:rPr>
          <w:rFonts w:hint="eastAsia"/>
          <w:lang w:eastAsia="zh-CN"/>
        </w:rPr>
        <w:t>（</w:t>
      </w:r>
      <w:r>
        <w:rPr>
          <w:rFonts w:hint="eastAsia"/>
        </w:rPr>
        <w:t>3</w:t>
      </w:r>
      <w:r>
        <w:rPr>
          <w:rFonts w:hint="eastAsia"/>
          <w:lang w:eastAsia="zh-CN"/>
        </w:rPr>
        <w:t>）</w:t>
      </w:r>
      <w:r>
        <w:rPr>
          <w:rFonts w:hint="eastAsia"/>
        </w:rPr>
        <w:t>风险前置管控</w:t>
      </w:r>
      <w:r>
        <w:rPr>
          <w:rFonts w:hint="eastAsia"/>
          <w:lang w:eastAsia="zh-CN"/>
        </w:rPr>
        <w:t>：</w:t>
      </w:r>
      <w:r>
        <w:rPr>
          <w:rFonts w:hint="eastAsia"/>
        </w:rPr>
        <w:t>内置合规规则库与智能巡检机制，实现平台政策、店铺合规、财税风险的动态监测与预警，将合规风险由“事后补救”转为“事前阻断”。</w:t>
      </w:r>
    </w:p>
    <w:p w14:paraId="73BE8854">
      <w:pPr>
        <w:pStyle w:val="3"/>
        <w:ind w:left="0" w:leftChars="0" w:firstLine="0" w:firstLineChars="0"/>
        <w:rPr>
          <w:rFonts w:hint="eastAsia"/>
        </w:rPr>
      </w:pPr>
      <w:r>
        <w:rPr>
          <w:rFonts w:hint="eastAsia"/>
          <w:lang w:eastAsia="zh-CN"/>
        </w:rPr>
        <w:t>（</w:t>
      </w:r>
      <w:r>
        <w:rPr>
          <w:rFonts w:hint="eastAsia"/>
        </w:rPr>
        <w:t>4</w:t>
      </w:r>
      <w:r>
        <w:rPr>
          <w:rFonts w:hint="eastAsia"/>
          <w:lang w:eastAsia="zh-CN"/>
        </w:rPr>
        <w:t>）</w:t>
      </w:r>
      <w:r>
        <w:rPr>
          <w:rFonts w:hint="eastAsia"/>
        </w:rPr>
        <w:t>数据驱动决策</w:t>
      </w:r>
      <w:r>
        <w:rPr>
          <w:rFonts w:hint="eastAsia"/>
          <w:lang w:eastAsia="zh-CN"/>
        </w:rPr>
        <w:t>：</w:t>
      </w:r>
      <w:r>
        <w:rPr>
          <w:rFonts w:hint="eastAsia"/>
        </w:rPr>
        <w:t>打通多平台、多部门数据孤岛，实现“一次分析、多场景复用”，沉淀</w:t>
      </w:r>
      <w:r>
        <w:rPr>
          <w:rFonts w:hint="eastAsia"/>
          <w:lang w:val="en-US" w:eastAsia="zh-CN"/>
        </w:rPr>
        <w:t>企业</w:t>
      </w:r>
      <w:r>
        <w:rPr>
          <w:rFonts w:hint="eastAsia"/>
        </w:rPr>
        <w:t>可增值的数据资产，为广告投放</w:t>
      </w:r>
      <w:r>
        <w:rPr>
          <w:rFonts w:hint="eastAsia"/>
          <w:lang w:val="en-US" w:eastAsia="zh-CN"/>
        </w:rPr>
        <w:t>等业务</w:t>
      </w:r>
      <w:r>
        <w:rPr>
          <w:rFonts w:hint="eastAsia"/>
        </w:rPr>
        <w:t>提供可信的决策依据。</w:t>
      </w:r>
    </w:p>
    <w:p w14:paraId="69416E46">
      <w:pPr>
        <w:pStyle w:val="5"/>
        <w:bidi w:val="0"/>
        <w:rPr>
          <w:rFonts w:hint="eastAsia"/>
        </w:rPr>
      </w:pPr>
      <w:bookmarkStart w:id="84" w:name="_Toc13669"/>
      <w:r>
        <w:rPr>
          <w:rFonts w:hint="eastAsia"/>
        </w:rPr>
        <w:t>业务扩展价值</w:t>
      </w:r>
      <w:bookmarkEnd w:id="84"/>
    </w:p>
    <w:p w14:paraId="0D0A7DA8">
      <w:pPr>
        <w:pStyle w:val="3"/>
        <w:ind w:left="0" w:leftChars="0" w:firstLine="480" w:firstLineChars="200"/>
        <w:rPr>
          <w:rFonts w:hint="eastAsia"/>
        </w:rPr>
      </w:pPr>
      <w:r>
        <w:rPr>
          <w:rFonts w:hint="eastAsia"/>
        </w:rPr>
        <w:t>FlowMind依托其自进化架构，推动企业数字化底座从“静态工具”迈向“可生长平台”，突破传统工具上线即固化的局限，实现以下三大扩展价值：</w:t>
      </w:r>
    </w:p>
    <w:p w14:paraId="295C30DD">
      <w:pPr>
        <w:pStyle w:val="3"/>
        <w:ind w:left="0" w:leftChars="0" w:firstLine="0" w:firstLineChars="0"/>
        <w:rPr>
          <w:rFonts w:hint="eastAsia" w:eastAsia="宋体"/>
          <w:lang w:val="en-US" w:eastAsia="zh-CN"/>
        </w:rPr>
      </w:pPr>
      <w:r>
        <w:rPr>
          <w:rFonts w:hint="eastAsia"/>
        </w:rPr>
        <w:t>（1）业务快速适配：面对多变的</w:t>
      </w:r>
      <w:r>
        <w:rPr>
          <w:rFonts w:hint="eastAsia"/>
          <w:lang w:val="en-US" w:eastAsia="zh-CN"/>
        </w:rPr>
        <w:t>企业环境</w:t>
      </w:r>
      <w:r>
        <w:rPr>
          <w:rFonts w:hint="eastAsia"/>
        </w:rPr>
        <w:t>与业务需求，</w:t>
      </w:r>
      <w:r>
        <w:rPr>
          <w:rFonts w:hint="eastAsia"/>
          <w:lang w:val="en-US" w:eastAsia="zh-CN"/>
        </w:rPr>
        <w:t>FlowMind</w:t>
      </w:r>
      <w:r>
        <w:rPr>
          <w:rFonts w:hint="eastAsia"/>
        </w:rPr>
        <w:t>可随业务同步成长，动态适配新场景，支撑企业多平台、多业态的规模化扩张</w:t>
      </w:r>
      <w:r>
        <w:rPr>
          <w:rFonts w:hint="eastAsia"/>
          <w:lang w:eastAsia="zh-CN"/>
        </w:rPr>
        <w:t>。</w:t>
      </w:r>
    </w:p>
    <w:p w14:paraId="34F45BE4">
      <w:pPr>
        <w:pStyle w:val="3"/>
        <w:ind w:left="0" w:leftChars="0" w:firstLine="0" w:firstLineChars="0"/>
        <w:rPr>
          <w:rFonts w:hint="eastAsia" w:eastAsia="宋体"/>
          <w:lang w:eastAsia="zh-CN"/>
        </w:rPr>
      </w:pPr>
      <w:r>
        <w:rPr>
          <w:rFonts w:hint="eastAsia"/>
        </w:rPr>
        <w:t>（2）扩展成本可控：依托低耦合、可插拔的中台架构，新增场景仅需增设对应工作流单元即可完成扩展，大幅降低系统改造与二次开发成本</w:t>
      </w:r>
      <w:r>
        <w:rPr>
          <w:rFonts w:hint="eastAsia"/>
          <w:lang w:eastAsia="zh-CN"/>
        </w:rPr>
        <w:t>。</w:t>
      </w:r>
    </w:p>
    <w:p w14:paraId="403F5D87">
      <w:pPr>
        <w:pStyle w:val="3"/>
        <w:ind w:left="0" w:leftChars="0" w:firstLine="0" w:firstLineChars="0"/>
        <w:rPr>
          <w:rFonts w:hint="default" w:eastAsia="宋体"/>
          <w:lang w:val="en-US" w:eastAsia="zh-CN"/>
        </w:rPr>
      </w:pPr>
      <w:r>
        <w:rPr>
          <w:rFonts w:hint="eastAsia"/>
        </w:rPr>
        <w:t>（3）能力持续沉淀：通过 Dev自主进化机制，将新业务需求沉淀为可复用的 Skill 模块，实现企业运营经验的数字化沉淀与传承</w:t>
      </w:r>
      <w:r>
        <w:rPr>
          <w:rFonts w:hint="eastAsia"/>
          <w:lang w:eastAsia="zh-CN"/>
        </w:rPr>
        <w:t>，</w:t>
      </w:r>
      <w:r>
        <w:rPr>
          <w:rFonts w:hint="eastAsia"/>
          <w:lang w:val="en-US" w:eastAsia="zh-CN"/>
        </w:rPr>
        <w:t>实现业务动态升级。</w:t>
      </w:r>
    </w:p>
    <w:p w14:paraId="36A8DC61">
      <w:pPr>
        <w:pStyle w:val="5"/>
        <w:bidi w:val="0"/>
        <w:rPr>
          <w:rFonts w:hint="eastAsia"/>
        </w:rPr>
      </w:pPr>
      <w:bookmarkStart w:id="85" w:name="_Toc32680"/>
      <w:r>
        <w:rPr>
          <w:rFonts w:hint="eastAsia"/>
        </w:rPr>
        <w:t>行业示范价值</w:t>
      </w:r>
      <w:bookmarkEnd w:id="85"/>
    </w:p>
    <w:p w14:paraId="2F85C2CC">
      <w:pPr>
        <w:pStyle w:val="3"/>
        <w:rPr>
          <w:rFonts w:hint="eastAsia"/>
        </w:rPr>
      </w:pPr>
      <w:r>
        <w:rPr>
          <w:rFonts w:hint="eastAsia"/>
        </w:rPr>
        <w:t>FlowMind推动行业数字化方案从“单点解决”迈向“范式输出”，为中小跨境电商及同类业态提供可复制的转型路径，体现为以下三大示范价值：</w:t>
      </w:r>
    </w:p>
    <w:p w14:paraId="2BCBED2C">
      <w:pPr>
        <w:pStyle w:val="3"/>
        <w:ind w:left="0" w:leftChars="0" w:firstLine="0" w:firstLineChars="0"/>
        <w:rPr>
          <w:rFonts w:hint="eastAsia" w:eastAsia="宋体"/>
          <w:lang w:eastAsia="zh-CN"/>
        </w:rPr>
      </w:pPr>
      <w:r>
        <w:rPr>
          <w:rFonts w:hint="eastAsia"/>
        </w:rPr>
        <w:t>（1）轻量化转型路径：为中小跨境商家提供低门槛、高适配的数字化方案，降低中小企业智能化转型的技术与成本壁垒</w:t>
      </w:r>
      <w:r>
        <w:rPr>
          <w:rFonts w:hint="eastAsia"/>
          <w:lang w:eastAsia="zh-CN"/>
        </w:rPr>
        <w:t>。</w:t>
      </w:r>
    </w:p>
    <w:p w14:paraId="5432B581">
      <w:pPr>
        <w:pStyle w:val="3"/>
        <w:ind w:left="0" w:leftChars="0" w:firstLine="0" w:firstLineChars="0"/>
        <w:rPr>
          <w:rFonts w:hint="eastAsia" w:eastAsia="宋体"/>
          <w:lang w:eastAsia="zh-CN"/>
        </w:rPr>
      </w:pPr>
      <w:r>
        <w:rPr>
          <w:rFonts w:hint="eastAsia"/>
        </w:rPr>
        <w:t>（2）跨业态复制推广：依托可插拔架构，方案可快速迁移至品牌出海、社交电商等多类业态，具备广泛的应用前景</w:t>
      </w:r>
      <w:r>
        <w:rPr>
          <w:rFonts w:hint="eastAsia"/>
          <w:lang w:eastAsia="zh-CN"/>
        </w:rPr>
        <w:t>。</w:t>
      </w:r>
    </w:p>
    <w:p w14:paraId="4E50BC0D">
      <w:pPr>
        <w:pStyle w:val="3"/>
        <w:ind w:left="0" w:leftChars="0" w:firstLine="0" w:firstLineChars="0"/>
        <w:rPr>
          <w:rFonts w:hint="eastAsia"/>
        </w:rPr>
      </w:pPr>
      <w:r>
        <w:rPr>
          <w:rFonts w:hint="eastAsia"/>
        </w:rPr>
        <w:t>（3）行业升级示范：为外贸出海行业提供一套标准化、可迭代的运营范式，推动行业向智能化、精细化、规范化升级，助力数字外贸高质量发展。</w:t>
      </w:r>
    </w:p>
    <w:p w14:paraId="721D7E07">
      <w:pPr>
        <w:pStyle w:val="4"/>
        <w:spacing w:before="468" w:after="93"/>
      </w:pPr>
      <w:bookmarkStart w:id="86" w:name="_Toc26253"/>
      <w:r>
        <w:rPr>
          <w:rFonts w:hint="eastAsia"/>
        </w:rPr>
        <w:t>作品展望</w:t>
      </w:r>
      <w:bookmarkEnd w:id="86"/>
    </w:p>
    <w:p w14:paraId="129DE1EB">
      <w:pPr>
        <w:pStyle w:val="3"/>
        <w:spacing w:before="62" w:after="62"/>
        <w:ind w:firstLine="480"/>
        <w:rPr>
          <w:rFonts w:hint="eastAsia"/>
        </w:rPr>
      </w:pPr>
      <w:r>
        <w:rPr>
          <w:rFonts w:hint="eastAsia"/>
        </w:rPr>
        <w:t>FlowMind已在跨境电商场景验证了</w:t>
      </w:r>
      <w:r>
        <w:rPr>
          <w:rFonts w:hint="eastAsia"/>
          <w:lang w:val="en-US" w:eastAsia="zh-CN"/>
        </w:rPr>
        <w:t>其</w:t>
      </w:r>
      <w:r>
        <w:rPr>
          <w:rFonts w:hint="eastAsia"/>
        </w:rPr>
        <w:t>核心能力。未来，</w:t>
      </w:r>
      <w:r>
        <w:rPr>
          <w:rFonts w:hint="eastAsia"/>
          <w:lang w:val="en-US" w:eastAsia="zh-CN"/>
        </w:rPr>
        <w:t>FlowMind将</w:t>
      </w:r>
      <w:r>
        <w:rPr>
          <w:rFonts w:hint="eastAsia"/>
        </w:rPr>
        <w:t>围绕智能体能力深化、场景适配扩展、生态开放共建三大方向持续迭代，推动方案向企业级通用智能运营底座演进。</w:t>
      </w:r>
    </w:p>
    <w:p w14:paraId="6E555705">
      <w:pPr>
        <w:pStyle w:val="5"/>
        <w:bidi w:val="0"/>
        <w:rPr>
          <w:rFonts w:hint="eastAsia"/>
        </w:rPr>
      </w:pPr>
      <w:bookmarkStart w:id="87" w:name="_Toc13057"/>
      <w:r>
        <w:rPr>
          <w:rFonts w:hint="eastAsia"/>
        </w:rPr>
        <w:t>智能体核心能力深化：从“任务执行”到“主动决策”</w:t>
      </w:r>
      <w:bookmarkEnd w:id="87"/>
    </w:p>
    <w:p w14:paraId="34A9ED3A">
      <w:pPr>
        <w:pStyle w:val="3"/>
        <w:spacing w:before="62" w:after="62"/>
        <w:ind w:left="0" w:leftChars="0" w:firstLine="480" w:firstLineChars="200"/>
        <w:rPr>
          <w:rFonts w:hint="default"/>
          <w:lang w:val="en-US" w:eastAsia="zh-CN"/>
        </w:rPr>
      </w:pPr>
      <w:r>
        <w:rPr>
          <w:rFonts w:hint="eastAsia"/>
          <w:lang w:val="en-US" w:eastAsia="zh-CN"/>
        </w:rPr>
        <w:t>未来，智能体将聚焦以下三大核心能力深度打磨，构建智能体从“任务执行”到“主动决策”的能力跃迁：</w:t>
      </w:r>
    </w:p>
    <w:p w14:paraId="5EA3536A">
      <w:pPr>
        <w:pStyle w:val="3"/>
        <w:spacing w:before="62" w:after="62"/>
        <w:ind w:left="0" w:leftChars="0" w:firstLine="0" w:firstLineChars="0"/>
        <w:rPr>
          <w:rFonts w:hint="eastAsia" w:eastAsia="宋体"/>
          <w:lang w:eastAsia="zh-CN"/>
        </w:rPr>
      </w:pPr>
      <w:r>
        <w:rPr>
          <w:rFonts w:hint="eastAsia"/>
          <w:lang w:eastAsia="zh-CN"/>
        </w:rPr>
        <w:t>（</w:t>
      </w:r>
      <w:r>
        <w:rPr>
          <w:rFonts w:hint="eastAsia"/>
        </w:rPr>
        <w:t>1</w:t>
      </w:r>
      <w:r>
        <w:rPr>
          <w:rFonts w:hint="eastAsia"/>
          <w:lang w:eastAsia="zh-CN"/>
        </w:rPr>
        <w:t>）</w:t>
      </w:r>
      <w:r>
        <w:rPr>
          <w:rFonts w:hint="eastAsia"/>
        </w:rPr>
        <w:t> 强化自进化闭环：优化Dev智能体的代码生成与沙盒测试机制，引入用户反馈与强化学习，实现业务技能的持续沉淀与灰度发布</w:t>
      </w:r>
      <w:r>
        <w:rPr>
          <w:rFonts w:hint="eastAsia"/>
          <w:lang w:eastAsia="zh-CN"/>
        </w:rPr>
        <w:t>。</w:t>
      </w:r>
    </w:p>
    <w:p w14:paraId="0123C003">
      <w:pPr>
        <w:pStyle w:val="3"/>
        <w:spacing w:before="62" w:after="62"/>
        <w:ind w:left="0" w:leftChars="0" w:firstLine="0" w:firstLineChars="0"/>
        <w:rPr>
          <w:rFonts w:hint="eastAsia"/>
        </w:rPr>
      </w:pPr>
      <w:r>
        <w:rPr>
          <w:rFonts w:hint="eastAsia"/>
          <w:lang w:eastAsia="zh-CN"/>
        </w:rPr>
        <w:t>（</w:t>
      </w:r>
      <w:r>
        <w:rPr>
          <w:rFonts w:hint="eastAsia"/>
        </w:rPr>
        <w:t>2</w:t>
      </w:r>
      <w:r>
        <w:rPr>
          <w:rFonts w:hint="eastAsia"/>
          <w:lang w:eastAsia="zh-CN"/>
        </w:rPr>
        <w:t>）</w:t>
      </w:r>
      <w:r>
        <w:rPr>
          <w:rFonts w:hint="eastAsia"/>
        </w:rPr>
        <w:t> 升级多模态理解：在文本/数据解析基础上，拓展图像识别、OCR单据处理能力，支持直接处理商品图片、物流单据等非结构化信息，降低业务接入门槛。</w:t>
      </w:r>
    </w:p>
    <w:p w14:paraId="697CAE3A">
      <w:pPr>
        <w:pStyle w:val="3"/>
        <w:spacing w:before="62" w:after="62"/>
        <w:ind w:left="0" w:leftChars="0" w:firstLine="0" w:firstLineChars="0"/>
        <w:rPr>
          <w:rFonts w:hint="eastAsia"/>
        </w:rPr>
      </w:pPr>
      <w:r>
        <w:rPr>
          <w:rFonts w:hint="eastAsia"/>
          <w:lang w:eastAsia="zh-CN"/>
        </w:rPr>
        <w:t>（</w:t>
      </w:r>
      <w:r>
        <w:rPr>
          <w:rFonts w:hint="eastAsia"/>
        </w:rPr>
        <w:t>3</w:t>
      </w:r>
      <w:r>
        <w:rPr>
          <w:rFonts w:hint="eastAsia"/>
          <w:lang w:eastAsia="zh-CN"/>
        </w:rPr>
        <w:t>）</w:t>
      </w:r>
      <w:r>
        <w:rPr>
          <w:rFonts w:hint="eastAsia"/>
        </w:rPr>
        <w:t>增强复杂任务规划：优化LangGraph工作流编排逻辑，支持长周期、多分支业务流程的自动拆解与动态调度，实现从“单步指令响应”到“多步目标驱动”的升级。</w:t>
      </w:r>
    </w:p>
    <w:p w14:paraId="3B4C94D3">
      <w:pPr>
        <w:pStyle w:val="5"/>
        <w:bidi w:val="0"/>
        <w:rPr>
          <w:rFonts w:hint="eastAsia"/>
        </w:rPr>
      </w:pPr>
      <w:bookmarkStart w:id="88" w:name="_Toc5035"/>
      <w:r>
        <w:rPr>
          <w:rFonts w:hint="eastAsia"/>
        </w:rPr>
        <w:t>场景适配扩展：从“单一业态”到“多行业通用”</w:t>
      </w:r>
      <w:bookmarkEnd w:id="88"/>
    </w:p>
    <w:p w14:paraId="331C811F">
      <w:pPr>
        <w:pStyle w:val="3"/>
        <w:spacing w:before="62" w:after="62"/>
        <w:rPr>
          <w:rFonts w:hint="eastAsia"/>
          <w:lang w:eastAsia="zh-CN"/>
        </w:rPr>
      </w:pPr>
      <w:r>
        <w:rPr>
          <w:rFonts w:hint="eastAsia"/>
          <w:lang w:val="en-US" w:eastAsia="zh-CN"/>
        </w:rPr>
        <w:t>基于</w:t>
      </w:r>
      <w:r>
        <w:rPr>
          <w:rFonts w:hint="eastAsia"/>
          <w:lang w:eastAsia="zh-CN"/>
        </w:rPr>
        <w:t>跨境电商</w:t>
      </w:r>
      <w:r>
        <w:rPr>
          <w:rFonts w:hint="eastAsia"/>
          <w:lang w:val="en-US" w:eastAsia="zh-CN"/>
        </w:rPr>
        <w:t>业务场景</w:t>
      </w:r>
      <w:r>
        <w:rPr>
          <w:rFonts w:hint="eastAsia"/>
          <w:lang w:eastAsia="zh-CN"/>
        </w:rPr>
        <w:t>，</w:t>
      </w:r>
      <w:r>
        <w:rPr>
          <w:rFonts w:hint="eastAsia"/>
          <w:lang w:val="en-US" w:eastAsia="zh-CN"/>
        </w:rPr>
        <w:t>FlowMind将</w:t>
      </w:r>
      <w:r>
        <w:rPr>
          <w:rFonts w:hint="eastAsia"/>
          <w:lang w:eastAsia="zh-CN"/>
        </w:rPr>
        <w:t>分阶段推进场景拓展与产品落地：</w:t>
      </w:r>
    </w:p>
    <w:p w14:paraId="61C406A8">
      <w:pPr>
        <w:pStyle w:val="3"/>
        <w:spacing w:before="62" w:after="62"/>
        <w:ind w:left="0" w:leftChars="0" w:firstLine="0" w:firstLineChars="0"/>
        <w:rPr>
          <w:rFonts w:hint="eastAsia"/>
        </w:rPr>
      </w:pPr>
      <w:r>
        <w:rPr>
          <w:rFonts w:hint="eastAsia"/>
          <w:lang w:eastAsia="zh-CN"/>
        </w:rPr>
        <w:t>（</w:t>
      </w:r>
      <w:r>
        <w:rPr>
          <w:rFonts w:hint="eastAsia"/>
        </w:rPr>
        <w:t>1</w:t>
      </w:r>
      <w:r>
        <w:rPr>
          <w:rFonts w:hint="eastAsia"/>
          <w:lang w:eastAsia="zh-CN"/>
        </w:rPr>
        <w:t>）</w:t>
      </w:r>
      <w:r>
        <w:rPr>
          <w:rFonts w:hint="eastAsia"/>
        </w:rPr>
        <w:t>跨境电商场景深耕：针对多平台运营、供应链协同、合规风控等环节，开发专属智能体技能包，形成覆盖选品、投放、库存、财务全链路的标准化Agent解决方案。</w:t>
      </w:r>
    </w:p>
    <w:p w14:paraId="7E82FA8B">
      <w:pPr>
        <w:pStyle w:val="3"/>
        <w:spacing w:before="62" w:after="62"/>
        <w:ind w:left="0" w:leftChars="0" w:firstLine="0" w:firstLineChars="0"/>
        <w:rPr>
          <w:rFonts w:hint="eastAsia"/>
        </w:rPr>
      </w:pPr>
      <w:r>
        <w:rPr>
          <w:rFonts w:hint="eastAsia"/>
          <w:lang w:eastAsia="zh-CN"/>
        </w:rPr>
        <w:t>（</w:t>
      </w:r>
      <w:r>
        <w:rPr>
          <w:rFonts w:hint="eastAsia"/>
        </w:rPr>
        <w:t>2</w:t>
      </w:r>
      <w:r>
        <w:rPr>
          <w:rFonts w:hint="eastAsia"/>
          <w:lang w:eastAsia="zh-CN"/>
        </w:rPr>
        <w:t>）</w:t>
      </w:r>
      <w:r>
        <w:rPr>
          <w:rFonts w:hint="eastAsia"/>
        </w:rPr>
        <w:t>行业场景迁移验证：依托可插拔中台架构，将智能体能力快速迁移至品牌出海、社交电商等场景，验证方案通用性，沉淀可复用的领域知识图谱。</w:t>
      </w:r>
    </w:p>
    <w:p w14:paraId="578B42EB">
      <w:pPr>
        <w:pStyle w:val="3"/>
        <w:spacing w:before="62" w:after="62"/>
        <w:ind w:left="0" w:leftChars="0" w:firstLine="0" w:firstLineChars="0"/>
        <w:rPr>
          <w:rFonts w:hint="eastAsia"/>
        </w:rPr>
      </w:pPr>
      <w:r>
        <w:rPr>
          <w:rFonts w:hint="eastAsia"/>
          <w:lang w:eastAsia="zh-CN"/>
        </w:rPr>
        <w:t>（</w:t>
      </w:r>
      <w:r>
        <w:rPr>
          <w:rFonts w:hint="eastAsia"/>
        </w:rPr>
        <w:t>3</w:t>
      </w:r>
      <w:r>
        <w:rPr>
          <w:rFonts w:hint="eastAsia"/>
          <w:lang w:eastAsia="zh-CN"/>
        </w:rPr>
        <w:t>）</w:t>
      </w:r>
      <w:r>
        <w:rPr>
          <w:rFonts w:hint="eastAsia"/>
        </w:rPr>
        <w:t>部署形态多样化：推出轻量化SaaS版、企业私有化部署版与API开放版，兼顾中小团队试用与大型企业定制化需求，降低方案落地门槛。</w:t>
      </w:r>
    </w:p>
    <w:p w14:paraId="6CC07A40">
      <w:pPr>
        <w:pStyle w:val="5"/>
        <w:bidi w:val="0"/>
        <w:rPr>
          <w:rFonts w:hint="eastAsia"/>
        </w:rPr>
      </w:pPr>
      <w:bookmarkStart w:id="89" w:name="_Toc844"/>
      <w:r>
        <w:rPr>
          <w:rFonts w:hint="eastAsia"/>
        </w:rPr>
        <w:t>生态开放共建：从“单体工具”到“平台化底座”</w:t>
      </w:r>
      <w:bookmarkEnd w:id="89"/>
      <w:r>
        <w:rPr>
          <w:rFonts w:hint="eastAsia"/>
        </w:rPr>
        <w:t xml:space="preserve"> </w:t>
      </w:r>
    </w:p>
    <w:p w14:paraId="6717D44F">
      <w:pPr>
        <w:pStyle w:val="3"/>
        <w:spacing w:before="62" w:after="62"/>
        <w:ind w:left="0" w:leftChars="0" w:firstLine="480" w:firstLineChars="200"/>
        <w:rPr>
          <w:rFonts w:hint="default"/>
          <w:lang w:val="en-US" w:eastAsia="zh-CN"/>
        </w:rPr>
      </w:pPr>
      <w:r>
        <w:rPr>
          <w:rFonts w:hint="eastAsia"/>
          <w:lang w:val="en-US" w:eastAsia="zh-CN"/>
        </w:rPr>
        <w:t>基于FlowMind底座能力，未来将持续打造生态平台开发共建，实现从企业“单体工具”向“平台化底座”跨越：</w:t>
      </w:r>
    </w:p>
    <w:p w14:paraId="5744FD58">
      <w:pPr>
        <w:pStyle w:val="3"/>
        <w:spacing w:before="62" w:after="62"/>
        <w:ind w:left="0" w:leftChars="0" w:firstLine="0" w:firstLineChars="0"/>
        <w:rPr>
          <w:rFonts w:hint="eastAsia"/>
        </w:rPr>
      </w:pPr>
      <w:r>
        <w:rPr>
          <w:rFonts w:hint="eastAsia"/>
          <w:lang w:eastAsia="zh-CN"/>
        </w:rPr>
        <w:t>（</w:t>
      </w:r>
      <w:r>
        <w:rPr>
          <w:rFonts w:hint="eastAsia"/>
        </w:rPr>
        <w:t>1</w:t>
      </w:r>
      <w:r>
        <w:rPr>
          <w:rFonts w:hint="eastAsia"/>
          <w:lang w:eastAsia="zh-CN"/>
        </w:rPr>
        <w:t>）</w:t>
      </w:r>
      <w:r>
        <w:rPr>
          <w:rFonts w:hint="eastAsia"/>
        </w:rPr>
        <w:t>开放Agent能力市场：开放核心技能接口，支持第三方开发者基于FlowMind底座开发垂直场景插件，构建Agent应用生态。</w:t>
      </w:r>
    </w:p>
    <w:p w14:paraId="7B9DD9F9">
      <w:pPr>
        <w:pStyle w:val="3"/>
        <w:spacing w:before="62" w:after="62"/>
        <w:ind w:left="0" w:leftChars="0" w:firstLine="0" w:firstLineChars="0"/>
        <w:rPr>
          <w:rFonts w:hint="eastAsia"/>
        </w:rPr>
      </w:pPr>
      <w:r>
        <w:rPr>
          <w:rFonts w:hint="eastAsia"/>
          <w:lang w:eastAsia="zh-CN"/>
        </w:rPr>
        <w:t>（</w:t>
      </w:r>
      <w:r>
        <w:rPr>
          <w:rFonts w:hint="eastAsia"/>
        </w:rPr>
        <w:t>2</w:t>
      </w:r>
      <w:r>
        <w:rPr>
          <w:rFonts w:hint="eastAsia"/>
          <w:lang w:eastAsia="zh-CN"/>
        </w:rPr>
        <w:t>）</w:t>
      </w:r>
      <w:r>
        <w:rPr>
          <w:rFonts w:hint="eastAsia"/>
        </w:rPr>
        <w:t>构建行业知识库生态：沉淀跨境电商等领域的业务规则与合规要求，形成可共享的行业知识图谱，降低新场景适配成本。</w:t>
      </w:r>
    </w:p>
    <w:p w14:paraId="146DE872">
      <w:pPr>
        <w:pStyle w:val="3"/>
        <w:spacing w:before="62" w:after="62"/>
        <w:ind w:left="0" w:leftChars="0" w:firstLine="0" w:firstLineChars="0"/>
      </w:pPr>
      <w:r>
        <w:rPr>
          <w:rFonts w:hint="eastAsia"/>
          <w:lang w:eastAsia="zh-CN"/>
        </w:rPr>
        <w:t>（</w:t>
      </w:r>
      <w:r>
        <w:rPr>
          <w:rFonts w:hint="eastAsia"/>
        </w:rPr>
        <w:t>3</w:t>
      </w:r>
      <w:r>
        <w:rPr>
          <w:rFonts w:hint="eastAsia"/>
          <w:lang w:eastAsia="zh-CN"/>
        </w:rPr>
        <w:t>）</w:t>
      </w:r>
      <w:r>
        <w:rPr>
          <w:rFonts w:hint="eastAsia"/>
        </w:rPr>
        <w:t>探索商业化路径：以订阅制、按次调用、定制化服务等模式，实现项目可持续运营，反哺技术研发与场景迭代，推动方案规模化推广。</w:t>
      </w:r>
    </w:p>
    <w:p w14:paraId="2AA7E572">
      <w:pPr>
        <w:pStyle w:val="3"/>
        <w:spacing w:before="62" w:after="62"/>
        <w:ind w:firstLine="480"/>
      </w:pPr>
    </w:p>
    <w:p w14:paraId="5D0DD7B3">
      <w:pPr>
        <w:rPr>
          <w:rFonts w:ascii="Arial" w:hAnsi="Arial" w:eastAsia="黑体"/>
          <w:b w:val="0"/>
          <w:bCs w:val="0"/>
          <w:sz w:val="21"/>
          <w:szCs w:val="22"/>
          <w:lang w:val="zh-CN"/>
        </w:rPr>
      </w:pPr>
      <w:r>
        <w:commentReference w:id="5"/>
      </w:r>
    </w:p>
    <w:sectPr>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hizurak" w:date="2026-05-07T16:34:51Z" w:initials="">
    <w:p w14:paraId="224DC326">
      <w:pPr>
        <w:pStyle w:val="7"/>
        <w:rPr>
          <w:rFonts w:hint="eastAsia"/>
          <w:lang w:val="en-US" w:eastAsia="zh-CN"/>
        </w:rPr>
      </w:pPr>
      <w:r>
        <w:rPr>
          <w:rFonts w:hint="eastAsia"/>
        </w:rPr>
        <w:t>现在是一套任务执行型Agent</w:t>
      </w:r>
      <w:r>
        <w:rPr>
          <w:rFonts w:hint="eastAsia"/>
          <w:lang w:eastAsia="zh-CN"/>
        </w:rPr>
        <w:t>，</w:t>
      </w:r>
      <w:r>
        <w:rPr>
          <w:rFonts w:hint="eastAsia"/>
          <w:lang w:val="en-US" w:eastAsia="zh-CN"/>
        </w:rPr>
        <w:t>需要升级成</w:t>
      </w:r>
      <w:r>
        <w:rPr>
          <w:rFonts w:hint="eastAsia"/>
          <w:b/>
          <w:bCs/>
          <w:lang w:val="en-US" w:eastAsia="zh-CN"/>
        </w:rPr>
        <w:t>自主感知型</w:t>
      </w:r>
      <w:r>
        <w:rPr>
          <w:rFonts w:hint="eastAsia"/>
          <w:lang w:val="en-US" w:eastAsia="zh-CN"/>
        </w:rPr>
        <w:t>Agent</w:t>
      </w:r>
    </w:p>
    <w:p w14:paraId="6799785E">
      <w:pPr>
        <w:pStyle w:val="7"/>
        <w:rPr>
          <w:rFonts w:hint="eastAsia"/>
          <w:lang w:val="en-US" w:eastAsia="zh-CN"/>
        </w:rPr>
      </w:pPr>
    </w:p>
    <w:p w14:paraId="4153EF13">
      <w:pPr>
        <w:pStyle w:val="7"/>
        <w:rPr>
          <w:rFonts w:hint="eastAsia"/>
          <w:lang w:val="en-US" w:eastAsia="zh-CN"/>
        </w:rPr>
      </w:pPr>
      <w:r>
        <w:rPr>
          <w:rFonts w:hint="eastAsia"/>
          <w:lang w:val="en-US" w:eastAsia="zh-CN"/>
        </w:rPr>
        <w:t>架构未做多Agent架构优化</w:t>
      </w:r>
    </w:p>
    <w:p w14:paraId="52008A6C">
      <w:pPr>
        <w:pStyle w:val="7"/>
        <w:rPr>
          <w:rFonts w:hint="eastAsia"/>
          <w:lang w:val="en-US" w:eastAsia="zh-CN"/>
        </w:rPr>
      </w:pPr>
    </w:p>
    <w:p w14:paraId="3AC8492B">
      <w:pPr>
        <w:pStyle w:val="7"/>
        <w:rPr>
          <w:rFonts w:hint="eastAsia"/>
          <w:lang w:val="en-US" w:eastAsia="zh-CN"/>
        </w:rPr>
      </w:pPr>
      <w:r>
        <w:rPr>
          <w:rFonts w:hint="eastAsia"/>
          <w:lang w:val="en-US" w:eastAsia="zh-CN"/>
        </w:rPr>
        <w:t>愿景缺少公司架构化：群体智能缺乏，层次递进式的agent架构，多agent协同设计</w:t>
      </w:r>
    </w:p>
    <w:p w14:paraId="72CB9C71">
      <w:pPr>
        <w:pStyle w:val="7"/>
        <w:rPr>
          <w:rFonts w:hint="eastAsia"/>
          <w:lang w:val="en-US" w:eastAsia="zh-CN"/>
        </w:rPr>
      </w:pPr>
    </w:p>
    <w:p w14:paraId="131A1802">
      <w:pPr>
        <w:pStyle w:val="7"/>
        <w:rPr>
          <w:rFonts w:hint="default"/>
          <w:lang w:val="en-US" w:eastAsia="zh-CN"/>
        </w:rPr>
      </w:pPr>
      <w:r>
        <w:rPr>
          <w:rFonts w:hint="eastAsia"/>
          <w:lang w:val="en-US" w:eastAsia="zh-CN"/>
        </w:rPr>
        <w:t>要的不是工具集合，而是一个精密协作的“数字团队”</w:t>
      </w:r>
    </w:p>
  </w:comment>
  <w:comment w:id="1" w:author="Shizurak" w:date="2026-05-07T16:37:12Z" w:initials="">
    <w:p w14:paraId="5E6196E8">
      <w:pPr>
        <w:pStyle w:val="7"/>
        <w:rPr>
          <w:rFonts w:hint="eastAsia"/>
          <w:b/>
          <w:bCs/>
          <w:lang w:val="en-US" w:eastAsia="zh-CN"/>
        </w:rPr>
      </w:pPr>
      <w:r>
        <w:rPr>
          <w:rFonts w:hint="eastAsia"/>
          <w:lang w:val="en-US" w:eastAsia="zh-CN"/>
        </w:rPr>
        <w:t>架构上，</w:t>
      </w:r>
      <w:r>
        <w:rPr>
          <w:rFonts w:hint="eastAsia"/>
        </w:rPr>
        <w:t>现在是飞书等用户指令触发</w:t>
      </w:r>
      <w:r>
        <w:rPr>
          <w:rFonts w:hint="eastAsia"/>
          <w:lang w:eastAsia="zh-CN"/>
        </w:rPr>
        <w:t>，</w:t>
      </w:r>
      <w:r>
        <w:rPr>
          <w:rFonts w:hint="eastAsia"/>
          <w:lang w:val="en-US" w:eastAsia="zh-CN"/>
        </w:rPr>
        <w:t>但是需要Agent</w:t>
      </w:r>
      <w:r>
        <w:rPr>
          <w:rFonts w:hint="eastAsia"/>
          <w:b/>
          <w:bCs/>
          <w:lang w:val="en-US" w:eastAsia="zh-CN"/>
        </w:rPr>
        <w:t>自主轮询多源数据</w:t>
      </w:r>
      <w:r>
        <w:rPr>
          <w:rFonts w:hint="eastAsia"/>
          <w:lang w:val="en-US" w:eastAsia="zh-CN"/>
        </w:rPr>
        <w:t>（新闻舆情、监管政策、汇率/利率异常波动、跨境支付流水异常），建立持续的风险</w:t>
      </w:r>
      <w:r>
        <w:rPr>
          <w:rFonts w:hint="eastAsia"/>
          <w:b/>
          <w:bCs/>
          <w:lang w:val="en-US" w:eastAsia="zh-CN"/>
        </w:rPr>
        <w:t>态势感知。</w:t>
      </w:r>
    </w:p>
    <w:p w14:paraId="7CF311E2">
      <w:pPr>
        <w:pStyle w:val="7"/>
        <w:rPr>
          <w:rFonts w:hint="eastAsia"/>
          <w:b/>
          <w:bCs/>
          <w:lang w:val="en-US" w:eastAsia="zh-CN"/>
        </w:rPr>
      </w:pPr>
    </w:p>
    <w:p w14:paraId="0C5C5BEF">
      <w:pPr>
        <w:pStyle w:val="7"/>
        <w:rPr>
          <w:rFonts w:hint="default"/>
          <w:b/>
          <w:bCs/>
          <w:lang w:val="en-US" w:eastAsia="zh-CN"/>
        </w:rPr>
      </w:pPr>
      <w:r>
        <w:rPr>
          <w:rFonts w:hint="default"/>
          <w:b/>
          <w:bCs/>
          <w:lang w:val="en-US" w:eastAsia="zh-CN"/>
        </w:rPr>
        <w:t>它不会"自己觉得该跑"——需要一个</w:t>
      </w:r>
      <w:r>
        <w:rPr>
          <w:rFonts w:hint="default"/>
          <w:b/>
          <w:bCs/>
          <w:color w:val="FF0000"/>
          <w:sz w:val="22"/>
          <w:szCs w:val="24"/>
          <w:lang w:val="en-US" w:eastAsia="zh-CN"/>
        </w:rPr>
        <w:t>感知调度层</w:t>
      </w:r>
      <w:r>
        <w:rPr>
          <w:rFonts w:hint="default"/>
          <w:b/>
          <w:bCs/>
          <w:lang w:val="en-US" w:eastAsia="zh-CN"/>
        </w:rPr>
        <w:t>，让Agent拥有自己的"心跳"。</w:t>
      </w:r>
    </w:p>
  </w:comment>
  <w:comment w:id="2" w:author="Shizurak" w:date="2026-05-07T16:39:17Z" w:initials="">
    <w:p w14:paraId="23493EA9">
      <w:pPr>
        <w:pStyle w:val="7"/>
        <w:rPr>
          <w:rFonts w:hint="eastAsia"/>
        </w:rPr>
      </w:pPr>
      <w:r>
        <w:rPr>
          <w:rFonts w:hint="eastAsia"/>
        </w:rPr>
        <w:t>现在的工作流是确定性的串行/并行编排。</w:t>
      </w:r>
    </w:p>
    <w:p w14:paraId="53168409">
      <w:pPr>
        <w:pStyle w:val="7"/>
        <w:rPr>
          <w:rFonts w:hint="eastAsia"/>
        </w:rPr>
      </w:pPr>
    </w:p>
    <w:p w14:paraId="53C9DF47">
      <w:pPr>
        <w:pStyle w:val="7"/>
        <w:rPr>
          <w:rFonts w:hint="eastAsia"/>
        </w:rPr>
      </w:pPr>
      <w:r>
        <w:rPr>
          <w:rFonts w:hint="eastAsia"/>
          <w:lang w:val="en-US" w:eastAsia="zh-CN"/>
        </w:rPr>
        <w:t>但是</w:t>
      </w:r>
      <w:r>
        <w:rPr>
          <w:rFonts w:hint="eastAsia"/>
        </w:rPr>
        <w:t>Agent需要构建的是可解释的</w:t>
      </w:r>
      <w:r>
        <w:rPr>
          <w:rFonts w:hint="eastAsia"/>
          <w:b/>
          <w:bCs/>
        </w:rPr>
        <w:t>因果推理链</w:t>
      </w:r>
      <w:r>
        <w:rPr>
          <w:rFonts w:hint="eastAsia"/>
        </w:rPr>
        <w:t>——"为什么认为这笔交易可疑？"需要追溯到具体规则触达和数据证据。这对Agent的</w:t>
      </w:r>
      <w:r>
        <w:rPr>
          <w:rFonts w:hint="eastAsia"/>
          <w:b/>
          <w:bCs/>
        </w:rPr>
        <w:t>可审计性</w:t>
      </w:r>
      <w:r>
        <w:rPr>
          <w:rFonts w:hint="eastAsia"/>
        </w:rPr>
        <w:t>提出了更高要求，</w:t>
      </w:r>
      <w:r>
        <w:rPr>
          <w:rFonts w:hint="eastAsia"/>
          <w:lang w:val="en-US" w:eastAsia="zh-CN"/>
        </w:rPr>
        <w:t>是</w:t>
      </w:r>
      <w:r>
        <w:rPr>
          <w:rFonts w:hint="eastAsia"/>
        </w:rPr>
        <w:t>做Agent Hardness评估的天然切入点。</w:t>
      </w:r>
    </w:p>
  </w:comment>
  <w:comment w:id="3" w:author="Shizurak" w:date="2026-05-07T16:40:46Z" w:initials="">
    <w:p w14:paraId="173008B4">
      <w:pPr>
        <w:pStyle w:val="7"/>
        <w:rPr>
          <w:rFonts w:hint="eastAsia"/>
          <w:lang w:eastAsia="zh-CN"/>
        </w:rPr>
      </w:pPr>
      <w:r>
        <w:rPr>
          <w:rFonts w:hint="eastAsia"/>
        </w:rPr>
        <w:t>需要一个风险熔断层——脚本上线后持续监控，若误报率/漏报率超过阈值则自动回滚并锁定</w:t>
      </w:r>
      <w:r>
        <w:rPr>
          <w:rFonts w:hint="eastAsia"/>
          <w:lang w:eastAsia="zh-CN"/>
        </w:rPr>
        <w:t>。</w:t>
      </w:r>
    </w:p>
    <w:p w14:paraId="10D21635">
      <w:pPr>
        <w:pStyle w:val="7"/>
        <w:rPr>
          <w:rFonts w:hint="eastAsia"/>
          <w:lang w:eastAsia="zh-CN"/>
        </w:rPr>
      </w:pPr>
    </w:p>
    <w:p w14:paraId="1CD3D833">
      <w:pPr>
        <w:pStyle w:val="7"/>
        <w:rPr>
          <w:rFonts w:hint="eastAsia"/>
          <w:lang w:eastAsia="zh-CN"/>
        </w:rPr>
      </w:pPr>
      <w:r>
        <w:rPr>
          <w:rFonts w:hint="eastAsia"/>
          <w:lang w:eastAsia="zh-CN"/>
        </w:rPr>
        <w:t>需要更严格的安全边界</w:t>
      </w:r>
    </w:p>
  </w:comment>
  <w:comment w:id="4" w:author="Shizurak" w:date="2026-05-07T16:41:23Z" w:initials="">
    <w:p w14:paraId="6F13B89F">
      <w:pPr>
        <w:pStyle w:val="7"/>
        <w:rPr>
          <w:rFonts w:hint="eastAsia"/>
        </w:rPr>
      </w:pPr>
      <w:r>
        <w:rPr>
          <w:rFonts w:hint="eastAsia"/>
        </w:rPr>
        <w:t>评估体系需要从"效率指标"转向"可靠性指标"</w:t>
      </w:r>
    </w:p>
    <w:p w14:paraId="300A8E52">
      <w:pPr>
        <w:pStyle w:val="7"/>
        <w:rPr>
          <w:rFonts w:hint="eastAsia"/>
        </w:rPr>
      </w:pPr>
    </w:p>
    <w:p w14:paraId="3898303E">
      <w:pPr>
        <w:pStyle w:val="7"/>
        <w:rPr>
          <w:rFonts w:hint="default" w:eastAsiaTheme="minorEastAsia"/>
          <w:lang w:val="en-US" w:eastAsia="zh-CN"/>
        </w:rPr>
      </w:pPr>
      <w:r>
        <w:rPr>
          <w:rFonts w:hint="eastAsia"/>
        </w:rPr>
        <w:t>现在的测试聚焦"处理时长、人力投入对比"</w:t>
      </w:r>
      <w:r>
        <w:rPr>
          <w:rFonts w:hint="eastAsia"/>
          <w:lang w:eastAsia="zh-CN"/>
        </w:rPr>
        <w:t>。</w:t>
      </w:r>
      <w:r>
        <w:rPr>
          <w:rFonts w:hint="eastAsia"/>
          <w:lang w:eastAsia="zh-CN"/>
        </w:rPr>
        <w:br w:type="textWrapping"/>
      </w:r>
      <w:r>
        <w:rPr>
          <w:rFonts w:hint="eastAsia"/>
          <w:lang w:val="en-US" w:eastAsia="zh-CN"/>
        </w:rPr>
        <w:t>但是漏报率、误报率、预警提前量、决策可追溯率、压力测试下的行为边界更加重要。</w:t>
      </w:r>
      <w:r>
        <w:rPr>
          <w:rFonts w:hint="eastAsia"/>
          <w:lang w:val="en-US" w:eastAsia="zh-CN"/>
        </w:rPr>
        <w:br w:type="textWrapping"/>
      </w:r>
      <w:r>
        <w:rPr>
          <w:rFonts w:hint="eastAsia"/>
          <w:lang w:val="en-US" w:eastAsia="zh-CN"/>
        </w:rPr>
        <w:br w:type="textWrapping"/>
      </w:r>
      <w:r>
        <w:rPr>
          <w:rFonts w:hint="eastAsia"/>
          <w:lang w:val="en-US" w:eastAsia="zh-CN"/>
        </w:rPr>
        <w:t>可以搭一套垂直场景的Agent可靠性评测框架</w:t>
      </w:r>
    </w:p>
  </w:comment>
  <w:comment w:id="5" w:author="Shizurak" w:date="2026-05-08T14:46:17Z" w:initials="">
    <w:p w14:paraId="5C6C9578">
      <w:pPr>
        <w:pStyle w:val="7"/>
        <w:rPr>
          <w:rFonts w:hint="eastAsia" w:eastAsiaTheme="minorEastAsia"/>
          <w:lang w:val="en-US" w:eastAsia="zh-CN"/>
        </w:rPr>
      </w:pPr>
      <w:r>
        <w:rPr>
          <w:rFonts w:hint="eastAsia"/>
          <w:lang w:val="en-US" w:eastAsia="zh-CN"/>
        </w:rPr>
        <w:t>总结：</w:t>
      </w:r>
      <w:r>
        <w:rPr>
          <w:rFonts w:hint="eastAsia"/>
          <w:lang w:val="en-US" w:eastAsia="zh-CN"/>
        </w:rPr>
        <w:br w:type="textWrapping"/>
      </w:r>
      <w:r>
        <w:rPr>
          <w:rFonts w:hint="eastAsia"/>
          <w:lang w:val="en-US" w:eastAsia="zh-CN"/>
        </w:rPr>
        <w:t>指向一个根本性的转变：系统不能只被动响应飞书指令，它需要有自己的“心跳”，主动感知环境；不能是单一大脑，需要一群分工协作的“数字员工”；不能是黑箱执行，每一步决策都要有据可查；不能执行完就完了，要有风险自控和持续评估的机制。</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31A1802" w15:done="0"/>
  <w15:commentEx w15:paraId="0C5C5BEF" w15:done="0"/>
  <w15:commentEx w15:paraId="53C9DF47" w15:done="0"/>
  <w15:commentEx w15:paraId="1CD3D833" w15:done="0"/>
  <w15:commentEx w15:paraId="3898303E" w15:done="0"/>
  <w15:commentEx w15:paraId="5C6C957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华文楷体">
    <w:altName w:val="宋体"/>
    <w:panose1 w:val="02010600040101010101"/>
    <w:charset w:val="86"/>
    <w:family w:val="auto"/>
    <w:pitch w:val="default"/>
    <w:sig w:usb0="00000000" w:usb1="00000000" w:usb2="00000000" w:usb3="00000000" w:csb0="0004009F" w:csb1="DFD70000"/>
  </w:font>
  <w:font w:name="AR PL UKai CN">
    <w:altName w:val="宋体"/>
    <w:panose1 w:val="02000503000000000000"/>
    <w:charset w:val="86"/>
    <w:family w:val="auto"/>
    <w:pitch w:val="default"/>
    <w:sig w:usb0="00000000" w:usb1="00000000" w:usb2="00000036" w:usb3="00000000" w:csb0="2016009F" w:csb1="DFD7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A1A6D">
    <w:pPr>
      <w:pStyle w:val="9"/>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C2FE65">
                          <w:pPr>
                            <w:pStyle w:val="9"/>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FC2FE65">
                    <w:pPr>
                      <w:pStyle w:val="9"/>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654B2DF">
      <w:pPr>
        <w:pStyle w:val="14"/>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jc w:val="left"/>
        <w:rPr>
          <w:rFonts w:hint="eastAsia" w:ascii="Consolas" w:hAnsi="Consolas" w:eastAsia="宋体" w:cs="Consolas"/>
          <w:i w:val="0"/>
          <w:iCs w:val="0"/>
          <w:caps w:val="0"/>
          <w:color w:val="0F1115"/>
          <w:spacing w:val="0"/>
          <w:sz w:val="21"/>
          <w:szCs w:val="21"/>
          <w:lang w:eastAsia="zh-CN"/>
        </w:rPr>
      </w:pPr>
      <w:r>
        <w:rPr>
          <w:rStyle w:val="21"/>
        </w:rPr>
        <w:t>[</w:t>
      </w:r>
      <w:r>
        <w:rPr>
          <w:rStyle w:val="21"/>
        </w:rPr>
        <w:footnoteRef/>
      </w:r>
      <w:r>
        <w:rPr>
          <w:rStyle w:val="21"/>
        </w:rPr>
        <w:t>]</w:t>
      </w:r>
      <w:r>
        <w:rPr>
          <w:rFonts w:hint="eastAsia"/>
          <w:sz w:val="22"/>
          <w:szCs w:val="22"/>
          <w:lang w:val="en-US" w:eastAsia="zh-CN"/>
        </w:rPr>
        <w:t>文中两个平台工作流标识分别为：</w:t>
      </w:r>
      <w:r>
        <w:rPr>
          <w:rFonts w:hint="default" w:ascii="Consolas" w:hAnsi="Consolas" w:eastAsia="Consolas" w:cs="Consolas"/>
          <w:i w:val="0"/>
          <w:iCs w:val="0"/>
          <w:caps w:val="0"/>
          <w:color w:val="0F1115"/>
          <w:spacing w:val="0"/>
          <w:sz w:val="21"/>
          <w:szCs w:val="21"/>
        </w:rPr>
        <w:t>7633343818804805651</w:t>
      </w:r>
      <w:r>
        <w:rPr>
          <w:rFonts w:hint="eastAsia" w:ascii="Consolas" w:hAnsi="Consolas" w:cs="Consolas"/>
          <w:i w:val="0"/>
          <w:iCs w:val="0"/>
          <w:caps w:val="0"/>
          <w:color w:val="0F1115"/>
          <w:spacing w:val="0"/>
          <w:sz w:val="21"/>
          <w:szCs w:val="21"/>
          <w:lang w:eastAsia="zh-CN"/>
        </w:rPr>
        <w:t>、</w:t>
      </w:r>
      <w:r>
        <w:rPr>
          <w:rFonts w:hint="default" w:ascii="Consolas" w:hAnsi="Consolas" w:eastAsia="Consolas" w:cs="Consolas"/>
          <w:i w:val="0"/>
          <w:iCs w:val="0"/>
          <w:caps w:val="0"/>
          <w:color w:val="0F1115"/>
          <w:spacing w:val="0"/>
          <w:sz w:val="21"/>
          <w:szCs w:val="21"/>
        </w:rPr>
        <w:t>7634075599476719679</w:t>
      </w:r>
    </w:p>
    <w:p w14:paraId="6F87867F">
      <w:pPr>
        <w:pStyle w:val="12"/>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suff w:val="space"/>
      <w:lvlText w:val="%4."/>
      <w:lvlJc w:val="left"/>
      <w:pPr>
        <w:ind w:left="0" w:firstLine="0"/>
      </w:pPr>
      <w:rPr>
        <w:rFonts w:hint="eastAsia"/>
      </w:rPr>
    </w:lvl>
    <w:lvl w:ilvl="4" w:tentative="0">
      <w:start w:val="1"/>
      <w:numFmt w:val="decimal"/>
      <w:suff w:val="space"/>
      <w:lvlText w:val="%5）"/>
      <w:lvlJc w:val="left"/>
      <w:pPr>
        <w:ind w:left="0" w:firstLine="0"/>
      </w:pPr>
      <w:rPr>
        <w:rFonts w:hint="eastAsia"/>
      </w:rPr>
    </w:lvl>
    <w:lvl w:ilvl="5" w:tentative="0">
      <w:start w:val="1"/>
      <w:numFmt w:val="upperLetter"/>
      <w:suff w:val="space"/>
      <w:lvlText w:val="%6."/>
      <w:lvlJc w:val="left"/>
      <w:pPr>
        <w:ind w:left="0" w:firstLine="0"/>
      </w:pPr>
      <w:rPr>
        <w:rFonts w:hint="eastAsia"/>
      </w:rPr>
    </w:lvl>
    <w:lvl w:ilvl="6" w:tentative="0">
      <w:start w:val="1"/>
      <w:numFmt w:val="lowerLetter"/>
      <w:suff w:val="space"/>
      <w:lvlText w:val="%7）"/>
      <w:lvlJc w:val="left"/>
      <w:pPr>
        <w:ind w:left="0" w:firstLine="0"/>
      </w:pPr>
      <w:rPr>
        <w:rFonts w:hint="eastAsia"/>
      </w:rPr>
    </w:lvl>
    <w:lvl w:ilvl="7" w:tentative="0">
      <w:start w:val="1"/>
      <w:numFmt w:val="upperRoman"/>
      <w:suff w:val="space"/>
      <w:lvlText w:val="%8."/>
      <w:lvlJc w:val="left"/>
      <w:pPr>
        <w:ind w:left="0" w:firstLine="0"/>
      </w:pPr>
      <w:rPr>
        <w:rFonts w:hint="eastAsia"/>
      </w:rPr>
    </w:lvl>
    <w:lvl w:ilvl="8" w:tentative="0">
      <w:start w:val="1"/>
      <w:numFmt w:val="none"/>
      <w:lvlText w:val=""/>
      <w:lvlJc w:val="left"/>
      <w:pPr>
        <w:ind w:left="0" w:firstLine="0"/>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hizurak">
    <w15:presenceInfo w15:providerId="WPS Office" w15:userId="56526967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B813A2"/>
    <w:rsid w:val="0000758D"/>
    <w:rsid w:val="003E1382"/>
    <w:rsid w:val="00520CFA"/>
    <w:rsid w:val="006F7076"/>
    <w:rsid w:val="01053B17"/>
    <w:rsid w:val="01D0442F"/>
    <w:rsid w:val="02390199"/>
    <w:rsid w:val="02A518DA"/>
    <w:rsid w:val="02DD3A0C"/>
    <w:rsid w:val="02F5246C"/>
    <w:rsid w:val="031A6380"/>
    <w:rsid w:val="03442E04"/>
    <w:rsid w:val="057E22BA"/>
    <w:rsid w:val="05B20482"/>
    <w:rsid w:val="05B813A2"/>
    <w:rsid w:val="05DC7105"/>
    <w:rsid w:val="06E56854"/>
    <w:rsid w:val="070106ED"/>
    <w:rsid w:val="07AD3905"/>
    <w:rsid w:val="080F2C1D"/>
    <w:rsid w:val="0847178E"/>
    <w:rsid w:val="089E420A"/>
    <w:rsid w:val="08BA7BF9"/>
    <w:rsid w:val="092D326A"/>
    <w:rsid w:val="09E63DF3"/>
    <w:rsid w:val="0B02716F"/>
    <w:rsid w:val="0B0B26F8"/>
    <w:rsid w:val="0B26235E"/>
    <w:rsid w:val="0B44337D"/>
    <w:rsid w:val="0B8F74A9"/>
    <w:rsid w:val="0B9A1915"/>
    <w:rsid w:val="0C58711D"/>
    <w:rsid w:val="0C904040"/>
    <w:rsid w:val="0C990EBF"/>
    <w:rsid w:val="0CCC051A"/>
    <w:rsid w:val="0CF90FA5"/>
    <w:rsid w:val="0DA00788"/>
    <w:rsid w:val="0DB74F94"/>
    <w:rsid w:val="0DF243F2"/>
    <w:rsid w:val="0EF52A08"/>
    <w:rsid w:val="0FB55340"/>
    <w:rsid w:val="103E444B"/>
    <w:rsid w:val="12390E5B"/>
    <w:rsid w:val="12924018"/>
    <w:rsid w:val="12BB1C99"/>
    <w:rsid w:val="12D31032"/>
    <w:rsid w:val="12FB0A8A"/>
    <w:rsid w:val="134E5072"/>
    <w:rsid w:val="13701684"/>
    <w:rsid w:val="14066C57"/>
    <w:rsid w:val="14177DC2"/>
    <w:rsid w:val="15E163C4"/>
    <w:rsid w:val="16457715"/>
    <w:rsid w:val="16BC324A"/>
    <w:rsid w:val="16C5488C"/>
    <w:rsid w:val="16F16471"/>
    <w:rsid w:val="17061F7D"/>
    <w:rsid w:val="178F54DC"/>
    <w:rsid w:val="17CB034E"/>
    <w:rsid w:val="18590DB9"/>
    <w:rsid w:val="189C4D59"/>
    <w:rsid w:val="19FF3997"/>
    <w:rsid w:val="1A5C120C"/>
    <w:rsid w:val="1AE43B75"/>
    <w:rsid w:val="1AFC13AC"/>
    <w:rsid w:val="1CB44F92"/>
    <w:rsid w:val="1D273D77"/>
    <w:rsid w:val="1DC76D05"/>
    <w:rsid w:val="1E8961A4"/>
    <w:rsid w:val="1F0362D8"/>
    <w:rsid w:val="1F9F7A02"/>
    <w:rsid w:val="1FF15A3E"/>
    <w:rsid w:val="202A5BDC"/>
    <w:rsid w:val="203B2FFF"/>
    <w:rsid w:val="20A723C4"/>
    <w:rsid w:val="20F3086C"/>
    <w:rsid w:val="222D2443"/>
    <w:rsid w:val="227D1345"/>
    <w:rsid w:val="22F66C0E"/>
    <w:rsid w:val="240A5205"/>
    <w:rsid w:val="244A065E"/>
    <w:rsid w:val="24C454D8"/>
    <w:rsid w:val="24D06184"/>
    <w:rsid w:val="25046957"/>
    <w:rsid w:val="25227C26"/>
    <w:rsid w:val="25775FC6"/>
    <w:rsid w:val="2599790C"/>
    <w:rsid w:val="25F204D5"/>
    <w:rsid w:val="25FC3AFB"/>
    <w:rsid w:val="27983D7C"/>
    <w:rsid w:val="298B2AD5"/>
    <w:rsid w:val="2A4330F8"/>
    <w:rsid w:val="2ADE01BE"/>
    <w:rsid w:val="2B1A0C76"/>
    <w:rsid w:val="2B397732"/>
    <w:rsid w:val="2B765338"/>
    <w:rsid w:val="2B943A6E"/>
    <w:rsid w:val="2BBF4302"/>
    <w:rsid w:val="2C8436D6"/>
    <w:rsid w:val="2CDE0C83"/>
    <w:rsid w:val="2ED920D7"/>
    <w:rsid w:val="2F8670E5"/>
    <w:rsid w:val="2F9257C7"/>
    <w:rsid w:val="326C2CE7"/>
    <w:rsid w:val="32A851EF"/>
    <w:rsid w:val="32D54EFA"/>
    <w:rsid w:val="33392C07"/>
    <w:rsid w:val="335843D7"/>
    <w:rsid w:val="35655426"/>
    <w:rsid w:val="359621C2"/>
    <w:rsid w:val="35C06B0B"/>
    <w:rsid w:val="371A07CF"/>
    <w:rsid w:val="38125B17"/>
    <w:rsid w:val="38801A86"/>
    <w:rsid w:val="38BA649C"/>
    <w:rsid w:val="38DF3F8F"/>
    <w:rsid w:val="39C56624"/>
    <w:rsid w:val="39CC75CD"/>
    <w:rsid w:val="39FC4777"/>
    <w:rsid w:val="3ACF3E3D"/>
    <w:rsid w:val="3B9F74D6"/>
    <w:rsid w:val="3C5C5787"/>
    <w:rsid w:val="3D164381"/>
    <w:rsid w:val="3D744EAC"/>
    <w:rsid w:val="3EB40D35"/>
    <w:rsid w:val="3F2D74F5"/>
    <w:rsid w:val="3FF032C9"/>
    <w:rsid w:val="400B2654"/>
    <w:rsid w:val="407A6AFC"/>
    <w:rsid w:val="409C77C3"/>
    <w:rsid w:val="42291D70"/>
    <w:rsid w:val="423C0827"/>
    <w:rsid w:val="42EC48E8"/>
    <w:rsid w:val="440B35B7"/>
    <w:rsid w:val="44796099"/>
    <w:rsid w:val="44AA33E4"/>
    <w:rsid w:val="44EB73BD"/>
    <w:rsid w:val="452B6898"/>
    <w:rsid w:val="453E1B8C"/>
    <w:rsid w:val="45CD7B83"/>
    <w:rsid w:val="47AA5523"/>
    <w:rsid w:val="481329AA"/>
    <w:rsid w:val="48BF60C9"/>
    <w:rsid w:val="48C330C9"/>
    <w:rsid w:val="494E7760"/>
    <w:rsid w:val="495F118B"/>
    <w:rsid w:val="497A1EB2"/>
    <w:rsid w:val="49A608CF"/>
    <w:rsid w:val="49D84485"/>
    <w:rsid w:val="4A4D0811"/>
    <w:rsid w:val="4A5F4AD3"/>
    <w:rsid w:val="4B376B00"/>
    <w:rsid w:val="4C314092"/>
    <w:rsid w:val="4C624439"/>
    <w:rsid w:val="4ECD38CC"/>
    <w:rsid w:val="4F1B2693"/>
    <w:rsid w:val="4F764D09"/>
    <w:rsid w:val="4FA12F85"/>
    <w:rsid w:val="4FB11B8D"/>
    <w:rsid w:val="4FEA2118"/>
    <w:rsid w:val="4FF568F9"/>
    <w:rsid w:val="504C0E83"/>
    <w:rsid w:val="523374DE"/>
    <w:rsid w:val="52656123"/>
    <w:rsid w:val="52907B73"/>
    <w:rsid w:val="52E25461"/>
    <w:rsid w:val="53044111"/>
    <w:rsid w:val="530963D4"/>
    <w:rsid w:val="54BC17ED"/>
    <w:rsid w:val="55DE4E16"/>
    <w:rsid w:val="56762B07"/>
    <w:rsid w:val="57332A0F"/>
    <w:rsid w:val="588938E9"/>
    <w:rsid w:val="59260BAB"/>
    <w:rsid w:val="5977761E"/>
    <w:rsid w:val="59CF3D93"/>
    <w:rsid w:val="5A1C004E"/>
    <w:rsid w:val="5A4D59BB"/>
    <w:rsid w:val="5A807752"/>
    <w:rsid w:val="5BC47FC4"/>
    <w:rsid w:val="5BEA6EC3"/>
    <w:rsid w:val="5CE30AE7"/>
    <w:rsid w:val="5D29350C"/>
    <w:rsid w:val="5E4940AA"/>
    <w:rsid w:val="5E883AA1"/>
    <w:rsid w:val="5E8C0DEC"/>
    <w:rsid w:val="5EC609DF"/>
    <w:rsid w:val="5F640C99"/>
    <w:rsid w:val="5F9D585A"/>
    <w:rsid w:val="60117579"/>
    <w:rsid w:val="60201848"/>
    <w:rsid w:val="606878A3"/>
    <w:rsid w:val="611E4ED8"/>
    <w:rsid w:val="61CF648E"/>
    <w:rsid w:val="61D536CD"/>
    <w:rsid w:val="62222BC3"/>
    <w:rsid w:val="635D5046"/>
    <w:rsid w:val="63EA78BA"/>
    <w:rsid w:val="63F73920"/>
    <w:rsid w:val="647C754B"/>
    <w:rsid w:val="649154B4"/>
    <w:rsid w:val="65C76A6D"/>
    <w:rsid w:val="66492719"/>
    <w:rsid w:val="667C4F2C"/>
    <w:rsid w:val="66995E68"/>
    <w:rsid w:val="67602521"/>
    <w:rsid w:val="68133C07"/>
    <w:rsid w:val="68867F16"/>
    <w:rsid w:val="68931D63"/>
    <w:rsid w:val="699C44CD"/>
    <w:rsid w:val="69E94B47"/>
    <w:rsid w:val="6AA20B05"/>
    <w:rsid w:val="6B2D21C2"/>
    <w:rsid w:val="6B4D3CDC"/>
    <w:rsid w:val="6B8C30F9"/>
    <w:rsid w:val="6BD33C99"/>
    <w:rsid w:val="6CC36AD2"/>
    <w:rsid w:val="6CCD32CD"/>
    <w:rsid w:val="6D422AE8"/>
    <w:rsid w:val="6E83257A"/>
    <w:rsid w:val="6FB36A96"/>
    <w:rsid w:val="70723CE4"/>
    <w:rsid w:val="71267542"/>
    <w:rsid w:val="714617F4"/>
    <w:rsid w:val="7171566D"/>
    <w:rsid w:val="71EB79A8"/>
    <w:rsid w:val="71EC1D19"/>
    <w:rsid w:val="72327A4C"/>
    <w:rsid w:val="72E166FC"/>
    <w:rsid w:val="72FF7513"/>
    <w:rsid w:val="730C51CE"/>
    <w:rsid w:val="73941675"/>
    <w:rsid w:val="746E236D"/>
    <w:rsid w:val="74C53EF5"/>
    <w:rsid w:val="74F2241E"/>
    <w:rsid w:val="75EF249A"/>
    <w:rsid w:val="76546E9A"/>
    <w:rsid w:val="773B541E"/>
    <w:rsid w:val="77484622"/>
    <w:rsid w:val="77CE0501"/>
    <w:rsid w:val="78155E7E"/>
    <w:rsid w:val="78E36143"/>
    <w:rsid w:val="79106228"/>
    <w:rsid w:val="79462F08"/>
    <w:rsid w:val="797A1E72"/>
    <w:rsid w:val="79C5073A"/>
    <w:rsid w:val="79FB47D3"/>
    <w:rsid w:val="7AA40638"/>
    <w:rsid w:val="7B040A8A"/>
    <w:rsid w:val="7B7F5528"/>
    <w:rsid w:val="7BE44905"/>
    <w:rsid w:val="7D957E39"/>
    <w:rsid w:val="7DFC16E1"/>
    <w:rsid w:val="7FAF7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1"/>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customStyle="1" w:styleId="3">
    <w:name w:val="正文段落"/>
    <w:basedOn w:val="1"/>
    <w:link w:val="24"/>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6">
    <w:name w:val="caption"/>
    <w:basedOn w:val="1"/>
    <w:next w:val="1"/>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7">
    <w:name w:val="annotation text"/>
    <w:basedOn w:val="1"/>
    <w:qFormat/>
    <w:uiPriority w:val="0"/>
    <w:pPr>
      <w:jc w:val="left"/>
    </w:pPr>
  </w:style>
  <w:style w:type="paragraph" w:styleId="8">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9">
    <w:name w:val="footer"/>
    <w:basedOn w:val="1"/>
    <w:unhideWhenUsed/>
    <w:qFormat/>
    <w:uiPriority w:val="99"/>
    <w:pPr>
      <w:tabs>
        <w:tab w:val="center" w:pos="4153"/>
        <w:tab w:val="right" w:pos="8306"/>
      </w:tabs>
      <w:snapToGrid w:val="0"/>
      <w:jc w:val="left"/>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2">
    <w:name w:val="footnote text"/>
    <w:basedOn w:val="1"/>
    <w:qFormat/>
    <w:uiPriority w:val="0"/>
    <w:pPr>
      <w:snapToGrid w:val="0"/>
      <w:jc w:val="left"/>
    </w:pPr>
    <w:rPr>
      <w:sz w:val="18"/>
    </w:rPr>
  </w:style>
  <w:style w:type="paragraph" w:styleId="13">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rPr>
      <w:sz w:val="24"/>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unhideWhenUsed/>
    <w:qFormat/>
    <w:uiPriority w:val="99"/>
    <w:rPr>
      <w:color w:val="0000FF"/>
      <w:u w:val="single"/>
    </w:rPr>
  </w:style>
  <w:style w:type="character" w:styleId="21">
    <w:name w:val="footnote reference"/>
    <w:basedOn w:val="18"/>
    <w:qFormat/>
    <w:uiPriority w:val="0"/>
    <w:rPr>
      <w:vertAlign w:val="superscript"/>
    </w:rPr>
  </w:style>
  <w:style w:type="paragraph" w:customStyle="1" w:styleId="22">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23">
    <w:name w:val="图表段落"/>
    <w:basedOn w:val="3"/>
    <w:qFormat/>
    <w:uiPriority w:val="0"/>
    <w:pPr>
      <w:spacing w:before="30" w:beforeLines="30" w:after="30" w:afterLines="30" w:line="240" w:lineRule="auto"/>
      <w:ind w:firstLine="0" w:firstLineChars="0"/>
      <w:jc w:val="center"/>
    </w:pPr>
  </w:style>
  <w:style w:type="character" w:customStyle="1" w:styleId="24">
    <w:name w:val="正文段落 Char"/>
    <w:link w:val="3"/>
    <w:qFormat/>
    <w:uiPriority w:val="0"/>
    <w:rPr>
      <w:rFonts w:ascii="Times New Roman" w:hAnsi="Times New Roman" w:eastAsia="宋体"/>
      <w:sz w:val="24"/>
    </w:rPr>
  </w:style>
  <w:style w:type="paragraph" w:styleId="25">
    <w:name w:val="List Paragraph"/>
    <w:qFormat/>
    <w:uiPriority w:val="0"/>
    <w:rPr>
      <w:rFonts w:ascii="宋体" w:hAnsi="宋体" w:eastAsia="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22856</Words>
  <Characters>25481</Characters>
  <Lines>0</Lines>
  <Paragraphs>0</Paragraphs>
  <TotalTime>98</TotalTime>
  <ScaleCrop>false</ScaleCrop>
  <LinksUpToDate>false</LinksUpToDate>
  <CharactersWithSpaces>26417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2026-04-25T06:08:00Z</dcterms:created>
  <dc:creator>陈佳铌</dc:creator>
  <cp:lastModifiedBy>Shizurak</cp:lastModifiedBy>
  <dcterms:modified xsi:type="dcterms:W3CDTF">2026-05-08T08:44:26Z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7F70F04B4697409D9387E7C3DA522F4D_13</vt:lpwstr>
  </property>
  <property fmtid="{D5CDD505-2E9C-101B-9397-08002B2CF9AE}" pid="4" name="KSOTemplateDocerSaveRecord">
    <vt:lpwstr>eyJoZGlkIjoiOWE0NzgzMzdjOTYxYzBiNTQ3MTg5MjRjMzlkYTg0Y2UiLCJ1c2VySWQiOiIxODE3NzEwOTI1In0=</vt:lpwstr>
  </property>
</Properties>
</file>