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903C0C">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903C0C">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903C0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903C0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903C0C">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903C0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293F5B"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293F5B"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293F5B"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903C0C"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lang w:val="en-US"/>
        </w:rPr>
      </w:pPr>
      <w:r w:rsidRPr="00293F5B">
        <w:rPr>
          <w:lang w:val="en-US"/>
        </w:rPr>
        <w:t xml:space="preserve">Embeddable types that </w:t>
      </w:r>
      <w:proofErr w:type="gramStart"/>
      <w:r w:rsidRPr="00293F5B">
        <w:rPr>
          <w:lang w:val="en-US"/>
        </w:rPr>
        <w:t>are used</w:t>
      </w:r>
      <w:proofErr w:type="gramEnd"/>
      <w:r w:rsidRPr="00293F5B">
        <w:rPr>
          <w:lang w:val="en-US"/>
        </w:rPr>
        <w:t xml:space="preserve"> as </w:t>
      </w:r>
    </w:p>
    <w:p w:rsidR="00293F5B" w:rsidRDefault="00C80912" w:rsidP="00C80912">
      <w:pPr>
        <w:numPr>
          <w:ilvl w:val="0"/>
          <w:numId w:val="103"/>
        </w:numPr>
        <w:ind w:left="1281" w:hanging="357"/>
        <w:rPr>
          <w:lang w:val="en-US"/>
        </w:rPr>
      </w:pPr>
      <w:r>
        <w:rPr>
          <w:lang w:val="en-US"/>
        </w:rPr>
        <w:t>C</w:t>
      </w:r>
      <w:r w:rsidR="00293F5B" w:rsidRPr="00293F5B">
        <w:rPr>
          <w:lang w:val="en-US"/>
        </w:rPr>
        <w:t>ollection entries</w:t>
      </w:r>
      <w:r w:rsidR="00293F5B">
        <w:rPr>
          <w:lang w:val="en-US"/>
        </w:rPr>
        <w:t>;</w:t>
      </w:r>
    </w:p>
    <w:p w:rsidR="00293F5B" w:rsidRDefault="00C80912" w:rsidP="00293F5B">
      <w:pPr>
        <w:numPr>
          <w:ilvl w:val="0"/>
          <w:numId w:val="103"/>
        </w:numPr>
        <w:ind w:left="1281" w:hanging="357"/>
        <w:rPr>
          <w:lang w:val="en-US"/>
        </w:rPr>
      </w:pPr>
      <w:r>
        <w:rPr>
          <w:lang w:val="en-US"/>
        </w:rPr>
        <w:t>M</w:t>
      </w:r>
      <w:r w:rsidR="00293F5B" w:rsidRPr="00293F5B">
        <w:rPr>
          <w:lang w:val="en-US"/>
        </w:rPr>
        <w:t>ap keys</w:t>
      </w:r>
      <w:r w:rsidR="00293F5B">
        <w:rPr>
          <w:lang w:val="en-US"/>
        </w:rPr>
        <w:t>;</w:t>
      </w:r>
    </w:p>
    <w:p w:rsidR="00293F5B" w:rsidRDefault="00C80912" w:rsidP="00293F5B">
      <w:pPr>
        <w:numPr>
          <w:ilvl w:val="0"/>
          <w:numId w:val="103"/>
        </w:numPr>
        <w:ind w:left="1281" w:hanging="357"/>
        <w:rPr>
          <w:lang w:val="en-US"/>
        </w:rPr>
      </w:pPr>
      <w:r>
        <w:rPr>
          <w:lang w:val="en-US"/>
        </w:rPr>
        <w:t>E</w:t>
      </w:r>
      <w:r w:rsidR="00293F5B" w:rsidRPr="00293F5B">
        <w:rPr>
          <w:lang w:val="en-US"/>
        </w:rPr>
        <w:t>ntity type identifiers</w:t>
      </w:r>
      <w:r w:rsidR="00293F5B">
        <w:rPr>
          <w:lang w:val="en-US"/>
        </w:rPr>
        <w:t>.</w:t>
      </w:r>
    </w:p>
    <w:p w:rsidR="00293F5B" w:rsidRDefault="00293F5B" w:rsidP="00293F5B">
      <w:pPr>
        <w:spacing w:before="120" w:after="240"/>
        <w:rPr>
          <w:lang w:val="en-US"/>
        </w:rPr>
      </w:pPr>
      <w:proofErr w:type="gramStart"/>
      <w:r w:rsidRPr="00293F5B">
        <w:rPr>
          <w:lang w:val="en-US"/>
        </w:rPr>
        <w:t>cannot</w:t>
      </w:r>
      <w:proofErr w:type="gramEnd"/>
      <w:r w:rsidRPr="00293F5B">
        <w:rPr>
          <w:lang w:val="en-US"/>
        </w:rPr>
        <w:t xml:space="preserve"> include their own collection mappings.</w:t>
      </w:r>
    </w:p>
    <w:p w:rsidR="00903C0C" w:rsidRPr="00903C0C" w:rsidRDefault="00A45B72" w:rsidP="00293F5B">
      <w:pPr>
        <w:spacing w:before="120" w:after="240"/>
      </w:pPr>
      <w:r>
        <w:t>Если</w:t>
      </w:r>
      <w:r w:rsidRPr="00A45B72">
        <w:t xml:space="preserve"> </w:t>
      </w:r>
      <w:r>
        <w:rPr>
          <w:lang w:val="en-US"/>
        </w:rPr>
        <w:t>Embeddable</w:t>
      </w:r>
      <w:r w:rsidRPr="00A45B72">
        <w:t xml:space="preserve"> </w:t>
      </w:r>
      <w:r>
        <w:t>классы</w:t>
      </w:r>
      <w:r w:rsidRPr="00A45B72">
        <w:t xml:space="preserve"> </w:t>
      </w:r>
      <w:r>
        <w:t>имеют иерархическую структуру или наследуют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903C0C" w:rsidRPr="00903C0C">
        <w:rPr>
          <w:lang w:val="en-US"/>
        </w:rPr>
        <w:t>;</w:t>
      </w:r>
    </w:p>
    <w:p w:rsidR="00A45B72" w:rsidRPr="00903C0C" w:rsidRDefault="00A45B72" w:rsidP="00903C0C">
      <w:pPr>
        <w:numPr>
          <w:ilvl w:val="0"/>
          <w:numId w:val="103"/>
        </w:numPr>
        <w:ind w:left="1281" w:hanging="357"/>
        <w:rPr>
          <w:lang w:val="en-US"/>
        </w:rPr>
      </w:pPr>
      <w:bookmarkStart w:id="11" w:name="_GoBack"/>
      <w:r w:rsidRPr="00903C0C">
        <w:rPr>
          <w:b/>
          <w:color w:val="0070C0"/>
          <w:lang w:val="en-US"/>
        </w:rPr>
        <w:t>@Parent</w:t>
      </w:r>
      <w:bookmarkEnd w:id="11"/>
      <w:r w:rsidRPr="00903C0C">
        <w:rPr>
          <w:lang w:val="en-US"/>
        </w:rPr>
        <w:t>.</w:t>
      </w:r>
    </w:p>
    <w:p w:rsidR="00A237E5" w:rsidRPr="00FE4AEE" w:rsidRDefault="00A237E5" w:rsidP="007D21E0">
      <w:pPr>
        <w:pStyle w:val="Heading1"/>
        <w:numPr>
          <w:ilvl w:val="0"/>
          <w:numId w:val="12"/>
        </w:numPr>
        <w:jc w:val="center"/>
        <w:rPr>
          <w:noProof/>
          <w:sz w:val="36"/>
          <w:szCs w:val="36"/>
          <w:lang w:val="en-US"/>
        </w:rPr>
      </w:pPr>
      <w:bookmarkStart w:id="12" w:name="_Toc67315930"/>
      <w:r w:rsidRPr="00FE4AEE">
        <w:rPr>
          <w:noProof/>
          <w:sz w:val="36"/>
          <w:szCs w:val="36"/>
          <w:lang w:val="en-US"/>
        </w:rPr>
        <w:t>ENTITY TYPES</w:t>
      </w:r>
      <w:bookmarkEnd w:id="12"/>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lastRenderedPageBreak/>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3" w:name="_Toc67315931"/>
      <w:r w:rsidRPr="00FE4AEE">
        <w:rPr>
          <w:noProof/>
          <w:sz w:val="36"/>
          <w:szCs w:val="36"/>
          <w:lang w:val="en-US"/>
        </w:rPr>
        <w:t>Implementing equals() and hashCode()</w:t>
      </w:r>
      <w:bookmarkEnd w:id="13"/>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4" w:name="_Toc67315932"/>
      <w:r w:rsidRPr="00FE4AEE">
        <w:rPr>
          <w:noProof/>
          <w:sz w:val="36"/>
          <w:szCs w:val="36"/>
          <w:lang w:val="en-US"/>
        </w:rPr>
        <w:t>Mapping the entity to a SQL query</w:t>
      </w:r>
      <w:bookmarkEnd w:id="14"/>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5" w:name="_Toc67315933"/>
      <w:r w:rsidRPr="00FE4AEE">
        <w:rPr>
          <w:noProof/>
          <w:sz w:val="36"/>
          <w:szCs w:val="36"/>
          <w:lang w:val="en-US"/>
        </w:rPr>
        <w:t>Definea custom entity proxy</w:t>
      </w:r>
      <w:bookmarkEnd w:id="15"/>
    </w:p>
    <w:p w:rsidR="00A237E5" w:rsidRPr="008303D2" w:rsidRDefault="00A237E5" w:rsidP="00060718">
      <w:pPr>
        <w:rPr>
          <w:noProof/>
        </w:rPr>
      </w:pPr>
      <w:r w:rsidRPr="00FE4AEE">
        <w:rPr>
          <w:noProof/>
          <w:lang w:val="en-US"/>
        </w:rPr>
        <w:lastRenderedPageBreak/>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6" w:name="_Toc67315934"/>
      <w:r w:rsidRPr="00FE4AEE">
        <w:rPr>
          <w:noProof/>
          <w:sz w:val="36"/>
          <w:szCs w:val="36"/>
          <w:lang w:val="en-US"/>
        </w:rPr>
        <w:t>Define a custom entity persister</w:t>
      </w:r>
      <w:bookmarkEnd w:id="16"/>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5"/>
      <w:r w:rsidRPr="00FE4AEE">
        <w:rPr>
          <w:noProof/>
          <w:sz w:val="36"/>
          <w:szCs w:val="36"/>
          <w:lang w:val="en-US"/>
        </w:rPr>
        <w:t>Access strategies</w:t>
      </w:r>
      <w:bookmarkEnd w:id="17"/>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8" w:name="_Toc67315936"/>
      <w:r w:rsidRPr="00FE4AEE">
        <w:rPr>
          <w:noProof/>
          <w:sz w:val="36"/>
          <w:szCs w:val="36"/>
          <w:lang w:val="en-US"/>
        </w:rPr>
        <w:t>Identifiers</w:t>
      </w:r>
      <w:bookmarkEnd w:id="18"/>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9" w:name="_Toc67315937"/>
      <w:r w:rsidRPr="00FE4AEE">
        <w:rPr>
          <w:noProof/>
          <w:sz w:val="36"/>
          <w:szCs w:val="36"/>
          <w:lang w:val="en-US"/>
        </w:rPr>
        <w:t>Simple identifiers</w:t>
      </w:r>
      <w:bookmarkEnd w:id="19"/>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lastRenderedPageBreak/>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20" w:name="_Toc67315938"/>
      <w:r w:rsidRPr="00FE4AEE">
        <w:rPr>
          <w:noProof/>
          <w:sz w:val="36"/>
          <w:szCs w:val="36"/>
          <w:lang w:val="en-US"/>
        </w:rPr>
        <w:t>Compositeidentifiers</w:t>
      </w:r>
      <w:bookmarkEnd w:id="20"/>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21"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22"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1" w:name="_Toc67315939"/>
      <w:r w:rsidRPr="00FE4AEE">
        <w:rPr>
          <w:noProof/>
          <w:sz w:val="36"/>
          <w:szCs w:val="36"/>
          <w:lang w:val="en-US"/>
        </w:rPr>
        <w:t>Derivedidentifiers</w:t>
      </w:r>
      <w:bookmarkEnd w:id="21"/>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67315940"/>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67315941"/>
      <w:r w:rsidRPr="00FE4AEE">
        <w:rPr>
          <w:noProof/>
          <w:sz w:val="36"/>
          <w:szCs w:val="36"/>
          <w:lang w:val="en-US"/>
        </w:rPr>
        <w:t>Generated identifier values</w:t>
      </w:r>
      <w:bookmarkEnd w:id="23"/>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lastRenderedPageBreak/>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67315942"/>
      <w:r w:rsidRPr="00FE4AEE">
        <w:rPr>
          <w:noProof/>
          <w:sz w:val="36"/>
          <w:szCs w:val="36"/>
          <w:lang w:val="en-US"/>
        </w:rPr>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67315943"/>
      <w:r w:rsidRPr="00FE4AEE">
        <w:rPr>
          <w:noProof/>
          <w:sz w:val="36"/>
          <w:szCs w:val="36"/>
          <w:lang w:val="en-US"/>
        </w:rPr>
        <w:t>Sequence generation type</w:t>
      </w:r>
      <w:bookmarkEnd w:id="25"/>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67315944"/>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67315945"/>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lastRenderedPageBreak/>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7315946"/>
      <w:r w:rsidRPr="00FE4AEE">
        <w:rPr>
          <w:noProof/>
          <w:sz w:val="36"/>
          <w:szCs w:val="36"/>
          <w:lang w:val="en-US"/>
        </w:rPr>
        <w:t>GENERATED</w:t>
      </w:r>
      <w:r w:rsidR="004B5E76">
        <w:rPr>
          <w:noProof/>
          <w:sz w:val="36"/>
          <w:szCs w:val="36"/>
          <w:lang w:val="en-US"/>
        </w:rPr>
        <w:t xml:space="preserve"> </w:t>
      </w:r>
      <w:r w:rsidRPr="00FE4AEE">
        <w:rPr>
          <w:noProof/>
          <w:sz w:val="36"/>
          <w:szCs w:val="36"/>
          <w:lang w:val="en-US"/>
        </w:rPr>
        <w:t>PROPERTIES</w:t>
      </w:r>
      <w:bookmarkEnd w:id="28"/>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lastRenderedPageBreak/>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67315947"/>
      <w:r w:rsidRPr="00FE4AEE">
        <w:rPr>
          <w:noProof/>
          <w:sz w:val="36"/>
          <w:szCs w:val="36"/>
          <w:lang w:val="en-US"/>
        </w:rPr>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293F5B" w:rsidP="00096A1B">
      <w:pPr>
        <w:keepNext/>
        <w:spacing w:before="100" w:beforeAutospacing="1" w:after="100" w:afterAutospacing="1"/>
        <w:ind w:firstLine="0"/>
        <w:rPr>
          <w:noProof/>
          <w:lang w:val="en-US"/>
        </w:rPr>
      </w:pPr>
      <w:r>
        <w:rPr>
          <w:noProof/>
          <w:lang w:val="en-US"/>
        </w:rPr>
        <w:lastRenderedPageBreak/>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lastRenderedPageBreak/>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lastRenderedPageBreak/>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lastRenderedPageBreak/>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lastRenderedPageBreak/>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lastRenderedPageBreak/>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lastRenderedPageBreak/>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lastRenderedPageBreak/>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lastRenderedPageBreak/>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lastRenderedPageBreak/>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lastRenderedPageBreak/>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lastRenderedPageBreak/>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lastRenderedPageBreak/>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lastRenderedPageBreak/>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lastRenderedPageBreak/>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lastRenderedPageBreak/>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903C0C"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903C0C"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903C0C"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903C0C"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903C0C"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293F5B"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293F5B"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293F5B"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293F5B"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93F5B"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293F5B"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lastRenderedPageBreak/>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lastRenderedPageBreak/>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903C0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lastRenderedPageBreak/>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903C0C"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903C0C"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903C0C"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293F5B"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293F5B"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293F5B"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293F5B"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293F5B"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293F5B"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293F5B"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293F5B"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293F5B"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903C0C"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903C0C"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903C0C"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903C0C"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903C0C"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1">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5"/>
  </w:num>
  <w:num w:numId="3">
    <w:abstractNumId w:val="22"/>
  </w:num>
  <w:num w:numId="4">
    <w:abstractNumId w:val="43"/>
  </w:num>
  <w:num w:numId="5">
    <w:abstractNumId w:val="5"/>
  </w:num>
  <w:num w:numId="6">
    <w:abstractNumId w:val="97"/>
  </w:num>
  <w:num w:numId="7">
    <w:abstractNumId w:val="62"/>
  </w:num>
  <w:num w:numId="8">
    <w:abstractNumId w:val="16"/>
  </w:num>
  <w:num w:numId="9">
    <w:abstractNumId w:val="4"/>
  </w:num>
  <w:num w:numId="10">
    <w:abstractNumId w:val="7"/>
  </w:num>
  <w:num w:numId="11">
    <w:abstractNumId w:val="65"/>
  </w:num>
  <w:num w:numId="12">
    <w:abstractNumId w:val="100"/>
  </w:num>
  <w:num w:numId="13">
    <w:abstractNumId w:val="93"/>
  </w:num>
  <w:num w:numId="14">
    <w:abstractNumId w:val="78"/>
  </w:num>
  <w:num w:numId="15">
    <w:abstractNumId w:val="34"/>
  </w:num>
  <w:num w:numId="16">
    <w:abstractNumId w:val="3"/>
  </w:num>
  <w:num w:numId="17">
    <w:abstractNumId w:val="13"/>
  </w:num>
  <w:num w:numId="18">
    <w:abstractNumId w:val="53"/>
  </w:num>
  <w:num w:numId="19">
    <w:abstractNumId w:val="83"/>
  </w:num>
  <w:num w:numId="20">
    <w:abstractNumId w:val="10"/>
  </w:num>
  <w:num w:numId="21">
    <w:abstractNumId w:val="66"/>
  </w:num>
  <w:num w:numId="22">
    <w:abstractNumId w:val="82"/>
  </w:num>
  <w:num w:numId="23">
    <w:abstractNumId w:val="63"/>
  </w:num>
  <w:num w:numId="24">
    <w:abstractNumId w:val="39"/>
  </w:num>
  <w:num w:numId="25">
    <w:abstractNumId w:val="95"/>
  </w:num>
  <w:num w:numId="26">
    <w:abstractNumId w:val="2"/>
  </w:num>
  <w:num w:numId="27">
    <w:abstractNumId w:val="101"/>
  </w:num>
  <w:num w:numId="28">
    <w:abstractNumId w:val="57"/>
  </w:num>
  <w:num w:numId="29">
    <w:abstractNumId w:val="86"/>
  </w:num>
  <w:num w:numId="30">
    <w:abstractNumId w:val="61"/>
  </w:num>
  <w:num w:numId="31">
    <w:abstractNumId w:val="55"/>
  </w:num>
  <w:num w:numId="32">
    <w:abstractNumId w:val="15"/>
  </w:num>
  <w:num w:numId="33">
    <w:abstractNumId w:val="51"/>
  </w:num>
  <w:num w:numId="34">
    <w:abstractNumId w:val="32"/>
  </w:num>
  <w:num w:numId="35">
    <w:abstractNumId w:val="90"/>
  </w:num>
  <w:num w:numId="36">
    <w:abstractNumId w:val="42"/>
  </w:num>
  <w:num w:numId="37">
    <w:abstractNumId w:val="27"/>
  </w:num>
  <w:num w:numId="38">
    <w:abstractNumId w:val="85"/>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9"/>
  </w:num>
  <w:num w:numId="54">
    <w:abstractNumId w:val="94"/>
  </w:num>
  <w:num w:numId="55">
    <w:abstractNumId w:val="77"/>
  </w:num>
  <w:num w:numId="56">
    <w:abstractNumId w:val="41"/>
  </w:num>
  <w:num w:numId="57">
    <w:abstractNumId w:val="23"/>
  </w:num>
  <w:num w:numId="58">
    <w:abstractNumId w:val="102"/>
  </w:num>
  <w:num w:numId="59">
    <w:abstractNumId w:val="38"/>
  </w:num>
  <w:num w:numId="60">
    <w:abstractNumId w:val="21"/>
  </w:num>
  <w:num w:numId="61">
    <w:abstractNumId w:val="88"/>
  </w:num>
  <w:num w:numId="62">
    <w:abstractNumId w:val="52"/>
  </w:num>
  <w:num w:numId="63">
    <w:abstractNumId w:val="47"/>
  </w:num>
  <w:num w:numId="64">
    <w:abstractNumId w:val="98"/>
  </w:num>
  <w:num w:numId="65">
    <w:abstractNumId w:val="14"/>
  </w:num>
  <w:num w:numId="66">
    <w:abstractNumId w:val="0"/>
  </w:num>
  <w:num w:numId="67">
    <w:abstractNumId w:val="1"/>
  </w:num>
  <w:num w:numId="68">
    <w:abstractNumId w:val="24"/>
  </w:num>
  <w:num w:numId="69">
    <w:abstractNumId w:val="76"/>
  </w:num>
  <w:num w:numId="70">
    <w:abstractNumId w:val="81"/>
  </w:num>
  <w:num w:numId="71">
    <w:abstractNumId w:val="68"/>
  </w:num>
  <w:num w:numId="72">
    <w:abstractNumId w:val="96"/>
  </w:num>
  <w:num w:numId="73">
    <w:abstractNumId w:val="99"/>
  </w:num>
  <w:num w:numId="74">
    <w:abstractNumId w:val="54"/>
  </w:num>
  <w:num w:numId="75">
    <w:abstractNumId w:val="29"/>
  </w:num>
  <w:num w:numId="76">
    <w:abstractNumId w:val="20"/>
  </w:num>
  <w:num w:numId="77">
    <w:abstractNumId w:val="50"/>
  </w:num>
  <w:num w:numId="78">
    <w:abstractNumId w:val="46"/>
  </w:num>
  <w:num w:numId="79">
    <w:abstractNumId w:val="87"/>
  </w:num>
  <w:num w:numId="80">
    <w:abstractNumId w:val="28"/>
  </w:num>
  <w:num w:numId="81">
    <w:abstractNumId w:val="92"/>
  </w:num>
  <w:num w:numId="82">
    <w:abstractNumId w:val="84"/>
  </w:num>
  <w:num w:numId="83">
    <w:abstractNumId w:val="59"/>
  </w:num>
  <w:num w:numId="84">
    <w:abstractNumId w:val="45"/>
  </w:num>
  <w:num w:numId="85">
    <w:abstractNumId w:val="48"/>
  </w:num>
  <w:num w:numId="86">
    <w:abstractNumId w:val="36"/>
  </w:num>
  <w:num w:numId="87">
    <w:abstractNumId w:val="58"/>
  </w:num>
  <w:num w:numId="88">
    <w:abstractNumId w:val="89"/>
  </w:num>
  <w:num w:numId="89">
    <w:abstractNumId w:val="35"/>
  </w:num>
  <w:num w:numId="90">
    <w:abstractNumId w:val="80"/>
  </w:num>
  <w:num w:numId="91">
    <w:abstractNumId w:val="18"/>
  </w:num>
  <w:num w:numId="92">
    <w:abstractNumId w:val="74"/>
  </w:num>
  <w:num w:numId="93">
    <w:abstractNumId w:val="31"/>
  </w:num>
  <w:num w:numId="94">
    <w:abstractNumId w:val="26"/>
  </w:num>
  <w:num w:numId="95">
    <w:abstractNumId w:val="71"/>
  </w:num>
  <w:num w:numId="96">
    <w:abstractNumId w:val="33"/>
  </w:num>
  <w:num w:numId="97">
    <w:abstractNumId w:val="12"/>
  </w:num>
  <w:num w:numId="98">
    <w:abstractNumId w:val="91"/>
  </w:num>
  <w:num w:numId="99">
    <w:abstractNumId w:val="60"/>
  </w:num>
  <w:num w:numId="100">
    <w:abstractNumId w:val="73"/>
  </w:num>
  <w:num w:numId="101">
    <w:abstractNumId w:val="56"/>
  </w:num>
  <w:num w:numId="102">
    <w:abstractNumId w:val="17"/>
  </w:num>
  <w:num w:numId="103">
    <w:abstractNumId w:val="7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0EF6"/>
    <w:rsid w:val="00272E68"/>
    <w:rsid w:val="00274EF8"/>
    <w:rsid w:val="0027777D"/>
    <w:rsid w:val="002802D7"/>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92E"/>
    <w:rsid w:val="00434E01"/>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490F0-A733-4E41-AC91-ACC3E805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14463</TotalTime>
  <Pages>55</Pages>
  <Words>18524</Words>
  <Characters>105587</Characters>
  <Application>Microsoft Office Word</Application>
  <DocSecurity>0</DocSecurity>
  <Lines>879</Lines>
  <Paragraphs>247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546</cp:revision>
  <cp:lastPrinted>2020-10-30T07:01:00Z</cp:lastPrinted>
  <dcterms:created xsi:type="dcterms:W3CDTF">2020-10-28T13:42:00Z</dcterms:created>
  <dcterms:modified xsi:type="dcterms:W3CDTF">2021-04-15T13:41:00Z</dcterms:modified>
</cp:coreProperties>
</file>