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4E78"/>
          <w:sz w:val="40"/>
          <w:szCs w:val="40"/>
        </w:rPr>
        <w:t xml:space="preserve">VARADHARAJAN A</w:t>
      </w:r>
    </w:p>
    <w:p>
      <w:pPr>
        <w:spacing w:after="20"/>
        <w:jc w:val="center"/>
      </w:pPr>
      <w:r>
        <w:rPr>
          <w:b/>
          <w:bCs/>
          <w:color w:val="2E75B6"/>
          <w:sz w:val="26"/>
          <w:szCs w:val="26"/>
        </w:rPr>
        <w:t xml:space="preserve">GLOBAL TECHNICAL TRAINER &amp; LEARNING LEADER</w:t>
      </w:r>
    </w:p>
    <w:p>
      <w:pPr>
        <w:spacing w:after="80"/>
        <w:jc w:val="center"/>
      </w:pPr>
      <w:r>
        <w:rPr>
          <w:color w:val="555555"/>
          <w:sz w:val="20"/>
          <w:szCs w:val="20"/>
        </w:rPr>
        <w:t xml:space="preserve">International Trainer | Curriculum Designer | Talent Development | CSR Training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pPr>
              <w:spacing w:after="0"/>
            </w:pPr>
            <w:r>
              <w:rPr>
                <w:color w:val="1F4E78"/>
                <w:sz w:val="20"/>
                <w:szCs w:val="20"/>
              </w:rPr>
              <w:t xml:space="preserve">📧 varadharajana@gmail.com</w:t>
            </w:r>
          </w:p>
          <w:p>
            <w:pPr>
              <w:spacing w:after="0"/>
            </w:pPr>
            <w:r>
              <w:rPr>
                <w:color w:val="1F4E78"/>
                <w:sz w:val="20"/>
                <w:szCs w:val="20"/>
              </w:rPr>
              <w:t xml:space="preserve">📱 +91-9629914445</w:t>
            </w:r>
          </w:p>
        </w:tc>
        <w:tc>
          <w:tcPr>
            <w:tcW w:type="dxa" w:w="4680"/>
            <w:tcBorders>
              <w:top w:val="none"/>
              <w:left w:val="none"/>
              <w:bottom w:val="none"/>
              <w:right w:val="none"/>
            </w:tcBorders>
            <w:tcMar>
              <w:top w:type="dxa" w:w="0"/>
              <w:left w:type="dxa" w:w="0"/>
              <w:bottom w:type="dxa" w:w="0"/>
              <w:right w:type="dxa" w:w="0"/>
            </w:tcMar>
          </w:tcPr>
          <w:p>
            <w:pPr>
              <w:spacing w:after="0"/>
              <w:jc w:val="right"/>
            </w:pPr>
            <w:r>
              <w:rPr>
                <w:color w:val="1F4E78"/>
                <w:sz w:val="20"/>
                <w:szCs w:val="20"/>
              </w:rPr>
              <w:t xml:space="preserve">🔗 LinkedIn: varadharajan-arul</w:t>
            </w:r>
          </w:p>
          <w:p>
            <w:pPr>
              <w:spacing w:after="0"/>
              <w:jc w:val="right"/>
            </w:pPr>
            <w:r>
              <w:rPr>
                <w:color w:val="1F4E78"/>
                <w:sz w:val="20"/>
                <w:szCs w:val="20"/>
              </w:rPr>
              <w:t xml:space="preserve">🌐 Portfolio: varadharajan4.github.io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F4E78" w:val="clear"/>
            <w:tcMar>
              <w:top w:type="dxa" w:w="60"/>
              <w:left w:type="dxa" w:w="60"/>
              <w:bottom w:type="dxa" w:w="60"/>
              <w:right w:type="dxa" w:w="60"/>
            </w:tcMar>
          </w:tcPr>
          <w:p>
            <w:pPr>
              <w:spacing w:after="20"/>
              <w:jc w:val="center"/>
            </w:pPr>
            <w:r>
              <w:rPr>
                <w:b/>
                <w:bCs/>
                <w:color w:val="FFFFFF"/>
                <w:sz w:val="32"/>
                <w:szCs w:val="32"/>
              </w:rPr>
              <w:t xml:space="preserve">6,500+</w:t>
            </w:r>
          </w:p>
          <w:p>
            <w:pPr>
              <w:spacing w:after="0"/>
              <w:jc w:val="center"/>
            </w:pPr>
            <w:r>
              <w:rPr>
                <w:b/>
                <w:bCs/>
                <w:color w:val="FFFFFF"/>
                <w:sz w:val="20"/>
                <w:szCs w:val="20"/>
              </w:rPr>
              <w:t xml:space="preserve">Professionals Trained</w:t>
            </w:r>
          </w:p>
        </w:tc>
        <w:tc>
          <w:tcPr>
            <w:tcW w:type="dxa" w:w="2340"/>
            <w:tcBorders>
              <w:top w:val="none"/>
              <w:left w:val="none"/>
              <w:bottom w:val="none"/>
              <w:right w:val="none"/>
            </w:tcBorders>
            <w:shd w:fill="2E75B6" w:val="clear"/>
            <w:tcMar>
              <w:top w:type="dxa" w:w="60"/>
              <w:left w:type="dxa" w:w="60"/>
              <w:bottom w:type="dxa" w:w="60"/>
              <w:right w:type="dxa" w:w="60"/>
            </w:tcMar>
          </w:tcPr>
          <w:p>
            <w:pPr>
              <w:spacing w:after="20"/>
              <w:jc w:val="center"/>
            </w:pPr>
            <w:r>
              <w:rPr>
                <w:b/>
                <w:bCs/>
                <w:color w:val="FFFFFF"/>
                <w:sz w:val="32"/>
                <w:szCs w:val="32"/>
              </w:rPr>
              <w:t xml:space="preserve">10+</w:t>
            </w:r>
          </w:p>
          <w:p>
            <w:pPr>
              <w:spacing w:after="0"/>
              <w:jc w:val="center"/>
            </w:pPr>
            <w:r>
              <w:rPr>
                <w:b/>
                <w:bCs/>
                <w:color w:val="FFFFFF"/>
                <w:sz w:val="20"/>
                <w:szCs w:val="20"/>
              </w:rPr>
              <w:t xml:space="preserve">Countries Reached</w:t>
            </w:r>
          </w:p>
        </w:tc>
        <w:tc>
          <w:tcPr>
            <w:tcW w:type="dxa" w:w="2340"/>
            <w:tcBorders>
              <w:top w:val="none"/>
              <w:left w:val="none"/>
              <w:bottom w:val="none"/>
              <w:right w:val="none"/>
            </w:tcBorders>
            <w:shd w:fill="4472C4" w:val="clear"/>
            <w:tcMar>
              <w:top w:type="dxa" w:w="60"/>
              <w:left w:type="dxa" w:w="60"/>
              <w:bottom w:type="dxa" w:w="60"/>
              <w:right w:type="dxa" w:w="60"/>
            </w:tcMar>
          </w:tcPr>
          <w:p>
            <w:pPr>
              <w:spacing w:after="20"/>
              <w:jc w:val="center"/>
            </w:pPr>
            <w:r>
              <w:rPr>
                <w:b/>
                <w:bCs/>
                <w:color w:val="FFFFFF"/>
                <w:sz w:val="32"/>
                <w:szCs w:val="32"/>
              </w:rPr>
              <w:t xml:space="preserve">85%</w:t>
            </w:r>
          </w:p>
          <w:p>
            <w:pPr>
              <w:spacing w:after="0"/>
              <w:jc w:val="center"/>
            </w:pPr>
            <w:r>
              <w:rPr>
                <w:b/>
                <w:bCs/>
                <w:color w:val="FFFFFF"/>
                <w:sz w:val="20"/>
                <w:szCs w:val="20"/>
              </w:rPr>
              <w:t xml:space="preserve">Job Placement Rate</w:t>
            </w:r>
          </w:p>
        </w:tc>
        <w:tc>
          <w:tcPr>
            <w:tcW w:type="dxa" w:w="2340"/>
            <w:tcBorders>
              <w:top w:val="none"/>
              <w:left w:val="none"/>
              <w:bottom w:val="none"/>
              <w:right w:val="none"/>
            </w:tcBorders>
            <w:shd w:fill="5B9BD5" w:val="clear"/>
            <w:tcMar>
              <w:top w:type="dxa" w:w="60"/>
              <w:left w:type="dxa" w:w="60"/>
              <w:bottom w:type="dxa" w:w="60"/>
              <w:right w:type="dxa" w:w="60"/>
            </w:tcMar>
          </w:tcPr>
          <w:p>
            <w:pPr>
              <w:spacing w:after="20"/>
              <w:jc w:val="center"/>
            </w:pPr>
            <w:r>
              <w:rPr>
                <w:b/>
                <w:bCs/>
                <w:color w:val="FFFFFF"/>
                <w:sz w:val="32"/>
                <w:szCs w:val="32"/>
              </w:rPr>
              <w:t xml:space="preserve">95%</w:t>
            </w:r>
          </w:p>
          <w:p>
            <w:pPr>
              <w:spacing w:after="0"/>
              <w:jc w:val="center"/>
            </w:pPr>
            <w:r>
              <w:rPr>
                <w:b/>
                <w:bCs/>
                <w:color w:val="FFFFFF"/>
                <w:sz w:val="20"/>
                <w:szCs w:val="20"/>
              </w:rPr>
              <w:t xml:space="preserve">Satisfaction Rate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6"/>
              <w:left w:val="single" w:color="1F4E78" w:sz="6"/>
              <w:bottom w:val="single" w:color="1F4E78" w:sz="6"/>
              <w:right w:val="single" w:color="1F4E78" w:sz="6"/>
            </w:tcBorders>
            <w:shd w:fill="1F4E78" w:val="clear"/>
            <w:tcMar>
              <w:top w:type="dxa" w:w="100"/>
              <w:left w:type="dxa" w:w="100"/>
              <w:bottom w:type="dxa" w:w="100"/>
              <w:right w:type="dxa" w:w="100"/>
            </w:tcMar>
          </w:tcPr>
          <w:p>
            <w:pPr>
              <w:spacing w:after="0"/>
            </w:pPr>
            <w:r>
              <w:rPr>
                <w:b/>
                <w:bCs/>
                <w:color w:val="FFFFFF"/>
                <w:sz w:val="24"/>
                <w:szCs w:val="24"/>
              </w:rPr>
              <w:t xml:space="preserve">TRAINING EXCELLENCE PROFILE</w:t>
            </w:r>
          </w:p>
        </w:tc>
      </w:tr>
    </w:tbl>
    <w:p>
      <w:pPr>
        <w:spacing w:after="200"/>
      </w:pPr>
      <w:r>
        <w:t xml:space="preserve">International Technical Trainer &amp; Curriculum Designer with 19+ years of expertise in enterprise skill development. Designed and delivered 25+ training programs across 10+ countries, transforming 6,500+ professionals' careers through world-class technical education. Strategic learning leader with proven ability to architect comprehensive skill development ecosystems combining CSR initiatives, corporate training, and community engagement. Deep technical mastery across Java, Python, MERN, DevOps, Cloud, and AI/LLM—enabling authentic, credible instruction. Track record of 95% participant satisfaction, 85% job placement rate, and measurable business impact for global organizations including Fortune 500 companies, startup ecosystems, and government-sponsored programs.</w:t>
      </w:r>
    </w:p>
    <w:p>
      <w:pPr>
        <w:pStyle w:val="Heading1"/>
        <w:spacing w:after="100"/>
      </w:pPr>
      <w:r>
        <w:t xml:space="preserve">CORE TRAINING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40"/>
            </w:pPr>
            <w:r>
              <w:rPr>
                <w:b/>
                <w:bCs/>
                <w:color w:val="1F4E78"/>
                <w:sz w:val="22"/>
                <w:szCs w:val="22"/>
              </w:rPr>
              <w:t xml:space="preserve">Curriculum &amp; Program Design</w:t>
            </w:r>
          </w:p>
          <w:p>
            <w:pPr>
              <w:pStyle w:val="ListParagraph"/>
              <w:numPr>
                <w:ilvl w:val="0"/>
                <w:numId w:val="2"/>
              </w:numPr>
              <w:spacing w:after="30"/>
            </w:pPr>
            <w:r>
              <w:t xml:space="preserve">Full-stack curriculum architecture</w:t>
            </w:r>
          </w:p>
          <w:p>
            <w:pPr>
              <w:pStyle w:val="ListParagraph"/>
              <w:numPr>
                <w:ilvl w:val="0"/>
                <w:numId w:val="2"/>
              </w:numPr>
              <w:spacing w:after="30"/>
            </w:pPr>
            <w:r>
              <w:t xml:space="preserve">CSR program frameworks</w:t>
            </w:r>
          </w:p>
          <w:p>
            <w:pPr>
              <w:pStyle w:val="ListParagraph"/>
              <w:numPr>
                <w:ilvl w:val="0"/>
                <w:numId w:val="2"/>
              </w:numPr>
              <w:spacing w:after="30"/>
            </w:pPr>
            <w:r>
              <w:t xml:space="preserve">Blended &amp; hybrid learning models</w:t>
            </w:r>
          </w:p>
          <w:p>
            <w:pPr>
              <w:pStyle w:val="ListParagraph"/>
              <w:numPr>
                <w:ilvl w:val="0"/>
                <w:numId w:val="2"/>
              </w:numPr>
              <w:spacing w:after="0"/>
            </w:pPr>
            <w:r>
              <w:t xml:space="preserve">Competency-based assessments</w:t>
            </w:r>
          </w:p>
        </w:tc>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40"/>
            </w:pPr>
            <w:r>
              <w:rPr>
                <w:b/>
                <w:bCs/>
                <w:color w:val="1F4E78"/>
                <w:sz w:val="22"/>
                <w:szCs w:val="22"/>
              </w:rPr>
              <w:t xml:space="preserve">Instructional Excellence</w:t>
            </w:r>
          </w:p>
          <w:p>
            <w:pPr>
              <w:pStyle w:val="ListParagraph"/>
              <w:numPr>
                <w:ilvl w:val="0"/>
                <w:numId w:val="2"/>
              </w:numPr>
              <w:spacing w:after="30"/>
            </w:pPr>
            <w:r>
              <w:t xml:space="preserve">Adult learning methodologies</w:t>
            </w:r>
          </w:p>
          <w:p>
            <w:pPr>
              <w:pStyle w:val="ListParagraph"/>
              <w:numPr>
                <w:ilvl w:val="0"/>
                <w:numId w:val="2"/>
              </w:numPr>
              <w:spacing w:after="30"/>
            </w:pPr>
            <w:r>
              <w:t xml:space="preserve">Interactive delivery &amp; engagement</w:t>
            </w:r>
          </w:p>
          <w:p>
            <w:pPr>
              <w:pStyle w:val="ListParagraph"/>
              <w:numPr>
                <w:ilvl w:val="0"/>
                <w:numId w:val="2"/>
              </w:numPr>
              <w:spacing w:after="30"/>
            </w:pPr>
            <w:r>
              <w:t xml:space="preserve">Hands-on projects &amp; capstones</w:t>
            </w:r>
          </w:p>
          <w:p>
            <w:pPr>
              <w:pStyle w:val="ListParagraph"/>
              <w:numPr>
                <w:ilvl w:val="0"/>
                <w:numId w:val="2"/>
              </w:numPr>
              <w:spacing w:after="0"/>
            </w:pPr>
            <w:r>
              <w:t xml:space="preserve">Coaching &amp; mentoring mastery</w:t>
            </w:r>
          </w:p>
        </w:tc>
      </w:tr>
      <w:tr>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40"/>
            </w:pPr>
            <w:r>
              <w:rPr>
                <w:b/>
                <w:bCs/>
                <w:color w:val="1F4E78"/>
                <w:sz w:val="22"/>
                <w:szCs w:val="22"/>
              </w:rPr>
              <w:t xml:space="preserve">Program Management</w:t>
            </w:r>
          </w:p>
          <w:p>
            <w:pPr>
              <w:pStyle w:val="ListParagraph"/>
              <w:numPr>
                <w:ilvl w:val="0"/>
                <w:numId w:val="2"/>
              </w:numPr>
              <w:spacing w:after="30"/>
            </w:pPr>
            <w:r>
              <w:t xml:space="preserve">Multi-cohort management</w:t>
            </w:r>
          </w:p>
          <w:p>
            <w:pPr>
              <w:pStyle w:val="ListParagraph"/>
              <w:numPr>
                <w:ilvl w:val="0"/>
                <w:numId w:val="2"/>
              </w:numPr>
              <w:spacing w:after="30"/>
            </w:pPr>
            <w:r>
              <w:t xml:space="preserve">Global delivery coordination</w:t>
            </w:r>
          </w:p>
          <w:p>
            <w:pPr>
              <w:pStyle w:val="ListParagraph"/>
              <w:numPr>
                <w:ilvl w:val="0"/>
                <w:numId w:val="2"/>
              </w:numPr>
              <w:spacing w:after="30"/>
            </w:pPr>
            <w:r>
              <w:t xml:space="preserve">Learner journey optimization</w:t>
            </w:r>
          </w:p>
          <w:p>
            <w:pPr>
              <w:pStyle w:val="ListParagraph"/>
              <w:numPr>
                <w:ilvl w:val="0"/>
                <w:numId w:val="2"/>
              </w:numPr>
              <w:spacing w:after="0"/>
            </w:pPr>
            <w:r>
              <w:t xml:space="preserve">Placement &amp; career services</w:t>
            </w:r>
          </w:p>
        </w:tc>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40"/>
            </w:pPr>
            <w:r>
              <w:rPr>
                <w:b/>
                <w:bCs/>
                <w:color w:val="1F4E78"/>
                <w:sz w:val="22"/>
                <w:szCs w:val="22"/>
              </w:rPr>
              <w:t xml:space="preserve">Learning Technologies</w:t>
            </w:r>
          </w:p>
          <w:p>
            <w:pPr>
              <w:pStyle w:val="ListParagraph"/>
              <w:numPr>
                <w:ilvl w:val="0"/>
                <w:numId w:val="2"/>
              </w:numPr>
              <w:spacing w:after="30"/>
            </w:pPr>
            <w:r>
              <w:t xml:space="preserve">LMS platforms (Moodle, Blackboard)</w:t>
            </w:r>
          </w:p>
          <w:p>
            <w:pPr>
              <w:pStyle w:val="ListParagraph"/>
              <w:numPr>
                <w:ilvl w:val="0"/>
                <w:numId w:val="2"/>
              </w:numPr>
              <w:spacing w:after="30"/>
            </w:pPr>
            <w:r>
              <w:t xml:space="preserve">Virtual classroom facilitation</w:t>
            </w:r>
          </w:p>
          <w:p>
            <w:pPr>
              <w:pStyle w:val="ListParagraph"/>
              <w:numPr>
                <w:ilvl w:val="0"/>
                <w:numId w:val="2"/>
              </w:numPr>
              <w:spacing w:after="30"/>
            </w:pPr>
            <w:r>
              <w:t xml:space="preserve">Synchronous &amp; asynchronous design</w:t>
            </w:r>
          </w:p>
          <w:p>
            <w:pPr>
              <w:pStyle w:val="ListParagraph"/>
              <w:numPr>
                <w:ilvl w:val="0"/>
                <w:numId w:val="2"/>
              </w:numPr>
              <w:spacing w:after="0"/>
            </w:pPr>
            <w:r>
              <w:t xml:space="preserve">Learning analytics &amp; assessment</w:t>
            </w:r>
          </w:p>
        </w:tc>
      </w:tr>
    </w:tbl>
    <w:p>
      <w:pPr>
        <w:spacing w:after="180"/>
      </w:pPr>
    </w:p>
    <w:p>
      <w:pPr>
        <w:pStyle w:val="Heading1"/>
        <w:spacing w:after="100"/>
      </w:pPr>
      <w:r>
        <w:t xml:space="preserve">TRAINING PORTFOLIO &amp; GLOBAL FOOTPRINT</w:t>
      </w:r>
    </w:p>
    <w:p>
      <w:pPr>
        <w:pStyle w:val="Heading2"/>
        <w:spacing w:after="50"/>
      </w:pPr>
      <w:r>
        <w:t xml:space="preserve">🌍 GLOBAL TRAINER | Technical Master Trainer</w:t>
      </w:r>
    </w:p>
    <w:p>
      <w:pPr>
        <w:spacing w:after="100"/>
      </w:pPr>
      <w:r>
        <w:rPr>
          <w:b/>
          <w:bCs/>
          <w:color w:val="1F4E78"/>
        </w:rPr>
        <w:t xml:space="preserve">Edunet Foundation</w:t>
      </w:r>
      <w:r>
        <w:t xml:space="preserve"> – CSR-Linked Training Ecosystem | Nov 2023 –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pPr>
              <w:spacing w:after="60"/>
            </w:pPr>
            <w:r>
              <w:rPr>
                <w:b/>
                <w:bCs/>
                <w:color w:val="1F4E78"/>
                <w:sz w:val="22"/>
                <w:szCs w:val="22"/>
              </w:rPr>
              <w:t xml:space="preserve">📚 PROGRAMS MANAGED</w:t>
            </w:r>
          </w:p>
          <w:p>
            <w:pPr>
              <w:pStyle w:val="ListParagraph"/>
              <w:numPr>
                <w:ilvl w:val="0"/>
                <w:numId w:val="2"/>
              </w:numPr>
              <w:spacing w:after="40"/>
            </w:pPr>
            <w:r>
              <w:t xml:space="preserve">EY Skills Development</w:t>
            </w:r>
          </w:p>
          <w:p>
            <w:pPr>
              <w:pStyle w:val="ListParagraph"/>
              <w:numPr>
                <w:ilvl w:val="0"/>
                <w:numId w:val="2"/>
              </w:numPr>
              <w:spacing w:after="40"/>
            </w:pPr>
            <w:r>
              <w:t xml:space="preserve">VOIS (Vendor Onboarding)</w:t>
            </w:r>
          </w:p>
          <w:p>
            <w:pPr>
              <w:pStyle w:val="ListParagraph"/>
              <w:numPr>
                <w:ilvl w:val="0"/>
                <w:numId w:val="2"/>
              </w:numPr>
              <w:spacing w:after="40"/>
            </w:pPr>
            <w:r>
              <w:t xml:space="preserve">IBM Skills Development</w:t>
            </w:r>
          </w:p>
          <w:p>
            <w:pPr>
              <w:pStyle w:val="ListParagraph"/>
              <w:numPr>
                <w:ilvl w:val="0"/>
                <w:numId w:val="2"/>
              </w:numPr>
              <w:spacing w:after="0"/>
            </w:pPr>
            <w:r>
              <w:t xml:space="preserve">Nan Mudhalvan (TN Govt)</w:t>
            </w:r>
          </w:p>
        </w:tc>
        <w:tc>
          <w:tcPr>
            <w:tcW w:type="dxa" w:w="4680"/>
            <w:tcBorders>
              <w:top w:val="none"/>
              <w:left w:val="none"/>
              <w:bottom w:val="none"/>
              <w:right w:val="none"/>
            </w:tcBorders>
            <w:tcMar>
              <w:top w:type="dxa" w:w="0"/>
              <w:left w:type="dxa" w:w="0"/>
              <w:bottom w:type="dxa" w:w="0"/>
              <w:right w:type="dxa" w:w="0"/>
            </w:tcMar>
          </w:tcPr>
          <w:p>
            <w:pPr>
              <w:spacing w:after="60"/>
            </w:pPr>
            <w:r>
              <w:rPr>
                <w:b/>
                <w:bCs/>
                <w:color w:val="1F4E78"/>
                <w:sz w:val="22"/>
                <w:szCs w:val="22"/>
              </w:rPr>
              <w:t xml:space="preserve">📊 IMPACT METRICS</w:t>
            </w:r>
          </w:p>
          <w:p>
            <w:pPr>
              <w:pStyle w:val="ListParagraph"/>
              <w:numPr>
                <w:ilvl w:val="0"/>
                <w:numId w:val="2"/>
              </w:numPr>
              <w:spacing w:after="40"/>
            </w:pPr>
            <w:r>
              <w:t xml:space="preserve">500+ professionals/year</w:t>
            </w:r>
          </w:p>
          <w:p>
            <w:pPr>
              <w:pStyle w:val="ListParagraph"/>
              <w:numPr>
                <w:ilvl w:val="0"/>
                <w:numId w:val="2"/>
              </w:numPr>
              <w:spacing w:after="40"/>
            </w:pPr>
            <w:r>
              <w:t xml:space="preserve">12+ technology tracks</w:t>
            </w:r>
          </w:p>
          <w:p>
            <w:pPr>
              <w:pStyle w:val="ListParagraph"/>
              <w:numPr>
                <w:ilvl w:val="0"/>
                <w:numId w:val="2"/>
              </w:numPr>
              <w:spacing w:after="40"/>
            </w:pPr>
            <w:r>
              <w:t xml:space="preserve">95% satisfaction rate</w:t>
            </w:r>
          </w:p>
          <w:p>
            <w:pPr>
              <w:pStyle w:val="ListParagraph"/>
              <w:numPr>
                <w:ilvl w:val="0"/>
                <w:numId w:val="2"/>
              </w:numPr>
              <w:spacing w:after="0"/>
            </w:pPr>
            <w:r>
              <w:t xml:space="preserve">85% placement rate</w:t>
            </w:r>
          </w:p>
        </w:tc>
      </w:tr>
    </w:tbl>
    <w:p>
      <w:pPr>
        <w:spacing w:after="100"/>
      </w:pPr>
    </w:p>
    <w:p>
      <w:pPr>
        <w:spacing w:after="200"/>
      </w:pPr>
      <w:r>
        <w:t xml:space="preserve">✓ Architected comprehensive learning ecosystem for underserved populations, government job schemes, and upskilling initiatives. ✓ Designed curriculum in Python Full Stack, Django, MERN, DevOps, Cloud (Azure, Render, Heroku), AI Prompt Engineering, LLM Integration. ✓ Managed 10+ international delivery programs across 8 countries with 95% positive feedback. ✓ Established mentoring framework supporting 500+ concurrent learners. ✓ Coordinated placement partnerships with 100+ hiring organizations.</w:t>
      </w:r>
    </w:p>
    <w:p>
      <w:pPr>
        <w:pStyle w:val="Heading2"/>
        <w:spacing w:after="50"/>
      </w:pPr>
      <w:r>
        <w:t xml:space="preserve">🏢 CORPORATE TRAINER | Multiple Organizations (2008-2023)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ORGANIZATION</w:t>
            </w:r>
          </w:p>
        </w:tc>
        <w:tc>
          <w:tcPr>
            <w:tcW w:type="dxa" w:w="312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TRAINING FOCUS</w:t>
            </w:r>
          </w:p>
        </w:tc>
        <w:tc>
          <w:tcPr>
            <w:tcW w:type="dxa" w:w="312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LEARNERS TRAINED</w:t>
            </w:r>
          </w:p>
        </w:tc>
      </w:tr>
      <w:tr>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EduBridge Learning</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Java &amp; MERN Stacks</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800+ professionals</w:t>
            </w:r>
          </w:p>
        </w:tc>
      </w:tr>
      <w:tr>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Infosys (India)</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Cloud &amp; DevOps</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50+ engineers (2024)</w:t>
            </w:r>
          </w:p>
        </w:tc>
      </w:tr>
      <w:tr>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Siemens Tech India</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Testing Frameworks</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Specialized QA teams</w:t>
            </w:r>
          </w:p>
        </w:tc>
      </w:tr>
      <w:tr>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TEC Consultancy</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Enterprise Development</w:t>
            </w:r>
          </w:p>
        </w:tc>
        <w:tc>
          <w:tcPr>
            <w:tcW w:type="dxa" w:w="312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2,000+ IT professionals</w:t>
            </w:r>
          </w:p>
        </w:tc>
      </w:tr>
    </w:tbl>
    <w:p>
      <w:pPr>
        <w:spacing w:after="200"/>
      </w:pPr>
    </w:p>
    <w:p>
      <w:pPr>
        <w:pStyle w:val="Heading1"/>
        <w:spacing w:after="100"/>
      </w:pPr>
      <w:r>
        <w:t xml:space="preserve">INTERNATIONAL TRAINING DELIVERY (10+ COUNTRIES)</w:t>
      </w:r>
    </w:p>
    <w:p>
      <w:pPr>
        <w:spacing w:after="100"/>
      </w:pPr>
      <w:r>
        <w:t xml:space="preserve">Track Record: 25+ training programs | 6,500+ cumulative learners | Job seekers, college students, corporate professionals, 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8" w:val="clear"/>
            <w:tcMar>
              <w:top w:type="dxa" w:w="50"/>
              <w:left w:type="dxa" w:w="40"/>
              <w:bottom w:type="dxa" w:w="50"/>
              <w:right w:type="dxa" w:w="40"/>
            </w:tcMar>
          </w:tcPr>
          <w:p>
            <w:r>
              <w:rPr>
                <w:b/>
                <w:bCs/>
                <w:color w:val="FFFFFF"/>
                <w:sz w:val="18"/>
                <w:szCs w:val="18"/>
              </w:rPr>
              <w:t xml:space="preserve">TECHNOLOGY</w:t>
            </w:r>
          </w:p>
        </w:tc>
        <w:tc>
          <w:tcPr>
            <w:tcW w:type="dxa" w:w="1560"/>
            <w:shd w:fill="1F4E78" w:val="clear"/>
            <w:tcMar>
              <w:top w:type="dxa" w:w="50"/>
              <w:left w:type="dxa" w:w="40"/>
              <w:bottom w:type="dxa" w:w="50"/>
              <w:right w:type="dxa" w:w="40"/>
            </w:tcMar>
          </w:tcPr>
          <w:p>
            <w:r>
              <w:rPr>
                <w:b/>
                <w:bCs/>
                <w:color w:val="FFFFFF"/>
                <w:sz w:val="18"/>
                <w:szCs w:val="18"/>
              </w:rPr>
              <w:t xml:space="preserve">REGION</w:t>
            </w:r>
          </w:p>
        </w:tc>
        <w:tc>
          <w:tcPr>
            <w:tcW w:type="dxa" w:w="1560"/>
            <w:shd w:fill="1F4E78" w:val="clear"/>
            <w:tcMar>
              <w:top w:type="dxa" w:w="50"/>
              <w:left w:type="dxa" w:w="40"/>
              <w:bottom w:type="dxa" w:w="50"/>
              <w:right w:type="dxa" w:w="40"/>
            </w:tcMar>
          </w:tcPr>
          <w:p>
            <w:r>
              <w:rPr>
                <w:b/>
                <w:bCs/>
                <w:color w:val="FFFFFF"/>
                <w:sz w:val="18"/>
                <w:szCs w:val="18"/>
              </w:rPr>
              <w:t xml:space="preserve">FORMAT</w:t>
            </w:r>
          </w:p>
        </w:tc>
        <w:tc>
          <w:tcPr>
            <w:tcW w:type="dxa" w:w="1560"/>
            <w:shd w:fill="1F4E78" w:val="clear"/>
            <w:tcMar>
              <w:top w:type="dxa" w:w="50"/>
              <w:left w:type="dxa" w:w="40"/>
              <w:bottom w:type="dxa" w:w="50"/>
              <w:right w:type="dxa" w:w="40"/>
            </w:tcMar>
          </w:tcPr>
          <w:p>
            <w:r>
              <w:rPr>
                <w:b/>
                <w:bCs/>
                <w:color w:val="FFFFFF"/>
                <w:sz w:val="18"/>
                <w:szCs w:val="18"/>
              </w:rPr>
              <w:t xml:space="preserve">DURATION</w:t>
            </w:r>
          </w:p>
        </w:tc>
        <w:tc>
          <w:tcPr>
            <w:tcW w:type="dxa" w:w="1560"/>
            <w:shd w:fill="1F4E78" w:val="clear"/>
            <w:tcMar>
              <w:top w:type="dxa" w:w="50"/>
              <w:left w:type="dxa" w:w="40"/>
              <w:bottom w:type="dxa" w:w="50"/>
              <w:right w:type="dxa" w:w="40"/>
            </w:tcMar>
          </w:tcPr>
          <w:p>
            <w:r>
              <w:rPr>
                <w:b/>
                <w:bCs/>
                <w:color w:val="FFFFFF"/>
                <w:sz w:val="18"/>
                <w:szCs w:val="18"/>
              </w:rPr>
              <w:t xml:space="preserve">AUDIENCE</w:t>
            </w:r>
          </w:p>
        </w:tc>
        <w:tc>
          <w:tcPr>
            <w:tcW w:type="dxa" w:w="1560"/>
            <w:shd w:fill="1F4E78" w:val="clear"/>
            <w:tcMar>
              <w:top w:type="dxa" w:w="50"/>
              <w:left w:type="dxa" w:w="40"/>
              <w:bottom w:type="dxa" w:w="50"/>
              <w:right w:type="dxa" w:w="40"/>
            </w:tcMar>
          </w:tcPr>
          <w:p>
            <w:r>
              <w:rPr>
                <w:b/>
                <w:bCs/>
                <w:color w:val="FFFFFF"/>
                <w:sz w:val="18"/>
                <w:szCs w:val="18"/>
              </w:rPr>
              <w:t xml:space="preserve">YEAR</w:t>
            </w:r>
          </w:p>
        </w:tc>
      </w:tr>
      <w:tr>
        <w:tc>
          <w:tcPr>
            <w:tcW w:type="dxa" w:w="1560"/>
            <w:tcMar>
              <w:top w:type="dxa" w:w="30"/>
              <w:left w:type="dxa" w:w="40"/>
              <w:bottom w:type="dxa" w:w="30"/>
              <w:right w:type="dxa" w:w="40"/>
            </w:tcMar>
          </w:tcPr>
          <w:p>
            <w:r>
              <w:t xml:space="preserve">Java Tech</w:t>
            </w:r>
          </w:p>
        </w:tc>
        <w:tc>
          <w:tcPr>
            <w:tcW w:type="dxa" w:w="1560"/>
            <w:tcMar>
              <w:top w:type="dxa" w:w="30"/>
              <w:left w:type="dxa" w:w="40"/>
              <w:bottom w:type="dxa" w:w="30"/>
              <w:right w:type="dxa" w:w="40"/>
            </w:tcMar>
          </w:tcPr>
          <w:p>
            <w:r>
              <w:t xml:space="preserve">🇺🇸 USA</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20 days</w:t>
            </w:r>
          </w:p>
        </w:tc>
        <w:tc>
          <w:tcPr>
            <w:tcW w:type="dxa" w:w="1560"/>
            <w:tcMar>
              <w:top w:type="dxa" w:w="30"/>
              <w:left w:type="dxa" w:w="40"/>
              <w:bottom w:type="dxa" w:w="30"/>
              <w:right w:type="dxa" w:w="40"/>
            </w:tcMar>
          </w:tcPr>
          <w:p>
            <w:r>
              <w:t xml:space="preserve">Employees</w:t>
            </w:r>
          </w:p>
        </w:tc>
        <w:tc>
          <w:tcPr>
            <w:tcW w:type="dxa" w:w="1560"/>
            <w:tcMar>
              <w:top w:type="dxa" w:w="30"/>
              <w:left w:type="dxa" w:w="40"/>
              <w:bottom w:type="dxa" w:w="30"/>
              <w:right w:type="dxa" w:w="40"/>
            </w:tcMar>
          </w:tcPr>
          <w:p>
            <w:r>
              <w:t xml:space="preserve">2020</w:t>
            </w:r>
          </w:p>
        </w:tc>
      </w:tr>
      <w:tr>
        <w:tc>
          <w:tcPr>
            <w:tcW w:type="dxa" w:w="1560"/>
            <w:tcMar>
              <w:top w:type="dxa" w:w="30"/>
              <w:left w:type="dxa" w:w="40"/>
              <w:bottom w:type="dxa" w:w="30"/>
              <w:right w:type="dxa" w:w="40"/>
            </w:tcMar>
          </w:tcPr>
          <w:p>
            <w:r>
              <w:t xml:space="preserve">Python Full Stack</w:t>
            </w:r>
          </w:p>
        </w:tc>
        <w:tc>
          <w:tcPr>
            <w:tcW w:type="dxa" w:w="1560"/>
            <w:tcMar>
              <w:top w:type="dxa" w:w="30"/>
              <w:left w:type="dxa" w:w="40"/>
              <w:bottom w:type="dxa" w:w="30"/>
              <w:right w:type="dxa" w:w="40"/>
            </w:tcMar>
          </w:tcPr>
          <w:p>
            <w:r>
              <w:t xml:space="preserve">🇯🇴 Jordan</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37 days</w:t>
            </w:r>
          </w:p>
        </w:tc>
        <w:tc>
          <w:tcPr>
            <w:tcW w:type="dxa" w:w="1560"/>
            <w:tcMar>
              <w:top w:type="dxa" w:w="30"/>
              <w:left w:type="dxa" w:w="40"/>
              <w:bottom w:type="dxa" w:w="30"/>
              <w:right w:type="dxa" w:w="40"/>
            </w:tcMar>
          </w:tcPr>
          <w:p>
            <w:r>
              <w:t xml:space="preserve">Job Seekers</w:t>
            </w:r>
          </w:p>
        </w:tc>
        <w:tc>
          <w:tcPr>
            <w:tcW w:type="dxa" w:w="1560"/>
            <w:tcMar>
              <w:top w:type="dxa" w:w="30"/>
              <w:left w:type="dxa" w:w="40"/>
              <w:bottom w:type="dxa" w:w="30"/>
              <w:right w:type="dxa" w:w="40"/>
            </w:tcMar>
          </w:tcPr>
          <w:p>
            <w:r>
              <w:t xml:space="preserve">2020</w:t>
            </w:r>
          </w:p>
        </w:tc>
      </w:tr>
      <w:tr>
        <w:tc>
          <w:tcPr>
            <w:tcW w:type="dxa" w:w="1560"/>
            <w:tcMar>
              <w:top w:type="dxa" w:w="30"/>
              <w:left w:type="dxa" w:w="40"/>
              <w:bottom w:type="dxa" w:w="30"/>
              <w:right w:type="dxa" w:w="40"/>
            </w:tcMar>
          </w:tcPr>
          <w:p>
            <w:r>
              <w:t xml:space="preserve">MERN Stack</w:t>
            </w:r>
          </w:p>
        </w:tc>
        <w:tc>
          <w:tcPr>
            <w:tcW w:type="dxa" w:w="1560"/>
            <w:tcMar>
              <w:top w:type="dxa" w:w="30"/>
              <w:left w:type="dxa" w:w="40"/>
              <w:bottom w:type="dxa" w:w="30"/>
              <w:right w:type="dxa" w:w="40"/>
            </w:tcMar>
          </w:tcPr>
          <w:p>
            <w:r>
              <w:t xml:space="preserve">🇲🇾 Malaysia</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6 days</w:t>
            </w:r>
          </w:p>
        </w:tc>
        <w:tc>
          <w:tcPr>
            <w:tcW w:type="dxa" w:w="1560"/>
            <w:tcMar>
              <w:top w:type="dxa" w:w="30"/>
              <w:left w:type="dxa" w:w="40"/>
              <w:bottom w:type="dxa" w:w="30"/>
              <w:right w:type="dxa" w:w="40"/>
            </w:tcMar>
          </w:tcPr>
          <w:p>
            <w:r>
              <w:t xml:space="preserve">Tech Learners</w:t>
            </w:r>
          </w:p>
        </w:tc>
        <w:tc>
          <w:tcPr>
            <w:tcW w:type="dxa" w:w="1560"/>
            <w:tcMar>
              <w:top w:type="dxa" w:w="30"/>
              <w:left w:type="dxa" w:w="40"/>
              <w:bottom w:type="dxa" w:w="30"/>
              <w:right w:type="dxa" w:w="40"/>
            </w:tcMar>
          </w:tcPr>
          <w:p>
            <w:r>
              <w:t xml:space="preserve">2021</w:t>
            </w:r>
          </w:p>
        </w:tc>
      </w:tr>
      <w:tr>
        <w:tc>
          <w:tcPr>
            <w:tcW w:type="dxa" w:w="1560"/>
            <w:tcMar>
              <w:top w:type="dxa" w:w="30"/>
              <w:left w:type="dxa" w:w="40"/>
              <w:bottom w:type="dxa" w:w="30"/>
              <w:right w:type="dxa" w:w="40"/>
            </w:tcMar>
          </w:tcPr>
          <w:p>
            <w:r>
              <w:t xml:space="preserve">Microservices</w:t>
            </w:r>
          </w:p>
        </w:tc>
        <w:tc>
          <w:tcPr>
            <w:tcW w:type="dxa" w:w="1560"/>
            <w:tcMar>
              <w:top w:type="dxa" w:w="30"/>
              <w:left w:type="dxa" w:w="40"/>
              <w:bottom w:type="dxa" w:w="30"/>
              <w:right w:type="dxa" w:w="40"/>
            </w:tcMar>
          </w:tcPr>
          <w:p>
            <w:r>
              <w:t xml:space="preserve">🇦🇪 UAE</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10 days</w:t>
            </w:r>
          </w:p>
        </w:tc>
        <w:tc>
          <w:tcPr>
            <w:tcW w:type="dxa" w:w="1560"/>
            <w:tcMar>
              <w:top w:type="dxa" w:w="30"/>
              <w:left w:type="dxa" w:w="40"/>
              <w:bottom w:type="dxa" w:w="30"/>
              <w:right w:type="dxa" w:w="40"/>
            </w:tcMar>
          </w:tcPr>
          <w:p>
            <w:r>
              <w:t xml:space="preserve">Professionals</w:t>
            </w:r>
          </w:p>
        </w:tc>
        <w:tc>
          <w:tcPr>
            <w:tcW w:type="dxa" w:w="1560"/>
            <w:tcMar>
              <w:top w:type="dxa" w:w="30"/>
              <w:left w:type="dxa" w:w="40"/>
              <w:bottom w:type="dxa" w:w="30"/>
              <w:right w:type="dxa" w:w="40"/>
            </w:tcMar>
          </w:tcPr>
          <w:p>
            <w:r>
              <w:t xml:space="preserve">2022</w:t>
            </w:r>
          </w:p>
        </w:tc>
      </w:tr>
      <w:tr>
        <w:tc>
          <w:tcPr>
            <w:tcW w:type="dxa" w:w="1560"/>
            <w:tcMar>
              <w:top w:type="dxa" w:w="30"/>
              <w:left w:type="dxa" w:w="40"/>
              <w:bottom w:type="dxa" w:w="30"/>
              <w:right w:type="dxa" w:w="40"/>
            </w:tcMar>
          </w:tcPr>
          <w:p>
            <w:r>
              <w:t xml:space="preserve">Data Analytics</w:t>
            </w:r>
          </w:p>
        </w:tc>
        <w:tc>
          <w:tcPr>
            <w:tcW w:type="dxa" w:w="1560"/>
            <w:tcMar>
              <w:top w:type="dxa" w:w="30"/>
              <w:left w:type="dxa" w:w="40"/>
              <w:bottom w:type="dxa" w:w="30"/>
              <w:right w:type="dxa" w:w="40"/>
            </w:tcMar>
          </w:tcPr>
          <w:p>
            <w:r>
              <w:t xml:space="preserve">🇱🇰 Sri Lanka</w:t>
            </w:r>
          </w:p>
        </w:tc>
        <w:tc>
          <w:tcPr>
            <w:tcW w:type="dxa" w:w="1560"/>
            <w:tcMar>
              <w:top w:type="dxa" w:w="30"/>
              <w:left w:type="dxa" w:w="40"/>
              <w:bottom w:type="dxa" w:w="30"/>
              <w:right w:type="dxa" w:w="40"/>
            </w:tcMar>
          </w:tcPr>
          <w:p>
            <w:r>
              <w:t xml:space="preserve">Hybrid</w:t>
            </w:r>
          </w:p>
        </w:tc>
        <w:tc>
          <w:tcPr>
            <w:tcW w:type="dxa" w:w="1560"/>
            <w:tcMar>
              <w:top w:type="dxa" w:w="30"/>
              <w:left w:type="dxa" w:w="40"/>
              <w:bottom w:type="dxa" w:w="30"/>
              <w:right w:type="dxa" w:w="40"/>
            </w:tcMar>
          </w:tcPr>
          <w:p>
            <w:r>
              <w:t xml:space="preserve">5 days</w:t>
            </w:r>
          </w:p>
        </w:tc>
        <w:tc>
          <w:tcPr>
            <w:tcW w:type="dxa" w:w="1560"/>
            <w:tcMar>
              <w:top w:type="dxa" w:w="30"/>
              <w:left w:type="dxa" w:w="40"/>
              <w:bottom w:type="dxa" w:w="30"/>
              <w:right w:type="dxa" w:w="40"/>
            </w:tcMar>
          </w:tcPr>
          <w:p>
            <w:r>
              <w:t xml:space="preserve">Analysts</w:t>
            </w:r>
          </w:p>
        </w:tc>
        <w:tc>
          <w:tcPr>
            <w:tcW w:type="dxa" w:w="1560"/>
            <w:tcMar>
              <w:top w:type="dxa" w:w="30"/>
              <w:left w:type="dxa" w:w="40"/>
              <w:bottom w:type="dxa" w:w="30"/>
              <w:right w:type="dxa" w:w="40"/>
            </w:tcMar>
          </w:tcPr>
          <w:p>
            <w:r>
              <w:t xml:space="preserve">2022</w:t>
            </w:r>
          </w:p>
        </w:tc>
      </w:tr>
      <w:tr>
        <w:tc>
          <w:tcPr>
            <w:tcW w:type="dxa" w:w="1560"/>
            <w:tcMar>
              <w:top w:type="dxa" w:w="30"/>
              <w:left w:type="dxa" w:w="40"/>
              <w:bottom w:type="dxa" w:w="30"/>
              <w:right w:type="dxa" w:w="40"/>
            </w:tcMar>
          </w:tcPr>
          <w:p>
            <w:r>
              <w:t xml:space="preserve">DevOps/CI-CD</w:t>
            </w:r>
          </w:p>
        </w:tc>
        <w:tc>
          <w:tcPr>
            <w:tcW w:type="dxa" w:w="1560"/>
            <w:tcMar>
              <w:top w:type="dxa" w:w="30"/>
              <w:left w:type="dxa" w:w="40"/>
              <w:bottom w:type="dxa" w:w="30"/>
              <w:right w:type="dxa" w:w="40"/>
            </w:tcMar>
          </w:tcPr>
          <w:p>
            <w:r>
              <w:t xml:space="preserve">🇵🇭 Philippines</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7 days</w:t>
            </w:r>
          </w:p>
        </w:tc>
        <w:tc>
          <w:tcPr>
            <w:tcW w:type="dxa" w:w="1560"/>
            <w:tcMar>
              <w:top w:type="dxa" w:w="30"/>
              <w:left w:type="dxa" w:w="40"/>
              <w:bottom w:type="dxa" w:w="30"/>
              <w:right w:type="dxa" w:w="40"/>
            </w:tcMar>
          </w:tcPr>
          <w:p>
            <w:r>
              <w:t xml:space="preserve">Engineers</w:t>
            </w:r>
          </w:p>
        </w:tc>
        <w:tc>
          <w:tcPr>
            <w:tcW w:type="dxa" w:w="1560"/>
            <w:tcMar>
              <w:top w:type="dxa" w:w="30"/>
              <w:left w:type="dxa" w:w="40"/>
              <w:bottom w:type="dxa" w:w="30"/>
              <w:right w:type="dxa" w:w="40"/>
            </w:tcMar>
          </w:tcPr>
          <w:p>
            <w:r>
              <w:t xml:space="preserve">2023</w:t>
            </w:r>
          </w:p>
        </w:tc>
      </w:tr>
      <w:tr>
        <w:tc>
          <w:tcPr>
            <w:tcW w:type="dxa" w:w="1560"/>
            <w:tcMar>
              <w:top w:type="dxa" w:w="30"/>
              <w:left w:type="dxa" w:w="40"/>
              <w:bottom w:type="dxa" w:w="30"/>
              <w:right w:type="dxa" w:w="40"/>
            </w:tcMar>
          </w:tcPr>
          <w:p>
            <w:r>
              <w:t xml:space="preserve">Cloud Deploy</w:t>
            </w:r>
          </w:p>
        </w:tc>
        <w:tc>
          <w:tcPr>
            <w:tcW w:type="dxa" w:w="1560"/>
            <w:tcMar>
              <w:top w:type="dxa" w:w="30"/>
              <w:left w:type="dxa" w:w="40"/>
              <w:bottom w:type="dxa" w:w="30"/>
              <w:right w:type="dxa" w:w="40"/>
            </w:tcMar>
          </w:tcPr>
          <w:p>
            <w:r>
              <w:t xml:space="preserve">🇳🇵 Nepal</w:t>
            </w:r>
          </w:p>
        </w:tc>
        <w:tc>
          <w:tcPr>
            <w:tcW w:type="dxa" w:w="1560"/>
            <w:tcMar>
              <w:top w:type="dxa" w:w="30"/>
              <w:left w:type="dxa" w:w="40"/>
              <w:bottom w:type="dxa" w:w="30"/>
              <w:right w:type="dxa" w:w="40"/>
            </w:tcMar>
          </w:tcPr>
          <w:p>
            <w:r>
              <w:t xml:space="preserve">Offline</w:t>
            </w:r>
          </w:p>
        </w:tc>
        <w:tc>
          <w:tcPr>
            <w:tcW w:type="dxa" w:w="1560"/>
            <w:tcMar>
              <w:top w:type="dxa" w:w="30"/>
              <w:left w:type="dxa" w:w="40"/>
              <w:bottom w:type="dxa" w:w="30"/>
              <w:right w:type="dxa" w:w="40"/>
            </w:tcMar>
          </w:tcPr>
          <w:p>
            <w:r>
              <w:t xml:space="preserve">5 days</w:t>
            </w:r>
          </w:p>
        </w:tc>
        <w:tc>
          <w:tcPr>
            <w:tcW w:type="dxa" w:w="1560"/>
            <w:tcMar>
              <w:top w:type="dxa" w:w="30"/>
              <w:left w:type="dxa" w:w="40"/>
              <w:bottom w:type="dxa" w:w="30"/>
              <w:right w:type="dxa" w:w="40"/>
            </w:tcMar>
          </w:tcPr>
          <w:p>
            <w:r>
              <w:t xml:space="preserve">Cloud Teams</w:t>
            </w:r>
          </w:p>
        </w:tc>
        <w:tc>
          <w:tcPr>
            <w:tcW w:type="dxa" w:w="1560"/>
            <w:tcMar>
              <w:top w:type="dxa" w:w="30"/>
              <w:left w:type="dxa" w:w="40"/>
              <w:bottom w:type="dxa" w:w="30"/>
              <w:right w:type="dxa" w:w="40"/>
            </w:tcMar>
          </w:tcPr>
          <w:p>
            <w:r>
              <w:t xml:space="preserve">2025</w:t>
            </w:r>
          </w:p>
        </w:tc>
      </w:tr>
      <w:tr>
        <w:tc>
          <w:tcPr>
            <w:tcW w:type="dxa" w:w="1560"/>
            <w:tcMar>
              <w:top w:type="dxa" w:w="30"/>
              <w:left w:type="dxa" w:w="40"/>
              <w:bottom w:type="dxa" w:w="30"/>
              <w:right w:type="dxa" w:w="40"/>
            </w:tcMar>
          </w:tcPr>
          <w:p>
            <w:r>
              <w:t xml:space="preserve">AI/LLM</w:t>
            </w:r>
          </w:p>
        </w:tc>
        <w:tc>
          <w:tcPr>
            <w:tcW w:type="dxa" w:w="1560"/>
            <w:tcMar>
              <w:top w:type="dxa" w:w="30"/>
              <w:left w:type="dxa" w:w="40"/>
              <w:bottom w:type="dxa" w:w="30"/>
              <w:right w:type="dxa" w:w="40"/>
            </w:tcMar>
          </w:tcPr>
          <w:p>
            <w:r>
              <w:t xml:space="preserve">🇮🇩 Indonesia</w:t>
            </w:r>
          </w:p>
        </w:tc>
        <w:tc>
          <w:tcPr>
            <w:tcW w:type="dxa" w:w="1560"/>
            <w:tcMar>
              <w:top w:type="dxa" w:w="30"/>
              <w:left w:type="dxa" w:w="40"/>
              <w:bottom w:type="dxa" w:w="30"/>
              <w:right w:type="dxa" w:w="40"/>
            </w:tcMar>
          </w:tcPr>
          <w:p>
            <w:r>
              <w:t xml:space="preserve">Online</w:t>
            </w:r>
          </w:p>
        </w:tc>
        <w:tc>
          <w:tcPr>
            <w:tcW w:type="dxa" w:w="1560"/>
            <w:tcMar>
              <w:top w:type="dxa" w:w="30"/>
              <w:left w:type="dxa" w:w="40"/>
              <w:bottom w:type="dxa" w:w="30"/>
              <w:right w:type="dxa" w:w="40"/>
            </w:tcMar>
          </w:tcPr>
          <w:p>
            <w:r>
              <w:t xml:space="preserve">4 days</w:t>
            </w:r>
          </w:p>
        </w:tc>
        <w:tc>
          <w:tcPr>
            <w:tcW w:type="dxa" w:w="1560"/>
            <w:tcMar>
              <w:top w:type="dxa" w:w="30"/>
              <w:left w:type="dxa" w:w="40"/>
              <w:bottom w:type="dxa" w:w="30"/>
              <w:right w:type="dxa" w:w="40"/>
            </w:tcMar>
          </w:tcPr>
          <w:p>
            <w:r>
              <w:t xml:space="preserve">Practitioners</w:t>
            </w:r>
          </w:p>
        </w:tc>
        <w:tc>
          <w:tcPr>
            <w:tcW w:type="dxa" w:w="1560"/>
            <w:tcMar>
              <w:top w:type="dxa" w:w="30"/>
              <w:left w:type="dxa" w:w="40"/>
              <w:bottom w:type="dxa" w:w="30"/>
              <w:right w:type="dxa" w:w="40"/>
            </w:tcMar>
          </w:tcPr>
          <w:p>
            <w:r>
              <w:t xml:space="preserve">2025</w:t>
            </w:r>
          </w:p>
        </w:tc>
      </w:tr>
    </w:tbl>
    <w:r>
      <w:br w:type="page"/>
    </w:r>
    <w:p>
      <w:pPr>
        <w:pStyle w:val="Heading1"/>
        <w:spacing w:after="100"/>
      </w:pPr>
      <w:r>
        <w:t xml:space="preserve">TRAINING TECHNOLOGY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30"/>
      </w:tblGrid>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Backend Stack</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Java (Spring Boot, Spring MVC, Spring Security) | Python (Django, FastAPI) | REST APIs | Microservices | Message Queues (Kafka, JMS)</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Frontend Stack</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React | Angular | MERN | AngularJS | jQuery | HTML5 | CSS3 | Bootstrap</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Cloud Platforms</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Azure | AWS | Render | Heroku | PCF (Pivotal Cloud Foundry) | Docker | Kubernetes</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DevOps &amp; CI/CD</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Jenkins | GitHub | GitHub Actions | Git | Docker | Kubernetes | PM2 | Monitoring Tools</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AI/ML &amp; Analytics</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AI Prompt Engineering | LLM Integration | Data Science (Python) | Power BI | Machine Learning</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Testing &amp; QA</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JUnit | Mockito | Selenium | Protractor | Karma | Jasmine | Mocha | TDD/BDD</w:t>
            </w:r>
          </w:p>
        </w:tc>
      </w:tr>
      <w:tr>
        <w:tc>
          <w:tcPr>
            <w:tcW w:type="dxa" w:w="2340"/>
            <w:tcBorders>
              <w:top w:val="single" w:color="D0CECE" w:sz="1"/>
              <w:left w:val="single" w:color="D0CECE" w:sz="1"/>
              <w:bottom w:val="single" w:color="D0CECE" w:sz="1"/>
              <w:right w:val="single" w:color="D0CECE" w:sz="1"/>
            </w:tcBorders>
            <w:shd w:fill="E7E6E6" w:val="clear"/>
            <w:tcMar>
              <w:top w:type="dxa" w:w="50"/>
              <w:left w:type="dxa" w:w="80"/>
              <w:bottom w:type="dxa" w:w="50"/>
              <w:right w:type="dxa" w:w="80"/>
            </w:tcMar>
          </w:tcPr>
          <w:p>
            <w:r>
              <w:rPr>
                <w:b/>
                <w:bCs/>
                <w:color w:val="1F4E78"/>
              </w:rPr>
              <w:t xml:space="preserve">Databases</w:t>
            </w:r>
          </w:p>
        </w:tc>
        <w:tc>
          <w:tcPr>
            <w:tcW w:type="dxa" w:w="6930"/>
            <w:tcBorders>
              <w:top w:val="single" w:color="D0CECE" w:sz="1"/>
              <w:left w:val="single" w:color="D0CECE" w:sz="1"/>
              <w:bottom w:val="single" w:color="D0CECE" w:sz="1"/>
              <w:right w:val="single" w:color="D0CECE" w:sz="1"/>
            </w:tcBorders>
            <w:tcMar>
              <w:top w:type="dxa" w:w="50"/>
              <w:left w:type="dxa" w:w="80"/>
              <w:bottom w:type="dxa" w:w="50"/>
              <w:right w:type="dxa" w:w="80"/>
            </w:tcMar>
          </w:tcPr>
          <w:p>
            <w:r>
              <w:t xml:space="preserve">Oracle | MySQL | PostgreSQL | MongoDB | SQL Server</w:t>
            </w:r>
          </w:p>
        </w:tc>
      </w:tr>
    </w:tbl>
    <w:p>
      <w:pPr>
        <w:spacing w:after="200"/>
      </w:pPr>
    </w:p>
    <w:p>
      <w:pPr>
        <w:pStyle w:val="Heading1"/>
        <w:spacing w:after="100"/>
      </w:pPr>
      <w:r>
        <w:t xml:space="preserve">PROFESSIONAL CERTIFICATIONS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pStyle w:val="ListParagraph"/>
              <w:numPr>
                <w:ilvl w:val="0"/>
                <w:numId w:val="2"/>
              </w:numPr>
              <w:spacing w:after="50"/>
            </w:pPr>
            <w:r>
              <w:rPr>
                <w:b/>
                <w:bCs/>
              </w:rPr>
              <w:t xml:space="preserve">IBM Data Science Professional</w:t>
            </w:r>
          </w:p>
          <w:p>
            <w:pPr>
              <w:pStyle w:val="ListParagraph"/>
              <w:numPr>
                <w:ilvl w:val="0"/>
                <w:numId w:val="2"/>
              </w:numPr>
              <w:spacing w:after="50"/>
            </w:pPr>
            <w:r>
              <w:rPr>
                <w:b/>
                <w:bCs/>
              </w:rPr>
              <w:t xml:space="preserve">EY NextGen AI &amp; Analytics</w:t>
            </w:r>
          </w:p>
          <w:p>
            <w:pPr>
              <w:pStyle w:val="ListParagraph"/>
              <w:numPr>
                <w:ilvl w:val="0"/>
                <w:numId w:val="2"/>
              </w:numPr>
              <w:spacing w:after="50"/>
            </w:pPr>
            <w:r>
              <w:rPr>
                <w:b/>
                <w:bCs/>
              </w:rPr>
              <w:t xml:space="preserve">API Security Architect (IBM)</w:t>
            </w:r>
          </w:p>
          <w:p>
            <w:pPr>
              <w:pStyle w:val="ListParagraph"/>
              <w:numPr>
                <w:ilvl w:val="0"/>
                <w:numId w:val="2"/>
              </w:numPr>
              <w:spacing w:after="0"/>
            </w:pPr>
            <w:r>
              <w:rPr>
                <w:b/>
                <w:bCs/>
              </w:rPr>
              <w:t xml:space="preserve">API Product Manager (IBM)</w:t>
            </w:r>
          </w:p>
        </w:tc>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pStyle w:val="ListParagraph"/>
              <w:numPr>
                <w:ilvl w:val="0"/>
                <w:numId w:val="2"/>
              </w:numPr>
              <w:spacing w:after="50"/>
            </w:pPr>
            <w:r>
              <w:rPr>
                <w:b/>
                <w:bCs/>
              </w:rPr>
              <w:t xml:space="preserve">Spring Framework Professional</w:t>
            </w:r>
          </w:p>
          <w:p>
            <w:pPr>
              <w:pStyle w:val="ListParagraph"/>
              <w:numPr>
                <w:ilvl w:val="0"/>
                <w:numId w:val="2"/>
              </w:numPr>
              <w:spacing w:after="50"/>
            </w:pPr>
            <w:r>
              <w:rPr>
                <w:b/>
                <w:bCs/>
              </w:rPr>
              <w:t xml:space="preserve">Test Automation Architect (Sahi Pro)</w:t>
            </w:r>
          </w:p>
          <w:p>
            <w:pPr>
              <w:pStyle w:val="ListParagraph"/>
              <w:numPr>
                <w:ilvl w:val="0"/>
                <w:numId w:val="2"/>
              </w:numPr>
              <w:spacing w:after="50"/>
            </w:pPr>
            <w:r>
              <w:rPr>
                <w:b/>
                <w:bCs/>
              </w:rPr>
              <w:t xml:space="preserve">Data Visualization (Power BI)</w:t>
            </w:r>
          </w:p>
          <w:p>
            <w:pPr>
              <w:pStyle w:val="ListParagraph"/>
              <w:numPr>
                <w:ilvl w:val="0"/>
                <w:numId w:val="2"/>
              </w:numPr>
              <w:spacing w:after="0"/>
            </w:pPr>
            <w:r>
              <w:rPr>
                <w:b/>
                <w:bCs/>
              </w:rPr>
              <w:t xml:space="preserve">Advanced Machine Learning</w:t>
            </w:r>
          </w:p>
        </w:tc>
      </w:tr>
    </w:tbl>
    <w:p>
      <w:pPr>
        <w:spacing w:after="200"/>
      </w:pPr>
    </w:p>
    <w:p>
      <w:pPr>
        <w:pStyle w:val="Heading1"/>
        <w:spacing w:after="100"/>
      </w:pPr>
      <w:r>
        <w:t xml:space="preserve">ACADEMIC CREDENTIALS &amp;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DEGREE</w:t>
            </w:r>
          </w:p>
        </w:tc>
        <w:tc>
          <w:tcPr>
            <w:tcW w:type="dxa" w:w="351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UNIVERSITY</w:t>
            </w:r>
          </w:p>
        </w:tc>
        <w:tc>
          <w:tcPr>
            <w:tcW w:type="dxa" w:w="3510"/>
            <w:tcBorders>
              <w:top w:val="single" w:color="D0CECE" w:sz="1"/>
              <w:left w:val="single" w:color="D0CECE" w:sz="1"/>
              <w:bottom w:val="single" w:color="D0CECE" w:sz="1"/>
              <w:right w:val="single" w:color="D0CECE" w:sz="1"/>
            </w:tcBorders>
            <w:shd w:fill="2E75B6" w:val="clear"/>
            <w:tcMar>
              <w:top w:type="dxa" w:w="50"/>
              <w:left w:type="dxa" w:w="60"/>
              <w:bottom w:type="dxa" w:w="50"/>
              <w:right w:type="dxa" w:w="60"/>
            </w:tcMar>
          </w:tcPr>
          <w:p>
            <w:r>
              <w:rPr>
                <w:b/>
                <w:bCs/>
                <w:color w:val="FFFFFF"/>
              </w:rPr>
              <w:t xml:space="preserve">YEAR</w:t>
            </w:r>
          </w:p>
        </w:tc>
      </w:tr>
      <w:tr>
        <w:tc>
          <w:tcPr>
            <w:tcW w:type="dxa" w:w="234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MBA</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Azhagappa University</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In Progress</w:t>
            </w:r>
          </w:p>
        </w:tc>
      </w:tr>
      <w:tr>
        <w:tc>
          <w:tcPr>
            <w:tcW w:type="dxa" w:w="234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M.E. (CSE)</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B.S Abdur Rahman University</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2008</w:t>
            </w:r>
          </w:p>
        </w:tc>
      </w:tr>
      <w:tr>
        <w:tc>
          <w:tcPr>
            <w:tcW w:type="dxa" w:w="234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B.Tech (IT)</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Pallavan College of Engineering</w:t>
            </w:r>
          </w:p>
        </w:tc>
        <w:tc>
          <w:tcPr>
            <w:tcW w:type="dxa" w:w="3510"/>
            <w:tcBorders>
              <w:top w:val="single" w:color="D0CECE" w:sz="1"/>
              <w:left w:val="single" w:color="D0CECE" w:sz="1"/>
              <w:bottom w:val="single" w:color="D0CECE" w:sz="1"/>
              <w:right w:val="single" w:color="D0CECE" w:sz="1"/>
            </w:tcBorders>
            <w:tcMar>
              <w:top w:type="dxa" w:w="40"/>
              <w:left w:type="dxa" w:w="60"/>
              <w:bottom w:type="dxa" w:w="40"/>
              <w:right w:type="dxa" w:w="60"/>
            </w:tcMar>
          </w:tcPr>
          <w:p>
            <w:r>
              <w:t xml:space="preserve">2005</w:t>
            </w:r>
          </w:p>
        </w:tc>
      </w:tr>
    </w:tbl>
    <w:p>
      <w:pPr>
        <w:spacing w:after="80"/>
      </w:pPr>
    </w:p>
    <w:p>
      <w:pPr>
        <w:pStyle w:val="ListParagraph"/>
        <w:numPr>
          <w:ilvl w:val="0"/>
          <w:numId w:val="2"/>
        </w:numPr>
        <w:spacing w:after="60"/>
      </w:pPr>
      <w:r>
        <w:rPr>
          <w:b/>
          <w:bCs/>
        </w:rPr>
        <w:t xml:space="preserve">Published 3 peer-reviewed research papers in international journals (IJERA, IJCER, IJEST)</w:t>
      </w:r>
    </w:p>
    <w:p>
      <w:pPr>
        <w:pStyle w:val="ListParagraph"/>
        <w:numPr>
          <w:ilvl w:val="0"/>
          <w:numId w:val="2"/>
        </w:numPr>
        <w:spacing w:after="60"/>
      </w:pPr>
      <w:r>
        <w:rPr>
          <w:b/>
          <w:bCs/>
        </w:rPr>
        <w:t xml:space="preserve">Curriculum Development: Contributed to CS/IT syllabus design for autonomous universities</w:t>
      </w:r>
    </w:p>
    <w:p>
      <w:pPr>
        <w:pStyle w:val="ListParagraph"/>
        <w:numPr>
          <w:ilvl w:val="0"/>
          <w:numId w:val="2"/>
        </w:numPr>
        <w:spacing w:after="200"/>
      </w:pPr>
      <w:r>
        <w:rPr>
          <w:b/>
          <w:bCs/>
        </w:rPr>
        <w:t xml:space="preserve">Faculty Experience: 7 years as Assistant Professor &amp; Lecturer (2005-2014)</w:t>
      </w:r>
    </w:p>
    <w:p>
      <w:pPr>
        <w:pStyle w:val="Heading1"/>
        <w:spacing w:after="100"/>
      </w:pPr>
      <w:r>
        <w:t xml:space="preserve">TECHNICAL DEVELOPMENT BACKGROUND</w:t>
      </w:r>
    </w:p>
    <w:p>
      <w:pPr>
        <w:spacing w:after="100"/>
      </w:pPr>
      <w:r>
        <w:t xml:space="preserve">While primarily focused on global training leadership, maintains deep technical expertise through active development experience. Architected mission-critical systems for Fortune 500 companies managing 500K+ customer records, 50K+ monthly transactions at 99.95% uptime. Expert in distributed systems, microservices architecture, API design, payment gateway integration, and cloud deployment. This hands-on technical mastery enables authentic, credible instruction and ensures training content reflects real-world enterprise challenges and solutions.</w:t>
      </w:r>
    </w:p>
    <w:p>
      <w:pPr>
        <w:pStyle w:val="Heading1"/>
        <w:spacing w:after="100"/>
      </w:pPr>
      <w:r>
        <w:t xml:space="preserve">TRAINING PHILOSOPHY &amp; APPROACH</w:t>
      </w:r>
    </w:p>
    <w:p>
      <w:pPr>
        <w:pStyle w:val="ListParagraph"/>
        <w:numPr>
          <w:ilvl w:val="0"/>
          <w:numId w:val="2"/>
        </w:numPr>
        <w:spacing w:after="80"/>
      </w:pPr>
      <w:r>
        <w:rPr>
          <w:b/>
          <w:bCs/>
        </w:rPr>
        <w:t xml:space="preserve">Learner-Centric Design: </w:t>
      </w:r>
      <w:r>
        <w:t xml:space="preserve">Programs built around participant outcomes, career goals, and skill progression</w:t>
      </w:r>
    </w:p>
    <w:p>
      <w:pPr>
        <w:pStyle w:val="ListParagraph"/>
        <w:numPr>
          <w:ilvl w:val="0"/>
          <w:numId w:val="2"/>
        </w:numPr>
        <w:spacing w:after="80"/>
      </w:pPr>
      <w:r>
        <w:rPr>
          <w:b/>
          <w:bCs/>
        </w:rPr>
        <w:t xml:space="preserve">Hands-On Learning: </w:t>
      </w:r>
      <w:r>
        <w:t xml:space="preserve">Real-world projects, capstone assignments, and industry-relevant case studies</w:t>
      </w:r>
    </w:p>
    <w:p>
      <w:pPr>
        <w:pStyle w:val="ListParagraph"/>
        <w:numPr>
          <w:ilvl w:val="0"/>
          <w:numId w:val="2"/>
        </w:numPr>
        <w:spacing w:after="80"/>
      </w:pPr>
      <w:r>
        <w:rPr>
          <w:b/>
          <w:bCs/>
        </w:rPr>
        <w:t xml:space="preserve">Continuous Improvement: </w:t>
      </w:r>
      <w:r>
        <w:t xml:space="preserve">Rigorous feedback loops, participant analytics, and curriculum refinement</w:t>
      </w:r>
    </w:p>
    <w:p>
      <w:pPr>
        <w:pStyle w:val="ListParagraph"/>
        <w:numPr>
          <w:ilvl w:val="0"/>
          <w:numId w:val="2"/>
        </w:numPr>
        <w:spacing w:after="80"/>
      </w:pPr>
      <w:r>
        <w:rPr>
          <w:b/>
          <w:bCs/>
        </w:rPr>
        <w:t xml:space="preserve">Inclusive Access: </w:t>
      </w:r>
      <w:r>
        <w:t xml:space="preserve">CSR-driven initiatives ensuring underprivileged and underserved communities access quality technical education</w:t>
      </w:r>
    </w:p>
    <w:p>
      <w:pPr>
        <w:pStyle w:val="ListParagraph"/>
        <w:numPr>
          <w:ilvl w:val="0"/>
          <w:numId w:val="2"/>
        </w:numPr>
        <w:spacing w:after="200"/>
      </w:pPr>
      <w:r>
        <w:rPr>
          <w:b/>
          <w:bCs/>
        </w:rPr>
        <w:t xml:space="preserve">Global Perspective: </w:t>
      </w:r>
      <w:r>
        <w:t xml:space="preserve">Culturally-sensitive, geographically-diverse delivery tailored to regional market needs</w:t>
      </w:r>
    </w:p>
    <w:p>
      <w:pPr>
        <w:pStyle w:val="Heading1"/>
        <w:spacing w:after="100"/>
      </w:pPr>
      <w:r>
        <w:t xml:space="preserve">KEY ACHIEVEMENTS &amp;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60"/>
            </w:pPr>
            <w:r>
              <w:rPr>
                <w:b/>
                <w:bCs/>
                <w:color w:val="1F4E78"/>
                <w:sz w:val="22"/>
                <w:szCs w:val="22"/>
              </w:rPr>
              <w:t xml:space="preserve">Training Impact</w:t>
            </w:r>
          </w:p>
          <w:p>
            <w:pPr>
              <w:pStyle w:val="ListParagraph"/>
              <w:numPr>
                <w:ilvl w:val="0"/>
                <w:numId w:val="2"/>
              </w:numPr>
              <w:spacing w:after="40"/>
            </w:pPr>
            <w:r>
              <w:t xml:space="preserve">6,500+ learners trained</w:t>
            </w:r>
          </w:p>
          <w:p>
            <w:pPr>
              <w:pStyle w:val="ListParagraph"/>
              <w:numPr>
                <w:ilvl w:val="0"/>
                <w:numId w:val="2"/>
              </w:numPr>
              <w:spacing w:after="40"/>
            </w:pPr>
            <w:r>
              <w:t xml:space="preserve">85% job placement rate</w:t>
            </w:r>
          </w:p>
          <w:p>
            <w:pPr>
              <w:pStyle w:val="ListParagraph"/>
              <w:numPr>
                <w:ilvl w:val="0"/>
                <w:numId w:val="2"/>
              </w:numPr>
              <w:spacing w:after="40"/>
            </w:pPr>
            <w:r>
              <w:t xml:space="preserve">95% satisfaction rate</w:t>
            </w:r>
          </w:p>
          <w:p>
            <w:pPr>
              <w:pStyle w:val="ListParagraph"/>
              <w:numPr>
                <w:ilvl w:val="0"/>
                <w:numId w:val="2"/>
              </w:numPr>
              <w:spacing w:after="0"/>
            </w:pPr>
            <w:r>
              <w:t xml:space="preserve">25+ programs delivered</w:t>
            </w:r>
          </w:p>
        </w:tc>
        <w:tc>
          <w:tcPr>
            <w:tcW w:type="dxa" w:w="4680"/>
            <w:tcBorders>
              <w:top w:val="single" w:color="D0CECE" w:sz="1"/>
              <w:left w:val="single" w:color="D0CECE" w:sz="1"/>
              <w:bottom w:val="single" w:color="D0CECE" w:sz="1"/>
              <w:right w:val="single" w:color="D0CECE" w:sz="1"/>
            </w:tcBorders>
            <w:shd w:fill="E7E6E6" w:val="clear"/>
            <w:tcMar>
              <w:top w:type="dxa" w:w="60"/>
              <w:left w:type="dxa" w:w="80"/>
              <w:bottom w:type="dxa" w:w="60"/>
              <w:right w:type="dxa" w:w="80"/>
            </w:tcMar>
          </w:tcPr>
          <w:p>
            <w:pPr>
              <w:spacing w:after="60"/>
            </w:pPr>
            <w:r>
              <w:rPr>
                <w:b/>
                <w:bCs/>
                <w:color w:val="1F4E78"/>
                <w:sz w:val="22"/>
                <w:szCs w:val="22"/>
              </w:rPr>
              <w:t xml:space="preserve">Global Reach</w:t>
            </w:r>
          </w:p>
          <w:p>
            <w:pPr>
              <w:pStyle w:val="ListParagraph"/>
              <w:numPr>
                <w:ilvl w:val="0"/>
                <w:numId w:val="2"/>
              </w:numPr>
              <w:spacing w:after="40"/>
            </w:pPr>
            <w:r>
              <w:t xml:space="preserve">10+ countries spanned</w:t>
            </w:r>
          </w:p>
          <w:p>
            <w:pPr>
              <w:pStyle w:val="ListParagraph"/>
              <w:numPr>
                <w:ilvl w:val="0"/>
                <w:numId w:val="2"/>
              </w:numPr>
              <w:spacing w:after="40"/>
            </w:pPr>
            <w:r>
              <w:t xml:space="preserve">5+ organizations trained</w:t>
            </w:r>
          </w:p>
          <w:p>
            <w:pPr>
              <w:pStyle w:val="ListParagraph"/>
              <w:numPr>
                <w:ilvl w:val="0"/>
                <w:numId w:val="2"/>
              </w:numPr>
              <w:spacing w:after="40"/>
            </w:pPr>
            <w:r>
              <w:t xml:space="preserve">12+ technology stacks</w:t>
            </w:r>
          </w:p>
          <w:p>
            <w:pPr>
              <w:pStyle w:val="ListParagraph"/>
              <w:numPr>
                <w:ilvl w:val="0"/>
                <w:numId w:val="2"/>
              </w:numPr>
              <w:spacing w:after="0"/>
            </w:pPr>
            <w:r>
              <w:t xml:space="preserve">Hybrid/online/offline modes</w:t>
            </w:r>
          </w:p>
        </w:tc>
      </w:tr>
    </w:tbl>
    <w:p>
      <w:pPr>
        <w:spacing w:after="100"/>
      </w:pPr>
    </w:p>
    <w:p>
      <w:pPr>
        <w:spacing w:after="0"/>
        <w:jc w:val="center"/>
      </w:pPr>
      <w:r>
        <w:rPr>
          <w:b/>
          <w:bCs/>
          <w:color w:val="1F4E78"/>
          <w:sz w:val="22"/>
          <w:szCs w:val="22"/>
        </w:rPr>
        <w:t xml:space="preserve">Ready to scale global technical training programs. Seeking opportunities to lead learning transformation for international organizations, CSR initiatives, upskilling ecosystems, and talent development at enterprise scale.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40"/>
    </w:pPr>
    <w:rPr>
      <w:rFonts w:ascii="Segoe UI" w:cs="Segoe UI" w:eastAsia="Segoe UI" w:hAnsi="Segoe UI"/>
      <w:b/>
      <w:bCs/>
      <w:color w:val="FFFFFF"/>
      <w:sz w:val="28"/>
      <w:szCs w:val="28"/>
    </w:rPr>
  </w:style>
  <w:style w:type="paragraph" w:styleId="Heading2">
    <w:name w:val="Heading 2"/>
    <w:basedOn w:val="Normal"/>
    <w:next w:val="Normal"/>
    <w:qFormat/>
    <w:pPr>
      <w:spacing w:after="70" w:before="100"/>
    </w:pPr>
    <w:rPr>
      <w:rFonts w:ascii="Segoe UI" w:cs="Segoe UI" w:eastAsia="Segoe UI" w:hAnsi="Segoe U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2026-05-05T05:22:55.285Z</dcterms:created>
  <dcterms:modified xsi:type="dcterms:W3CDTF">2026-05-05T05:22:55.302Z</dcterms:modified>
</cp:coreProperties>
</file>

<file path=docProps/custom.xml><?xml version="1.0" encoding="utf-8"?>
<Properties xmlns="http://schemas.openxmlformats.org/officeDocument/2006/custom-properties" xmlns:vt="http://schemas.openxmlformats.org/officeDocument/2006/docPropsVTypes"/>
</file>