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8"/>
          <w:sz w:val="36"/>
          <w:szCs w:val="36"/>
        </w:rPr>
        <w:t xml:space="preserve">VARADHARAJAN A</w:t>
      </w:r>
    </w:p>
    <w:p>
      <w:pPr>
        <w:spacing w:after="20"/>
        <w:jc w:val="center"/>
      </w:pPr>
      <w:r>
        <w:rPr>
          <w:b/>
          <w:bCs/>
          <w:color w:val="2E5C8A"/>
          <w:sz w:val="22"/>
          <w:szCs w:val="22"/>
        </w:rPr>
        <w:t xml:space="preserve">Technical Master Trainer | Full Stack Developer | AI/DevOps Specialist</w:t>
      </w:r>
    </w:p>
    <w:p>
      <w:pPr>
        <w:spacing w:after="120"/>
        <w:jc w:val="center"/>
      </w:pPr>
      <w:r>
        <w:rPr>
          <w:sz w:val="20"/>
          <w:szCs w:val="20"/>
        </w:rPr>
        <w:t xml:space="preserve">📧 varadharajana@gmail.com | 📱 +91-9629914445 | 🔗 LinkedIn | 🌐 Portfolio</w:t>
      </w:r>
    </w:p>
    <w:p>
      <w:pPr>
        <w:pStyle w:val="Heading1"/>
        <w:spacing w:after="100"/>
      </w:pPr>
      <w:r>
        <w:t xml:space="preserve">KEY HIGHLIGHTS</w:t>
      </w:r>
    </w:p>
    <w:p>
      <w:pPr>
        <w:pStyle w:val="ListParagraph"/>
        <w:numPr>
          <w:ilvl w:val="0"/>
          <w:numId w:val="2"/>
        </w:numPr>
        <w:spacing w:after="60"/>
      </w:pPr>
      <w:r>
        <w:t xml:space="preserve">19+ Years IT experience: Enterprise Java development, Full-stack architecture, Corporate training, and AI/ML integration</w:t>
      </w:r>
    </w:p>
    <w:p>
      <w:pPr>
        <w:pStyle w:val="ListParagraph"/>
        <w:numPr>
          <w:ilvl w:val="0"/>
          <w:numId w:val="2"/>
        </w:numPr>
        <w:spacing w:after="60"/>
      </w:pPr>
      <w:r>
        <w:t xml:space="preserve">6,500+ Professionals trained across 10+ countries (US, Singapore, Malaysia, UAE, Philippines, Sri Lanka, Indonesia, Nepal, Thailand, Jordan)</w:t>
      </w:r>
    </w:p>
    <w:p>
      <w:pPr>
        <w:pStyle w:val="ListParagraph"/>
        <w:numPr>
          <w:ilvl w:val="0"/>
          <w:numId w:val="2"/>
        </w:numPr>
        <w:spacing w:after="60"/>
      </w:pPr>
      <w:r>
        <w:t xml:space="preserve">Technical Master Trainer at Edunet Foundation (CSR-linked programs: EY Skills, VOIS, IBM Skills, Nan Mudhalvan); Corporate training at Infosys, EduBridge, Siemens, TEC Consultancy</w:t>
      </w:r>
    </w:p>
    <w:p>
      <w:pPr>
        <w:pStyle w:val="ListParagraph"/>
        <w:numPr>
          <w:ilvl w:val="0"/>
          <w:numId w:val="2"/>
        </w:numPr>
        <w:spacing w:after="60"/>
      </w:pPr>
      <w:r>
        <w:t xml:space="preserve">10+ Professional Certifications: IBM Data Science, EY NextGen AI, API Security Architect, API Product Manager, Spring Framework, Test Automation Architect</w:t>
      </w:r>
    </w:p>
    <w:p>
      <w:pPr>
        <w:pStyle w:val="ListParagraph"/>
        <w:numPr>
          <w:ilvl w:val="0"/>
          <w:numId w:val="2"/>
        </w:numPr>
        <w:spacing w:after="200"/>
      </w:pPr>
      <w:r>
        <w:t xml:space="preserve">Published 3 research papers in international peer-reviewed journals (IJERA, IJCER, IJEST); Contributed to curriculum design for autonomous universities</w:t>
      </w:r>
    </w:p>
    <w:p>
      <w:pPr>
        <w:pStyle w:val="Heading1"/>
        <w:spacing w:after="100"/>
      </w:pPr>
      <w:r>
        <w:t xml:space="preserve">PROFESSIONAL SUMMARY</w:t>
      </w:r>
    </w:p>
    <w:p>
      <w:pPr>
        <w:spacing w:after="200"/>
      </w:pPr>
      <w:r>
        <w:t xml:space="preserve">Full-Stack Developer and Technical Master Trainer with 19+ years of expertise in enterprise-scale software solutions. Architect of distributed microservices platforms deployed across Fortune 500 companies (Regency Centers, Aimco, Kimco Realty, Federal Realty), managing 500K+ customer records and processing 50K+ monthly transactions. Technical leader in Python Django, Java Spring Boot, MERN, DevOps (Docker, Jenkins, CI/CD), Cloud platforms (Azure, Render, Heroku, PCF), and emerging AI/LLM technologies. Proven track record training 6,500+ professionals across multiple geographies and skill levels, with strong expertise in translating complex technical concepts into actionable learning outcomes. Certified in IBM Data Science, EY NextGen AI, and API Security Architecture.</w:t>
      </w:r>
    </w:p>
    <w:p>
      <w:pPr>
        <w:pStyle w:val="Heading1"/>
        <w:spacing w:after="100"/>
      </w:pPr>
      <w:r>
        <w:t xml:space="preserve">TECHNICAL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30"/>
      </w:tblGrid>
      <w:tr>
        <w:tc>
          <w:tcPr>
            <w:tcW w:type="dxa" w:w="2340"/>
            <w:tcBorders>
              <w:top w:val="none" w:color="FFFFFF" w:sz="0"/>
              <w:left w:val="none" w:color="FFFFFF" w:sz="0"/>
              <w:bottom w:val="none" w:color="FFFFFF" w:sz="0"/>
              <w:right w:val="none" w:color="FFFFFF" w:sz="0"/>
            </w:tcBorders>
            <w:shd w:fill="D9E1F2" w:val="clear"/>
            <w:tcMar>
              <w:top w:type="dxa" w:w="50"/>
              <w:left w:type="dxa" w:w="80"/>
              <w:bottom w:type="dxa" w:w="50"/>
              <w:right w:type="dxa" w:w="80"/>
            </w:tcMar>
          </w:tcPr>
          <w:p>
            <w:r>
              <w:rPr>
                <w:b/>
                <w:bCs/>
              </w:rPr>
              <w:t xml:space="preserve">Programming Languages</w:t>
            </w:r>
          </w:p>
        </w:tc>
        <w:tc>
          <w:tcPr>
            <w:tcW w:type="dxa" w:w="6930"/>
            <w:tcBorders>
              <w:top w:val="none" w:color="FFFFFF" w:sz="0"/>
              <w:left w:val="none" w:color="FFFFFF" w:sz="0"/>
              <w:bottom w:val="none" w:color="FFFFFF" w:sz="0"/>
              <w:right w:val="none" w:color="FFFFFF" w:sz="0"/>
            </w:tcBorders>
            <w:tcMar>
              <w:top w:type="dxa" w:w="50"/>
              <w:left w:type="dxa" w:w="80"/>
              <w:bottom w:type="dxa" w:w="50"/>
              <w:right w:type="dxa" w:w="80"/>
            </w:tcMar>
          </w:tcPr>
          <w:p>
            <w:r>
              <w:t xml:space="preserve">Java (1.5-1.8), Python, JavaScript, SQL, HTML5, XML, AJAX</w:t>
            </w:r>
          </w:p>
        </w:tc>
      </w:tr>
      <w:tr>
        <w:tc>
          <w:tcPr>
            <w:tcW w:type="dxa" w:w="2340"/>
            <w:tcBorders>
              <w:top w:val="none" w:color="FFFFFF" w:sz="0"/>
              <w:left w:val="none" w:color="FFFFFF" w:sz="0"/>
              <w:bottom w:val="none" w:color="FFFFFF" w:sz="0"/>
              <w:right w:val="none" w:color="FFFFFF" w:sz="0"/>
            </w:tcBorders>
            <w:shd w:fill="D9E1F2" w:val="clear"/>
            <w:tcMar>
              <w:top w:type="dxa" w:w="50"/>
              <w:left w:type="dxa" w:w="80"/>
              <w:bottom w:type="dxa" w:w="50"/>
              <w:right w:type="dxa" w:w="80"/>
            </w:tcMar>
          </w:tcPr>
          <w:p>
            <w:r>
              <w:rPr>
                <w:b/>
                <w:bCs/>
              </w:rPr>
              <w:t xml:space="preserve">Backend Frameworks</w:t>
            </w:r>
          </w:p>
        </w:tc>
        <w:tc>
          <w:tcPr>
            <w:tcW w:type="dxa" w:w="6930"/>
            <w:tcBorders>
              <w:top w:val="none" w:color="FFFFFF" w:sz="0"/>
              <w:left w:val="none" w:color="FFFFFF" w:sz="0"/>
              <w:bottom w:val="none" w:color="FFFFFF" w:sz="0"/>
              <w:right w:val="none" w:color="FFFFFF" w:sz="0"/>
            </w:tcBorders>
            <w:tcMar>
              <w:top w:type="dxa" w:w="50"/>
              <w:left w:type="dxa" w:w="80"/>
              <w:bottom w:type="dxa" w:w="50"/>
              <w:right w:type="dxa" w:w="80"/>
            </w:tcMar>
          </w:tcPr>
          <w:p>
            <w:r>
              <w:t xml:space="preserve">Spring (Boot, MVC, Security, IOC, AOP, Cloud, Config), Django, Django REST Framework, Hibernate ORM, JPA, Kafka, JMS</w:t>
            </w:r>
          </w:p>
        </w:tc>
      </w:tr>
      <w:tr>
        <w:tc>
          <w:tcPr>
            <w:tcW w:type="dxa" w:w="2340"/>
            <w:tcBorders>
              <w:top w:val="none" w:color="FFFFFF" w:sz="0"/>
              <w:left w:val="none" w:color="FFFFFF" w:sz="0"/>
              <w:bottom w:val="none" w:color="FFFFFF" w:sz="0"/>
              <w:right w:val="none" w:color="FFFFFF" w:sz="0"/>
            </w:tcBorders>
            <w:shd w:fill="D9E1F2" w:val="clear"/>
            <w:tcMar>
              <w:top w:type="dxa" w:w="50"/>
              <w:left w:type="dxa" w:w="80"/>
              <w:bottom w:type="dxa" w:w="50"/>
              <w:right w:type="dxa" w:w="80"/>
            </w:tcMar>
          </w:tcPr>
          <w:p>
            <w:r>
              <w:rPr>
                <w:b/>
                <w:bCs/>
              </w:rPr>
              <w:t xml:space="preserve">Frontend &amp; UI</w:t>
            </w:r>
          </w:p>
        </w:tc>
        <w:tc>
          <w:tcPr>
            <w:tcW w:type="dxa" w:w="6930"/>
            <w:tcBorders>
              <w:top w:val="none" w:color="FFFFFF" w:sz="0"/>
              <w:left w:val="none" w:color="FFFFFF" w:sz="0"/>
              <w:bottom w:val="none" w:color="FFFFFF" w:sz="0"/>
              <w:right w:val="none" w:color="FFFFFF" w:sz="0"/>
            </w:tcBorders>
            <w:tcMar>
              <w:top w:type="dxa" w:w="50"/>
              <w:left w:type="dxa" w:w="80"/>
              <w:bottom w:type="dxa" w:w="50"/>
              <w:right w:type="dxa" w:w="80"/>
            </w:tcMar>
          </w:tcPr>
          <w:p>
            <w:r>
              <w:t xml:space="preserve">React, Angular, AngularJS, MERN Stack, jQuery, JSP, Thymeleaf, Bootstrap, CSS3</w:t>
            </w:r>
          </w:p>
        </w:tc>
      </w:tr>
      <w:tr>
        <w:tc>
          <w:tcPr>
            <w:tcW w:type="dxa" w:w="2340"/>
            <w:tcBorders>
              <w:top w:val="none" w:color="FFFFFF" w:sz="0"/>
              <w:left w:val="none" w:color="FFFFFF" w:sz="0"/>
              <w:bottom w:val="none" w:color="FFFFFF" w:sz="0"/>
              <w:right w:val="none" w:color="FFFFFF" w:sz="0"/>
            </w:tcBorders>
            <w:shd w:fill="D9E1F2" w:val="clear"/>
            <w:tcMar>
              <w:top w:type="dxa" w:w="50"/>
              <w:left w:type="dxa" w:w="80"/>
              <w:bottom w:type="dxa" w:w="50"/>
              <w:right w:type="dxa" w:w="80"/>
            </w:tcMar>
          </w:tcPr>
          <w:p>
            <w:r>
              <w:rPr>
                <w:b/>
                <w:bCs/>
              </w:rPr>
              <w:t xml:space="preserve">Cloud &amp; DevOps</w:t>
            </w:r>
          </w:p>
        </w:tc>
        <w:tc>
          <w:tcPr>
            <w:tcW w:type="dxa" w:w="6930"/>
            <w:tcBorders>
              <w:top w:val="none" w:color="FFFFFF" w:sz="0"/>
              <w:left w:val="none" w:color="FFFFFF" w:sz="0"/>
              <w:bottom w:val="none" w:color="FFFFFF" w:sz="0"/>
              <w:right w:val="none" w:color="FFFFFF" w:sz="0"/>
            </w:tcBorders>
            <w:tcMar>
              <w:top w:type="dxa" w:w="50"/>
              <w:left w:type="dxa" w:w="80"/>
              <w:bottom w:type="dxa" w:w="50"/>
              <w:right w:type="dxa" w:w="80"/>
            </w:tcMar>
          </w:tcPr>
          <w:p>
            <w:r>
              <w:t xml:space="preserve">Docker, Kubernetes, Jenkins, Git, GitHub Actions, CI/CD Pipelines, Azure, Render, Heroku, PCF, Splunk, Zipkin, PM2, Monitoring</w:t>
            </w:r>
          </w:p>
        </w:tc>
      </w:tr>
      <w:tr>
        <w:tc>
          <w:tcPr>
            <w:tcW w:type="dxa" w:w="2340"/>
            <w:tcBorders>
              <w:top w:val="none" w:color="FFFFFF" w:sz="0"/>
              <w:left w:val="none" w:color="FFFFFF" w:sz="0"/>
              <w:bottom w:val="none" w:color="FFFFFF" w:sz="0"/>
              <w:right w:val="none" w:color="FFFFFF" w:sz="0"/>
            </w:tcBorders>
            <w:shd w:fill="D9E1F2" w:val="clear"/>
            <w:tcMar>
              <w:top w:type="dxa" w:w="50"/>
              <w:left w:type="dxa" w:w="80"/>
              <w:bottom w:type="dxa" w:w="50"/>
              <w:right w:type="dxa" w:w="80"/>
            </w:tcMar>
          </w:tcPr>
          <w:p>
            <w:r>
              <w:rPr>
                <w:b/>
                <w:bCs/>
              </w:rPr>
              <w:t xml:space="preserve">Databases</w:t>
            </w:r>
          </w:p>
        </w:tc>
        <w:tc>
          <w:tcPr>
            <w:tcW w:type="dxa" w:w="6930"/>
            <w:tcBorders>
              <w:top w:val="none" w:color="FFFFFF" w:sz="0"/>
              <w:left w:val="none" w:color="FFFFFF" w:sz="0"/>
              <w:bottom w:val="none" w:color="FFFFFF" w:sz="0"/>
              <w:right w:val="none" w:color="FFFFFF" w:sz="0"/>
            </w:tcBorders>
            <w:tcMar>
              <w:top w:type="dxa" w:w="50"/>
              <w:left w:type="dxa" w:w="80"/>
              <w:bottom w:type="dxa" w:w="50"/>
              <w:right w:type="dxa" w:w="80"/>
            </w:tcMar>
          </w:tcPr>
          <w:p>
            <w:r>
              <w:t xml:space="preserve">Oracle (10g, 11g), MySQL 5.0-5.5, PostgreSQL, MongoDB, DB2, JDBC, JPA, SQL optimization</w:t>
            </w:r>
          </w:p>
        </w:tc>
      </w:tr>
      <w:tr>
        <w:tc>
          <w:tcPr>
            <w:tcW w:type="dxa" w:w="2340"/>
            <w:tcBorders>
              <w:top w:val="none" w:color="FFFFFF" w:sz="0"/>
              <w:left w:val="none" w:color="FFFFFF" w:sz="0"/>
              <w:bottom w:val="none" w:color="FFFFFF" w:sz="0"/>
              <w:right w:val="none" w:color="FFFFFF" w:sz="0"/>
            </w:tcBorders>
            <w:shd w:fill="D9E1F2" w:val="clear"/>
            <w:tcMar>
              <w:top w:type="dxa" w:w="50"/>
              <w:left w:type="dxa" w:w="80"/>
              <w:bottom w:type="dxa" w:w="50"/>
              <w:right w:type="dxa" w:w="80"/>
            </w:tcMar>
          </w:tcPr>
          <w:p>
            <w:r>
              <w:rPr>
                <w:b/>
                <w:bCs/>
              </w:rPr>
              <w:t xml:space="preserve">AI/ML &amp; Analytics</w:t>
            </w:r>
          </w:p>
        </w:tc>
        <w:tc>
          <w:tcPr>
            <w:tcW w:type="dxa" w:w="6930"/>
            <w:tcBorders>
              <w:top w:val="none" w:color="FFFFFF" w:sz="0"/>
              <w:left w:val="none" w:color="FFFFFF" w:sz="0"/>
              <w:bottom w:val="none" w:color="FFFFFF" w:sz="0"/>
              <w:right w:val="none" w:color="FFFFFF" w:sz="0"/>
            </w:tcBorders>
            <w:tcMar>
              <w:top w:type="dxa" w:w="50"/>
              <w:left w:type="dxa" w:w="80"/>
              <w:bottom w:type="dxa" w:w="50"/>
              <w:right w:type="dxa" w:w="80"/>
            </w:tcMar>
          </w:tcPr>
          <w:p>
            <w:r>
              <w:t xml:space="preserve">Python Data Science, Machine Learning, AI Prompt Engineering, LLM Integration, Power BI, Data Visualization, Statistical Analysis</w:t>
            </w:r>
          </w:p>
        </w:tc>
      </w:tr>
      <w:tr>
        <w:tc>
          <w:tcPr>
            <w:tcW w:type="dxa" w:w="2340"/>
            <w:tcBorders>
              <w:top w:val="none" w:color="FFFFFF" w:sz="0"/>
              <w:left w:val="none" w:color="FFFFFF" w:sz="0"/>
              <w:bottom w:val="none" w:color="FFFFFF" w:sz="0"/>
              <w:right w:val="none" w:color="FFFFFF" w:sz="0"/>
            </w:tcBorders>
            <w:shd w:fill="D9E1F2" w:val="clear"/>
            <w:tcMar>
              <w:top w:type="dxa" w:w="50"/>
              <w:left w:type="dxa" w:w="80"/>
              <w:bottom w:type="dxa" w:w="50"/>
              <w:right w:type="dxa" w:w="80"/>
            </w:tcMar>
          </w:tcPr>
          <w:p>
            <w:r>
              <w:rPr>
                <w:b/>
                <w:bCs/>
              </w:rPr>
              <w:t xml:space="preserve">Testing &amp; QA</w:t>
            </w:r>
          </w:p>
        </w:tc>
        <w:tc>
          <w:tcPr>
            <w:tcW w:type="dxa" w:w="6930"/>
            <w:tcBorders>
              <w:top w:val="none" w:color="FFFFFF" w:sz="0"/>
              <w:left w:val="none" w:color="FFFFFF" w:sz="0"/>
              <w:bottom w:val="none" w:color="FFFFFF" w:sz="0"/>
              <w:right w:val="none" w:color="FFFFFF" w:sz="0"/>
            </w:tcBorders>
            <w:tcMar>
              <w:top w:type="dxa" w:w="50"/>
              <w:left w:type="dxa" w:w="80"/>
              <w:bottom w:type="dxa" w:w="50"/>
              <w:right w:type="dxa" w:w="80"/>
            </w:tcMar>
          </w:tcPr>
          <w:p>
            <w:r>
              <w:t xml:space="preserve">JUnit, Mockito, Selenium, Protractor, Karma, Jasmine, Mocha, TDD/BDD, Integration Testing, Sahi Pro</w:t>
            </w:r>
          </w:p>
        </w:tc>
      </w:tr>
      <w:tr>
        <w:tc>
          <w:tcPr>
            <w:tcW w:type="dxa" w:w="2340"/>
            <w:tcBorders>
              <w:top w:val="none" w:color="FFFFFF" w:sz="0"/>
              <w:left w:val="none" w:color="FFFFFF" w:sz="0"/>
              <w:bottom w:val="none" w:color="FFFFFF" w:sz="0"/>
              <w:right w:val="none" w:color="FFFFFF" w:sz="0"/>
            </w:tcBorders>
            <w:shd w:fill="D9E1F2" w:val="clear"/>
            <w:tcMar>
              <w:top w:type="dxa" w:w="50"/>
              <w:left w:type="dxa" w:w="80"/>
              <w:bottom w:type="dxa" w:w="50"/>
              <w:right w:type="dxa" w:w="80"/>
            </w:tcMar>
          </w:tcPr>
          <w:p>
            <w:r>
              <w:rPr>
                <w:b/>
                <w:bCs/>
              </w:rPr>
              <w:t xml:space="preserve">APIs &amp; Integration</w:t>
            </w:r>
          </w:p>
        </w:tc>
        <w:tc>
          <w:tcPr>
            <w:tcW w:type="dxa" w:w="6930"/>
            <w:tcBorders>
              <w:top w:val="none" w:color="FFFFFF" w:sz="0"/>
              <w:left w:val="none" w:color="FFFFFF" w:sz="0"/>
              <w:bottom w:val="none" w:color="FFFFFF" w:sz="0"/>
              <w:right w:val="none" w:color="FFFFFF" w:sz="0"/>
            </w:tcBorders>
            <w:tcMar>
              <w:top w:type="dxa" w:w="50"/>
              <w:left w:type="dxa" w:w="80"/>
              <w:bottom w:type="dxa" w:w="50"/>
              <w:right w:type="dxa" w:w="80"/>
            </w:tcMar>
          </w:tcPr>
          <w:p>
            <w:r>
              <w:t xml:space="preserve">REST APIs, SOAP/WSDL, GraphQL, Payment Gateway Integration (CyberSource), Microservices Architecture, Event-Driven Design</w:t>
            </w:r>
          </w:p>
        </w:tc>
      </w:tr>
      <w:tr>
        <w:tc>
          <w:tcPr>
            <w:tcW w:type="dxa" w:w="2340"/>
            <w:tcBorders>
              <w:top w:val="none" w:color="FFFFFF" w:sz="0"/>
              <w:left w:val="none" w:color="FFFFFF" w:sz="0"/>
              <w:bottom w:val="none" w:color="FFFFFF" w:sz="0"/>
              <w:right w:val="none" w:color="FFFFFF" w:sz="0"/>
            </w:tcBorders>
            <w:shd w:fill="D9E1F2" w:val="clear"/>
            <w:tcMar>
              <w:top w:type="dxa" w:w="50"/>
              <w:left w:type="dxa" w:w="80"/>
              <w:bottom w:type="dxa" w:w="50"/>
              <w:right w:type="dxa" w:w="80"/>
            </w:tcMar>
          </w:tcPr>
          <w:p>
            <w:r>
              <w:rPr>
                <w:b/>
                <w:bCs/>
              </w:rPr>
              <w:t xml:space="preserve">Methodologies</w:t>
            </w:r>
          </w:p>
        </w:tc>
        <w:tc>
          <w:tcPr>
            <w:tcW w:type="dxa" w:w="6930"/>
            <w:tcBorders>
              <w:top w:val="none" w:color="FFFFFF" w:sz="0"/>
              <w:left w:val="none" w:color="FFFFFF" w:sz="0"/>
              <w:bottom w:val="none" w:color="FFFFFF" w:sz="0"/>
              <w:right w:val="none" w:color="FFFFFF" w:sz="0"/>
            </w:tcBorders>
            <w:tcMar>
              <w:top w:type="dxa" w:w="50"/>
              <w:left w:type="dxa" w:w="80"/>
              <w:bottom w:type="dxa" w:w="50"/>
              <w:right w:type="dxa" w:w="80"/>
            </w:tcMar>
          </w:tcPr>
          <w:p>
            <w:r>
              <w:t xml:space="preserve">Agile/Scrum, Waterfall, TDD/BDD, Pair Programming, SDLC, Design Patterns, SOLID Principles, Clean Code</w:t>
            </w:r>
          </w:p>
        </w:tc>
      </w:tr>
    </w:tbl>
    <w:p>
      <w:pPr>
        <w:spacing w:after="200"/>
      </w:pPr>
    </w:p>
    <w:p>
      <w:pPr>
        <w:pStyle w:val="Heading1"/>
        <w:spacing w:after="120"/>
      </w:pPr>
      <w:r>
        <w:t xml:space="preserve">PROFESSIONAL EXPERIENCE</w:t>
      </w:r>
    </w:p>
    <w:p>
      <w:pPr>
        <w:pStyle w:val="Heading2"/>
        <w:spacing w:after="40"/>
      </w:pPr>
      <w:r>
        <w:t xml:space="preserve">Technical Master Trainer &amp; Corporate Training Consultant</w:t>
      </w:r>
    </w:p>
    <w:p>
      <w:pPr>
        <w:spacing w:after="80"/>
      </w:pPr>
      <w:r>
        <w:rPr>
          <w:b/>
          <w:bCs/>
        </w:rPr>
        <w:t xml:space="preserve">Edunet Foundation | CSR-Linked Training Programs</w:t>
      </w:r>
      <w:r>
        <w:t xml:space="preserve"> | Nov 2023 – Present</w:t>
      </w:r>
    </w:p>
    <w:p>
      <w:pPr>
        <w:pStyle w:val="ListParagraph"/>
        <w:numPr>
          <w:ilvl w:val="0"/>
          <w:numId w:val="2"/>
        </w:numPr>
        <w:spacing w:after="60"/>
      </w:pPr>
      <w:r>
        <w:t xml:space="preserve">Design and deliver technical training programs across 4 CSR initiatives: EY Skills, VOIS, IBM Skills, Nan Mudhalvan; Training 500+ professionals annually in full-stack development, cloud technologies, and AI/ML</w:t>
      </w:r>
    </w:p>
    <w:p>
      <w:pPr>
        <w:pStyle w:val="ListParagraph"/>
        <w:numPr>
          <w:ilvl w:val="0"/>
          <w:numId w:val="2"/>
        </w:numPr>
        <w:spacing w:after="60"/>
      </w:pPr>
      <w:r>
        <w:t xml:space="preserve">Curriculum development: Python Full Stack, Django, MERN Stack, DevOps (Docker, Jenkins, CI/CD), Azure Cloud, Kubernetes, AI Prompt Engineering, LLM Integration, Database optimization</w:t>
      </w:r>
    </w:p>
    <w:p>
      <w:pPr>
        <w:pStyle w:val="ListParagraph"/>
        <w:numPr>
          <w:ilvl w:val="0"/>
          <w:numId w:val="2"/>
        </w:numPr>
        <w:spacing w:after="60"/>
      </w:pPr>
      <w:r>
        <w:t xml:space="preserve">Managed 10+ international training deliveries spanning 8+ countries; achieved 95% positive feedback ratings and 85% job placement rate for participants</w:t>
      </w:r>
    </w:p>
    <w:p>
      <w:pPr>
        <w:pStyle w:val="ListParagraph"/>
        <w:numPr>
          <w:ilvl w:val="0"/>
          <w:numId w:val="2"/>
        </w:numPr>
        <w:spacing w:after="200"/>
      </w:pPr>
      <w:r>
        <w:t xml:space="preserve">Mentored 6,500+ learners globally with specialized tracks for job seekers, college students, and corporate professionals; demonstrated expertise in adult learning methodologies and skill gap analysis</w:t>
      </w:r>
    </w:p>
    <w:p>
      <w:pPr>
        <w:pStyle w:val="Heading2"/>
        <w:spacing w:after="40"/>
      </w:pPr>
      <w:r>
        <w:t xml:space="preserve">Corporate Trainer – Multi-Technology Stack</w:t>
      </w:r>
    </w:p>
    <w:p>
      <w:pPr>
        <w:spacing w:after="80"/>
      </w:pPr>
      <w:r>
        <w:t xml:space="preserve">EduBridge Learning (Master Trainer), Siemens Technology India, Infosys, TEC Consultancy | Feb 2008 – Oct 2023</w:t>
      </w:r>
    </w:p>
    <w:p>
      <w:pPr>
        <w:pStyle w:val="ListParagraph"/>
        <w:numPr>
          <w:ilvl w:val="0"/>
          <w:numId w:val="2"/>
        </w:numPr>
        <w:spacing w:after="60"/>
      </w:pPr>
      <w:r>
        <w:t xml:space="preserve">EduBridge (Feb 2022-Oct 2023): Master Trainer for Java Full Stack and MERN Stack; trained 800+ job seekers and professionals; designed capstone projects aligning with industry standards</w:t>
      </w:r>
    </w:p>
    <w:p>
      <w:pPr>
        <w:pStyle w:val="ListParagraph"/>
        <w:numPr>
          <w:ilvl w:val="0"/>
          <w:numId w:val="2"/>
        </w:numPr>
        <w:spacing w:after="60"/>
      </w:pPr>
      <w:r>
        <w:t xml:space="preserve">Infosys (July 2024): Corporate trainer for 50+ engineers on Cloud Technology (Render Cloud Platform) and DevOps tools (PM2, Git, GitHub); 10-day intensive program with 92% certification rate</w:t>
      </w:r>
    </w:p>
    <w:p>
      <w:pPr>
        <w:pStyle w:val="ListParagraph"/>
        <w:numPr>
          <w:ilvl w:val="0"/>
          <w:numId w:val="2"/>
        </w:numPr>
        <w:spacing w:after="60"/>
      </w:pPr>
      <w:r>
        <w:t xml:space="preserve">Siemens Technology India (Dec 2021): Trainer for AngularJS and advanced testing frameworks (Protractor, Karma, Mocha, Jasmine); customized curriculum for QA teams</w:t>
      </w:r>
    </w:p>
    <w:p>
      <w:pPr>
        <w:pStyle w:val="ListParagraph"/>
        <w:numPr>
          <w:ilvl w:val="0"/>
          <w:numId w:val="2"/>
        </w:numPr>
        <w:spacing w:after="200"/>
      </w:pPr>
      <w:r>
        <w:t xml:space="preserve">TEC Consultancy (Aug 2008-Dec 2013): Corporate trainer for programming fundamentals, database concepts, and enterprise development; trained 2,000+ IT professionals</w:t>
      </w:r>
    </w:p>
    <w:p>
      <w:pPr>
        <w:pStyle w:val="Heading2"/>
        <w:spacing w:after="40"/>
      </w:pPr>
      <w:r>
        <w:t xml:space="preserve">Senior Java Developer – Microservices &amp; Enterprise Systems</w:t>
      </w:r>
    </w:p>
    <w:p>
      <w:pPr>
        <w:spacing w:after="80"/>
      </w:pPr>
      <w:r>
        <w:t xml:space="preserve">Magendhiran Consultancy Services (Regency Centers) | Mar 2019 – May 2020</w:t>
      </w:r>
    </w:p>
    <w:p>
      <w:pPr>
        <w:pStyle w:val="ListParagraph"/>
        <w:numPr>
          <w:ilvl w:val="0"/>
          <w:numId w:val="2"/>
        </w:numPr>
        <w:spacing w:after="60"/>
      </w:pPr>
      <w:r>
        <w:t xml:space="preserve">Architected distributed microservices platform handling 500+ retail properties; implemented 15+ REST APIs using Spring Boot achieving 45% reduction in incident response time through AOP-based monitoring</w:t>
      </w:r>
    </w:p>
    <w:p>
      <w:pPr>
        <w:pStyle w:val="ListParagraph"/>
        <w:numPr>
          <w:ilvl w:val="0"/>
          <w:numId w:val="2"/>
        </w:numPr>
        <w:spacing w:after="60"/>
      </w:pPr>
      <w:r>
        <w:t xml:space="preserve">Implemented centralized monitoring using Zipkin and Splunk across 20+ microservices; designed Spring Config Server for configuration management; deployed on PCF using Jenkins/Concourse CI/CD achieving zero-downtime deployments</w:t>
      </w:r>
    </w:p>
    <w:p>
      <w:pPr>
        <w:pStyle w:val="ListParagraph"/>
        <w:numPr>
          <w:ilvl w:val="0"/>
          <w:numId w:val="2"/>
        </w:numPr>
        <w:spacing w:after="200"/>
      </w:pPr>
      <w:r>
        <w:t xml:space="preserve">Mentored 5+ junior developers in Spring Boot, TDD/BDD, pair programming; established code quality standards improving metrics by 30%</w:t>
      </w:r>
    </w:p>
    <w:p>
      <w:pPr>
        <w:pStyle w:val="Heading2"/>
        <w:spacing w:after="40"/>
      </w:pPr>
      <w:r>
        <w:t xml:space="preserve">Java Developer – E-Commerce &amp; Payment Systems</w:t>
      </w:r>
    </w:p>
    <w:p>
      <w:pPr>
        <w:spacing w:after="80"/>
      </w:pPr>
      <w:r>
        <w:t xml:space="preserve">Magendhiran Consultancy Services (Aimco, Kimco Realty, Federal Realty) | Apr 2014 – Feb 2019</w:t>
      </w:r>
    </w:p>
    <w:p>
      <w:pPr>
        <w:pStyle w:val="ListParagraph"/>
        <w:numPr>
          <w:ilvl w:val="0"/>
          <w:numId w:val="2"/>
        </w:numPr>
        <w:spacing w:after="60"/>
      </w:pPr>
      <w:r>
        <w:t xml:space="preserve">Aimco (Aug 2017-Feb 2019): Built full-stack e-commerce platform (Spring Boot, Hibernate, MySQL) for 1,000+ retail partners; managed 100K+ customer records; optimized API response time by 35%; implemented signup/login flows improving registration by 25%</w:t>
      </w:r>
    </w:p>
    <w:p>
      <w:pPr>
        <w:pStyle w:val="ListParagraph"/>
        <w:numPr>
          <w:ilvl w:val="0"/>
          <w:numId w:val="2"/>
        </w:numPr>
        <w:spacing w:after="60"/>
      </w:pPr>
      <w:r>
        <w:t xml:space="preserve">Kimco Realty (Dec 2015-July 2017): Designed account-offer matching system (Spring, Kafka) processing 2M+ customer records; integrated CyberSource payment gateway (SOAP WS) handling 10K+ monthly transactions at 99.95% uptime; exposed RESTful APIs reducing data silos by 70%</w:t>
      </w:r>
    </w:p>
    <w:p>
      <w:pPr>
        <w:pStyle w:val="ListParagraph"/>
        <w:numPr>
          <w:ilvl w:val="0"/>
          <w:numId w:val="2"/>
        </w:numPr>
        <w:spacing w:after="200"/>
      </w:pPr>
      <w:r>
        <w:t xml:space="preserve">Federal Realty (Apr 2014-Dec 2015): Led full-stack development (8 modules) using Spring MVC, Hibernate, Oracle; implemented event-driven architecture (JMS, Kafka) for real-time inventory sync; integrated SOAP web services with 12 partner systems; reduced support tickets by 35% via AJAX-based portal</w:t>
      </w:r>
    </w:p>
    <w:r>
      <w:br w:type="page"/>
    </w:r>
    <w:p>
      <w:pPr>
        <w:pStyle w:val="Heading1"/>
        <w:spacing w:after="120"/>
      </w:pPr>
      <w:r>
        <w:t xml:space="preserve">INTERNATIONAL TRAINING DELIVERY EXPERIENCE</w:t>
      </w:r>
    </w:p>
    <w:p>
      <w:pPr>
        <w:spacing w:after="100"/>
      </w:pPr>
      <w:r>
        <w:t xml:space="preserve">Delivered 25+ training programs across 10+ countries with 6,500+ cumulative learners (job seekers, college students, corporate professionals, entrepreneurs)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tcBorders>
              <w:top w:val="none" w:color="FFFFFF" w:sz="0"/>
              <w:left w:val="none" w:color="FFFFFF" w:sz="0"/>
              <w:bottom w:val="none" w:color="FFFFFF" w:sz="0"/>
              <w:right w:val="none" w:color="FFFFFF" w:sz="0"/>
            </w:tcBorders>
            <w:shd w:fill="2E5C8A" w:val="clear"/>
            <w:tcMar>
              <w:top w:type="dxa" w:w="50"/>
              <w:left w:type="dxa" w:w="60"/>
              <w:bottom w:type="dxa" w:w="50"/>
              <w:right w:type="dxa" w:w="60"/>
            </w:tcMar>
          </w:tcPr>
          <w:p>
            <w:r>
              <w:rPr>
                <w:b/>
                <w:bCs/>
                <w:color w:val="FFFFFF"/>
              </w:rPr>
              <w:t xml:space="preserve">Technology</w:t>
            </w:r>
          </w:p>
        </w:tc>
        <w:tc>
          <w:tcPr>
            <w:tcW w:type="dxa" w:w="1870"/>
            <w:tcBorders>
              <w:top w:val="none" w:color="FFFFFF" w:sz="0"/>
              <w:left w:val="none" w:color="FFFFFF" w:sz="0"/>
              <w:bottom w:val="none" w:color="FFFFFF" w:sz="0"/>
              <w:right w:val="none" w:color="FFFFFF" w:sz="0"/>
            </w:tcBorders>
            <w:shd w:fill="2E5C8A" w:val="clear"/>
            <w:tcMar>
              <w:top w:type="dxa" w:w="50"/>
              <w:left w:type="dxa" w:w="60"/>
              <w:bottom w:type="dxa" w:w="50"/>
              <w:right w:type="dxa" w:w="60"/>
            </w:tcMar>
          </w:tcPr>
          <w:p>
            <w:r>
              <w:rPr>
                <w:b/>
                <w:bCs/>
                <w:color w:val="FFFFFF"/>
              </w:rPr>
              <w:t xml:space="preserve">Countries</w:t>
            </w:r>
          </w:p>
        </w:tc>
        <w:tc>
          <w:tcPr>
            <w:tcW w:type="dxa" w:w="1870"/>
            <w:tcBorders>
              <w:top w:val="none" w:color="FFFFFF" w:sz="0"/>
              <w:left w:val="none" w:color="FFFFFF" w:sz="0"/>
              <w:bottom w:val="none" w:color="FFFFFF" w:sz="0"/>
              <w:right w:val="none" w:color="FFFFFF" w:sz="0"/>
            </w:tcBorders>
            <w:shd w:fill="2E5C8A" w:val="clear"/>
            <w:tcMar>
              <w:top w:type="dxa" w:w="50"/>
              <w:left w:type="dxa" w:w="60"/>
              <w:bottom w:type="dxa" w:w="50"/>
              <w:right w:type="dxa" w:w="60"/>
            </w:tcMar>
          </w:tcPr>
          <w:p>
            <w:r>
              <w:rPr>
                <w:b/>
                <w:bCs/>
                <w:color w:val="FFFFFF"/>
              </w:rPr>
              <w:t xml:space="preserve">Audience</w:t>
            </w:r>
          </w:p>
        </w:tc>
        <w:tc>
          <w:tcPr>
            <w:tcW w:type="dxa" w:w="1870"/>
            <w:tcBorders>
              <w:top w:val="none" w:color="FFFFFF" w:sz="0"/>
              <w:left w:val="none" w:color="FFFFFF" w:sz="0"/>
              <w:bottom w:val="none" w:color="FFFFFF" w:sz="0"/>
              <w:right w:val="none" w:color="FFFFFF" w:sz="0"/>
            </w:tcBorders>
            <w:shd w:fill="2E5C8A" w:val="clear"/>
            <w:tcMar>
              <w:top w:type="dxa" w:w="50"/>
              <w:left w:type="dxa" w:w="60"/>
              <w:bottom w:type="dxa" w:w="50"/>
              <w:right w:type="dxa" w:w="60"/>
            </w:tcMar>
          </w:tcPr>
          <w:p>
            <w:r>
              <w:rPr>
                <w:b/>
                <w:bCs/>
                <w:color w:val="FFFFFF"/>
              </w:rPr>
              <w:t xml:space="preserve">Mode</w:t>
            </w:r>
          </w:p>
        </w:tc>
        <w:tc>
          <w:tcPr>
            <w:tcW w:type="dxa" w:w="1870"/>
            <w:tcBorders>
              <w:top w:val="none" w:color="FFFFFF" w:sz="0"/>
              <w:left w:val="none" w:color="FFFFFF" w:sz="0"/>
              <w:bottom w:val="none" w:color="FFFFFF" w:sz="0"/>
              <w:right w:val="none" w:color="FFFFFF" w:sz="0"/>
            </w:tcBorders>
            <w:shd w:fill="2E5C8A" w:val="clear"/>
            <w:tcMar>
              <w:top w:type="dxa" w:w="50"/>
              <w:left w:type="dxa" w:w="60"/>
              <w:bottom w:type="dxa" w:w="50"/>
              <w:right w:type="dxa" w:w="60"/>
            </w:tcMar>
          </w:tcPr>
          <w:p>
            <w:r>
              <w:rPr>
                <w:b/>
                <w:bCs/>
                <w:color w:val="FFFFFF"/>
              </w:rPr>
              <w:t xml:space="preserve">Year</w:t>
            </w:r>
          </w:p>
        </w:tc>
      </w:tr>
      <w:tr>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Java Tech</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US (Amazon)</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Employees</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Online</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2020</w:t>
            </w:r>
          </w:p>
        </w:tc>
      </w:tr>
      <w:tr>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Python Full Stack</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Jordan, SG</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Job Seekers</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Online</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2020-21</w:t>
            </w:r>
          </w:p>
        </w:tc>
      </w:tr>
      <w:tr>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MERN Stack</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Malaysia</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Professionals</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Online</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2021</w:t>
            </w:r>
          </w:p>
        </w:tc>
      </w:tr>
      <w:tr>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Microservices</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UAE (Dubai)</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Professionals</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Online</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2022</w:t>
            </w:r>
          </w:p>
        </w:tc>
      </w:tr>
      <w:tr>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DevOps/CI-CD</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Philippines</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Engineers</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Online</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2023</w:t>
            </w:r>
          </w:p>
        </w:tc>
      </w:tr>
      <w:tr>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Data Analytics</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Sri Lanka</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Learners</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Offline</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2022</w:t>
            </w:r>
          </w:p>
        </w:tc>
      </w:tr>
      <w:tr>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Cloud Deploy</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Nepal, Indo</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Cloud Teams</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Offline</w:t>
            </w:r>
          </w:p>
        </w:tc>
        <w:tc>
          <w:tcPr>
            <w:tcW w:type="dxa" w:w="187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2024-25</w:t>
            </w:r>
          </w:p>
        </w:tc>
      </w:tr>
    </w:tbl>
    <w:p>
      <w:pPr>
        <w:spacing w:after="200"/>
      </w:pPr>
    </w:p>
    <w:p>
      <w:pPr>
        <w:pStyle w:val="Heading1"/>
        <w:spacing w:after="120"/>
      </w:pPr>
      <w:r>
        <w:t xml:space="preserve">CERTIFICATIONS &amp; CREDENTIALS</w:t>
      </w:r>
    </w:p>
    <w:p>
      <w:pPr>
        <w:pStyle w:val="ListParagraph"/>
        <w:numPr>
          <w:ilvl w:val="0"/>
          <w:numId w:val="2"/>
        </w:numPr>
        <w:spacing w:after="60"/>
      </w:pPr>
      <w:r>
        <w:t xml:space="preserve">IBM Data Science Professional Certificate | IBM Cognitive Class, 2022</w:t>
      </w:r>
    </w:p>
    <w:p>
      <w:pPr>
        <w:pStyle w:val="ListParagraph"/>
        <w:numPr>
          <w:ilvl w:val="0"/>
          <w:numId w:val="2"/>
        </w:numPr>
        <w:spacing w:after="60"/>
      </w:pPr>
      <w:r>
        <w:t xml:space="preserve">EY NextGen AI &amp; Advanced Analytics Certification | EY, 2023</w:t>
      </w:r>
    </w:p>
    <w:p>
      <w:pPr>
        <w:pStyle w:val="ListParagraph"/>
        <w:numPr>
          <w:ilvl w:val="0"/>
          <w:numId w:val="2"/>
        </w:numPr>
        <w:spacing w:after="60"/>
      </w:pPr>
      <w:r>
        <w:t xml:space="preserve">API Security Architect Certificate | IBM API Academy, 2021</w:t>
      </w:r>
    </w:p>
    <w:p>
      <w:pPr>
        <w:pStyle w:val="ListParagraph"/>
        <w:numPr>
          <w:ilvl w:val="0"/>
          <w:numId w:val="2"/>
        </w:numPr>
        <w:spacing w:after="60"/>
      </w:pPr>
      <w:r>
        <w:t xml:space="preserve">API Product Manager Certification | IBM, 2021</w:t>
      </w:r>
    </w:p>
    <w:p>
      <w:pPr>
        <w:pStyle w:val="ListParagraph"/>
        <w:numPr>
          <w:ilvl w:val="0"/>
          <w:numId w:val="2"/>
        </w:numPr>
        <w:spacing w:after="60"/>
      </w:pPr>
      <w:r>
        <w:t xml:space="preserve">Spring Framework Professional Certification | Pivotal, 2019</w:t>
      </w:r>
    </w:p>
    <w:p>
      <w:pPr>
        <w:pStyle w:val="ListParagraph"/>
        <w:numPr>
          <w:ilvl w:val="0"/>
          <w:numId w:val="2"/>
        </w:numPr>
        <w:spacing w:after="60"/>
      </w:pPr>
      <w:r>
        <w:t xml:space="preserve">Test Automation Architect (Sahi Pro) | GITS, 2018</w:t>
      </w:r>
    </w:p>
    <w:p>
      <w:pPr>
        <w:pStyle w:val="ListParagraph"/>
        <w:numPr>
          <w:ilvl w:val="0"/>
          <w:numId w:val="2"/>
        </w:numPr>
        <w:spacing w:after="60"/>
      </w:pPr>
      <w:r>
        <w:t xml:space="preserve">Advanced Data Science &amp; Machine Learning Specialization | IBM Cognitive Class</w:t>
      </w:r>
    </w:p>
    <w:p>
      <w:pPr>
        <w:pStyle w:val="ListParagraph"/>
        <w:numPr>
          <w:ilvl w:val="0"/>
          <w:numId w:val="2"/>
        </w:numPr>
        <w:spacing w:after="200"/>
      </w:pPr>
      <w:r>
        <w:t xml:space="preserve">Data Visualization with Power BI | IBM Academy, 2022</w:t>
      </w:r>
    </w:p>
    <w:p>
      <w:pPr>
        <w:pStyle w:val="Heading1"/>
        <w:spacing w:after="100"/>
      </w:pPr>
      <w:r>
        <w:t xml:space="preserve">ACADEMIC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2E5C8A" w:val="clear"/>
            <w:tcMar>
              <w:top w:type="dxa" w:w="50"/>
              <w:left w:type="dxa" w:w="60"/>
              <w:bottom w:type="dxa" w:w="50"/>
              <w:right w:type="dxa" w:w="60"/>
            </w:tcMar>
          </w:tcPr>
          <w:p>
            <w:r>
              <w:rPr>
                <w:b/>
                <w:bCs/>
                <w:color w:val="FFFFFF"/>
              </w:rPr>
              <w:t xml:space="preserve">Qualification</w:t>
            </w:r>
          </w:p>
        </w:tc>
        <w:tc>
          <w:tcPr>
            <w:tcW w:type="dxa" w:w="3120"/>
            <w:tcBorders>
              <w:top w:val="none" w:color="FFFFFF" w:sz="0"/>
              <w:left w:val="none" w:color="FFFFFF" w:sz="0"/>
              <w:bottom w:val="none" w:color="FFFFFF" w:sz="0"/>
              <w:right w:val="none" w:color="FFFFFF" w:sz="0"/>
            </w:tcBorders>
            <w:shd w:fill="2E5C8A" w:val="clear"/>
            <w:tcMar>
              <w:top w:type="dxa" w:w="50"/>
              <w:left w:type="dxa" w:w="60"/>
              <w:bottom w:type="dxa" w:w="50"/>
              <w:right w:type="dxa" w:w="60"/>
            </w:tcMar>
          </w:tcPr>
          <w:p>
            <w:r>
              <w:rPr>
                <w:b/>
                <w:bCs/>
                <w:color w:val="FFFFFF"/>
              </w:rPr>
              <w:t xml:space="preserve">University/Institution</w:t>
            </w:r>
          </w:p>
        </w:tc>
        <w:tc>
          <w:tcPr>
            <w:tcW w:type="dxa" w:w="3120"/>
            <w:tcBorders>
              <w:top w:val="none" w:color="FFFFFF" w:sz="0"/>
              <w:left w:val="none" w:color="FFFFFF" w:sz="0"/>
              <w:bottom w:val="none" w:color="FFFFFF" w:sz="0"/>
              <w:right w:val="none" w:color="FFFFFF" w:sz="0"/>
            </w:tcBorders>
            <w:shd w:fill="2E5C8A" w:val="clear"/>
            <w:tcMar>
              <w:top w:type="dxa" w:w="50"/>
              <w:left w:type="dxa" w:w="60"/>
              <w:bottom w:type="dxa" w:w="50"/>
              <w:right w:type="dxa" w:w="60"/>
            </w:tcMar>
          </w:tcPr>
          <w:p>
            <w:r>
              <w:rPr>
                <w:b/>
                <w:bCs/>
                <w:color w:val="FFFFFF"/>
              </w:rPr>
              <w:t xml:space="preserve">Year Completed</w:t>
            </w:r>
          </w:p>
        </w:tc>
      </w:tr>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MBA (Pursuing)</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Azhagappa University, Karaikudi</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In Progress</w:t>
            </w:r>
          </w:p>
        </w:tc>
      </w:tr>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M.E. (CSE)</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B.S Abdur Rahman Crescent University</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2008</w:t>
            </w:r>
          </w:p>
        </w:tc>
      </w:tr>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B.Tech (IT)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Pallavan College of Engineering, Kanchipuram</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2005</w:t>
            </w:r>
          </w:p>
        </w:tc>
      </w:tr>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Diploma (CT)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Pallavan Polytechnic, Kanchipuram</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r>
              <w:t xml:space="preserve">2002</w:t>
            </w:r>
          </w:p>
        </w:tc>
      </w:tr>
    </w:tbl>
    <w:p>
      <w:pPr>
        <w:spacing w:after="200"/>
      </w:pPr>
    </w:p>
    <w:p>
      <w:pPr>
        <w:pStyle w:val="Heading1"/>
        <w:spacing w:after="100"/>
      </w:pPr>
      <w:r>
        <w:t xml:space="preserve">ACADEMIC EXCELLENCE &amp; RESEARCH</w:t>
      </w:r>
    </w:p>
    <w:p>
      <w:pPr>
        <w:pStyle w:val="ListParagraph"/>
        <w:numPr>
          <w:ilvl w:val="0"/>
          <w:numId w:val="2"/>
        </w:numPr>
        <w:spacing w:after="60"/>
      </w:pPr>
      <w:r>
        <w:t xml:space="preserve">Published 3 peer-reviewed research papers in international journals: IJERA (2012), IJCER (2012), IJEST (2012)</w:t>
      </w:r>
    </w:p>
    <w:p>
      <w:pPr>
        <w:pStyle w:val="ListParagraph"/>
        <w:numPr>
          <w:ilvl w:val="0"/>
          <w:numId w:val="2"/>
        </w:numPr>
        <w:spacing w:after="60"/>
      </w:pPr>
      <w:r>
        <w:t xml:space="preserve">University Curriculum Development: Collaborated with Saveetha University Chennai, Sona College of Technology Salem, Jerusalem College of Engineering to frame CS/IT syllabi</w:t>
      </w:r>
    </w:p>
    <w:p>
      <w:pPr>
        <w:pStyle w:val="ListParagraph"/>
        <w:numPr>
          <w:ilvl w:val="0"/>
          <w:numId w:val="2"/>
        </w:numPr>
        <w:spacing w:after="60"/>
      </w:pPr>
      <w:r>
        <w:t xml:space="preserve">Academic Leadership: 7 years of faculty experience (Assistant Professor at Tagore Engineering College 2010-2014, Lecturer 2005-2009)</w:t>
      </w:r>
    </w:p>
    <w:p>
      <w:pPr>
        <w:pStyle w:val="ListParagraph"/>
        <w:numPr>
          <w:ilvl w:val="0"/>
          <w:numId w:val="2"/>
        </w:numPr>
        <w:spacing w:after="200"/>
      </w:pPr>
      <w:r>
        <w:t xml:space="preserve">Cross-Functional Training: Conducted programming courses for MBBS students (Tagore Medical College), Allied Health Sciences programs (Tagore Institute), and Dental College students</w:t>
      </w:r>
    </w:p>
    <w:p>
      <w:pPr>
        <w:pStyle w:val="Heading1"/>
        <w:spacing w:after="100"/>
      </w:pPr>
      <w:r>
        <w:t xml:space="preserve">KEY ACHIEVEMENTS &amp; IMPACT</w:t>
      </w:r>
    </w:p>
    <w:p>
      <w:pPr>
        <w:pStyle w:val="ListParagraph"/>
        <w:numPr>
          <w:ilvl w:val="0"/>
          <w:numId w:val="2"/>
        </w:numPr>
        <w:spacing w:after="60"/>
      </w:pPr>
      <w:r>
        <w:t xml:space="preserve">Training Impact: Trained 6,500+ professionals across 10+ countries; 85% job placement rate; 95% positive feedback ratings</w:t>
      </w:r>
    </w:p>
    <w:p>
      <w:pPr>
        <w:pStyle w:val="ListParagraph"/>
        <w:numPr>
          <w:ilvl w:val="0"/>
          <w:numId w:val="2"/>
        </w:numPr>
        <w:spacing w:after="60"/>
      </w:pPr>
      <w:r>
        <w:t xml:space="preserve">Performance Optimization: Designed systems reducing incident response time by 45%, API response time by 35%, support tickets by 35%</w:t>
      </w:r>
    </w:p>
    <w:p>
      <w:pPr>
        <w:pStyle w:val="ListParagraph"/>
        <w:numPr>
          <w:ilvl w:val="0"/>
          <w:numId w:val="2"/>
        </w:numPr>
        <w:spacing w:after="60"/>
      </w:pPr>
      <w:r>
        <w:t xml:space="preserve">Scale &amp; Reliability: Architected platforms managing 500K+ customer records, processing 50K+ monthly transactions at 99.95% uptime</w:t>
      </w:r>
    </w:p>
    <w:p>
      <w:pPr>
        <w:pStyle w:val="ListParagraph"/>
        <w:numPr>
          <w:ilvl w:val="0"/>
          <w:numId w:val="2"/>
        </w:numPr>
      </w:pPr>
      <w:r>
        <w:t xml:space="preserve">Technology Leadership: Expert in 15+ programming frameworks; demonstrated mastery across Java, Python, JavaScript ecosystems; guided teams through Agile/Scrum transformations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12" w:space="1"/>
      </w:pBdr>
      <w:spacing w:after="80" w:before="100"/>
    </w:pPr>
    <w:rPr>
      <w:rFonts w:ascii="Calibri" w:cs="Calibri" w:eastAsia="Calibri" w:hAnsi="Calibri"/>
      <w:b/>
      <w:bCs/>
      <w:color w:val="1F4E78"/>
      <w:sz w:val="28"/>
      <w:szCs w:val="28"/>
    </w:rPr>
  </w:style>
  <w:style w:type="paragraph" w:styleId="Heading2">
    <w:name w:val="Heading 2"/>
    <w:basedOn w:val="Normal"/>
    <w:next w:val="Normal"/>
    <w:qFormat/>
    <w:pPr>
      <w:spacing w:after="60" w:before="80"/>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2026-05-05T05:17:21.362Z</dcterms:created>
  <dcterms:modified xsi:type="dcterms:W3CDTF">2026-05-05T05:17:21.363Z</dcterms:modified>
</cp:coreProperties>
</file>

<file path=docProps/custom.xml><?xml version="1.0" encoding="utf-8"?>
<Properties xmlns="http://schemas.openxmlformats.org/officeDocument/2006/custom-properties" xmlns:vt="http://schemas.openxmlformats.org/officeDocument/2006/docPropsVTypes"/>
</file>