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IRIS DATA ANALYSIS AND LOGISTIC 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script demonstrates a basic analysis of the Iris dataset using exploratory data analysis (EDA) techniques,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including statistical summaries and visualizations. Additionally, it trains a Logistic Regression model on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Iris dataset and evaluates its performance using accuracy, precision, and recall metrics.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pandas: Data manipulation library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numpy: Numerical computing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sklearn: Scikit-learn, a machine learning library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matplotlib.pyplot: Data visualization library for creating plots and charts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seaborn: Statistical data visualization library based on Matplotlib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FUNCTIONS/STEPS: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Import necessary libraries: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pandas: data manipulation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numpy: numerical computing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train_test_split: split the dataset into training and testing sets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LogisticRegression: logistic regression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accuracy_score, precision_score, recall_score: evaluation metrics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load_iris: load the Iris dataset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matplotlib.pyplot: create plots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seaborn: create statistical visualizations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LOAD THE IRIS DATASET: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Use the load_iris function from sklearn.datasets to load the Iris dataset.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Create a pandas DataFrame to store the dataset with feature names and target labels.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PERFORM EXPLORATORY DATA ANALYSIS (EDA):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Display basic statistics of the dataset using the describe() method.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Visualize the distribution of each feature using histograms.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Visualize relationships between features using pairplots.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SPLIT THE DATA INTO TRAINING AND TESTING SETS: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Use the train_test_split function from sklearn.model_selection to split the dataset.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CHOOSE AND TRAIN A LOGISTIC REGRESSION MODEL: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Use LogisticRegression from sklearn.linear_model.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Train the model on the training 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PREDICT ON DATA SET: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Use the trained model to make predictions on the testing set.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EVALUATE MODEL PERFORMANCE: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Calculate and print accuracy, precision, and recall using appropriate metrics.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Note: Ensure that the necessary libraries are installed in the Python environment before running the script.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The actual code follows...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(Include the entire original code here)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