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2"/>
        <w:spacing w:before="480" w:after="240"/>
        <w:rPr/>
      </w:pPr>
      <w:r>
        <w:rPr/>
        <w:t>Отчёт по лабораторной работе №10</w:t>
      </w:r>
    </w:p>
    <w:p>
      <w:pPr>
        <w:pStyle w:val="Style13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Барсегян Вардан Левонович НПИбд-01-22</w:t>
      </w:r>
    </w:p>
    <w:p>
      <w:pPr>
        <w:pStyle w:val="Style8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7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r>
        <w:rPr/>
      </w:r>
      <w:r>
        <w:br w:type="page"/>
      </w:r>
    </w:p>
    <w:p>
      <w:pPr>
        <w:pStyle w:val="1"/>
        <w:rPr/>
      </w:pPr>
      <w:r>
        <w:rPr/>
        <w:t>Цель работы</w:t>
      </w:r>
    </w:p>
    <w:p>
      <w:pPr>
        <w:pStyle w:val="FirstParagraph"/>
        <w:rPr/>
      </w:pPr>
      <w:bookmarkStart w:id="0" w:name="цель-работы"/>
      <w:r>
        <w:rPr/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  <w:bookmarkEnd w:id="0"/>
    </w:p>
    <w:p>
      <w:pPr>
        <w:pStyle w:val="1"/>
        <w:rPr/>
      </w:pPr>
      <w:r>
        <w:rPr/>
      </w:r>
      <w:r>
        <w:br w:type="page"/>
      </w:r>
    </w:p>
    <w:p>
      <w:pPr>
        <w:pStyle w:val="1"/>
        <w:rPr/>
      </w:pPr>
      <w:r>
        <w:rPr/>
        <w:t>Теоретическое введение</w:t>
      </w:r>
    </w:p>
    <w:p>
      <w:pPr>
        <w:pStyle w:val="FirstParagraph"/>
        <w:rPr/>
      </w:pPr>
      <w:r>
        <w:rPr/>
        <w:t>Отладка — это процесс поиска и исправления ошибок в программе. В общем случае его можно разделить на четыре этапа: • обнаружение ошибки; • поиск её местонахождения; • определение причины ошибки; • исправление ошибки.</w:t>
      </w:r>
    </w:p>
    <w:p>
      <w:pPr>
        <w:pStyle w:val="Style8"/>
        <w:rPr/>
      </w:pPr>
      <w:bookmarkStart w:id="1" w:name="теоретическое-введение"/>
      <w:r>
        <w:rPr/>
        <w:t>Можно выделить следующие типы ошибок: • синтаксические ошибки — обнаруживаются во время трансляции исходного кода и вызваны нарушением ожидаемой формы или структуры языка; • семантические ошибки — являются логическими и приводят к тому, что программа запускается, отрабатывает, но не даёт желаемого результата; 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  <w:bookmarkEnd w:id="1"/>
    </w:p>
    <w:p>
      <w:pPr>
        <w:pStyle w:val="1"/>
        <w:rPr/>
      </w:pPr>
      <w:r>
        <w:rPr/>
      </w:r>
      <w:r>
        <w:br w:type="page"/>
      </w:r>
    </w:p>
    <w:p>
      <w:pPr>
        <w:pStyle w:val="1"/>
        <w:rPr/>
      </w:pPr>
      <w:r>
        <w:rPr/>
        <w:t>Выполнение лабораторной работы</w:t>
      </w:r>
    </w:p>
    <w:p>
      <w:pPr>
        <w:pStyle w:val="2"/>
        <w:rPr/>
      </w:pPr>
      <w:r>
        <w:rPr/>
        <w:t>Реализация подпрограмм в NASM</w:t>
      </w:r>
    </w:p>
    <w:p>
      <w:pPr>
        <w:pStyle w:val="Compact"/>
        <w:numPr>
          <w:ilvl w:val="0"/>
          <w:numId w:val="30"/>
        </w:numPr>
        <w:rPr/>
      </w:pPr>
      <w:r>
        <w:rPr/>
        <w:t xml:space="preserve">Создаю каталог для выполнения лабораторной работы № 10, перехожу в него и создаю файл </w:t>
      </w:r>
      <w:r>
        <w:rPr>
          <w:i/>
          <w:iCs/>
        </w:rPr>
        <w:t>lab10-1.asm</w:t>
      </w:r>
      <w:r>
        <w:rPr/>
        <w:t xml:space="preserve"> (рис. 1)</w:t>
      </w:r>
    </w:p>
    <w:p>
      <w:pPr>
        <w:pStyle w:val="CaptionedFigure"/>
        <w:rPr/>
      </w:pPr>
      <w:bookmarkStart w:id="2" w:name="fig%253A001"/>
      <w:r>
        <w:rPr/>
        <w:drawing>
          <wp:inline distT="0" distB="0" distL="0" distR="0">
            <wp:extent cx="5334000" cy="3819525"/>
            <wp:effectExtent l="0" t="0" r="0" b="0"/>
            <wp:docPr id="1" name="Picture" descr="Рис. 1: Создание каталога и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: Создание каталога и файл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>
      <w:pPr>
        <w:pStyle w:val="ImageCaption"/>
        <w:rPr/>
      </w:pPr>
      <w:r>
        <w:rPr/>
        <w:t>Рис. 1: Создание каталога и файла</w:t>
      </w:r>
    </w:p>
    <w:p>
      <w:pPr>
        <w:pStyle w:val="Compact"/>
        <w:numPr>
          <w:ilvl w:val="0"/>
          <w:numId w:val="31"/>
        </w:numPr>
        <w:rPr/>
      </w:pPr>
      <w:r>
        <w:rPr/>
        <w:t>Ввожу в файл текст программы листинга 1 - программа вычисления арифметического выражения 𝑓(𝑥) = 2𝑥 + 7 с помощью подпрограммы _calcul. В данном примере 𝑥 вводится с клавиатуры, а само выражение вычисляется в подпрограмме (рис. 2), компилирую и запускаю исполняемый файл (рис. 3)</w:t>
      </w:r>
    </w:p>
    <w:p>
      <w:pPr>
        <w:pStyle w:val="CaptionedFigure"/>
        <w:rPr/>
      </w:pPr>
      <w:bookmarkStart w:id="3" w:name="fig%253A002"/>
      <w:r>
        <w:rPr/>
        <w:drawing>
          <wp:inline distT="0" distB="0" distL="0" distR="0">
            <wp:extent cx="5334000" cy="6832600"/>
            <wp:effectExtent l="0" t="0" r="0" b="0"/>
            <wp:docPr id="2" name="Изображение1" descr="Рис. 2: Текст программы листинг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Рис. 2: Текст программы листинга 1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>
      <w:pPr>
        <w:pStyle w:val="ImageCaption"/>
        <w:rPr/>
      </w:pPr>
      <w:r>
        <w:rPr/>
        <w:t>Рис. 2: Текст программы листинга 1</w:t>
      </w:r>
    </w:p>
    <w:p>
      <w:pPr>
        <w:pStyle w:val="CaptionedFigure"/>
        <w:rPr/>
      </w:pPr>
      <w:bookmarkStart w:id="4" w:name="fig%253A003"/>
      <w:r>
        <w:rPr/>
        <w:drawing>
          <wp:inline distT="0" distB="0" distL="0" distR="0">
            <wp:extent cx="5334000" cy="3819525"/>
            <wp:effectExtent l="0" t="0" r="0" b="0"/>
            <wp:docPr id="3" name="Изображение2" descr="Рис. 3: Компиляция и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Рис. 3: Компиляция и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ImageCaption"/>
        <w:rPr/>
      </w:pPr>
      <w:r>
        <w:rPr/>
        <w:t>Рис. 3: Компиляция и запуск исполняемого файла</w:t>
      </w:r>
    </w:p>
    <w:p>
      <w:pPr>
        <w:pStyle w:val="Compact"/>
        <w:numPr>
          <w:ilvl w:val="0"/>
          <w:numId w:val="32"/>
        </w:numPr>
        <w:rPr/>
      </w:pPr>
      <w:r>
        <w:rPr/>
        <w:t>Изменяю текст программы, добавив подпрограмму _subcalcul (рис. 4). Компилирую исполняемый файл и проверяю его работу (рис. 5)</w:t>
      </w:r>
    </w:p>
    <w:p>
      <w:pPr>
        <w:pStyle w:val="CaptionedFigure"/>
        <w:rPr/>
      </w:pPr>
      <w:bookmarkStart w:id="5" w:name="fig%253A004"/>
      <w:r>
        <w:rPr/>
        <w:drawing>
          <wp:inline distT="0" distB="0" distL="0" distR="0">
            <wp:extent cx="5334000" cy="5196840"/>
            <wp:effectExtent l="0" t="0" r="0" b="0"/>
            <wp:docPr id="4" name="Изображение3" descr="Рис. 4: Обновленный 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Рис. 4: Обновленный 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ImageCaption"/>
        <w:rPr/>
      </w:pPr>
      <w:r>
        <w:rPr/>
        <w:t>Рис. 4: Обновленный екст программы</w:t>
      </w:r>
    </w:p>
    <w:p>
      <w:pPr>
        <w:pStyle w:val="CaptionedFigure"/>
        <w:rPr/>
      </w:pPr>
      <w:bookmarkStart w:id="6" w:name="fig%253A005"/>
      <w:r>
        <w:rPr/>
        <w:drawing>
          <wp:inline distT="0" distB="0" distL="0" distR="0">
            <wp:extent cx="5334000" cy="3819525"/>
            <wp:effectExtent l="0" t="0" r="0" b="0"/>
            <wp:docPr id="5" name="Изображение4" descr="Рис. 5: Создание и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Рис. 5: Создание и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ImageCaption"/>
        <w:rPr/>
      </w:pPr>
      <w:bookmarkStart w:id="7" w:name="реализация-подпрограмм-в-nasm"/>
      <w:r>
        <w:rPr/>
        <w:t>Рис. 5: Создание и запуск исполняемого файла</w:t>
      </w:r>
      <w:bookmarkEnd w:id="7"/>
    </w:p>
    <w:p>
      <w:pPr>
        <w:pStyle w:val="2"/>
        <w:rPr/>
      </w:pPr>
      <w:r>
        <w:rPr/>
        <w:t>Отладка программам с помощью GDB</w:t>
      </w:r>
    </w:p>
    <w:p>
      <w:pPr>
        <w:pStyle w:val="Compact"/>
        <w:numPr>
          <w:ilvl w:val="0"/>
          <w:numId w:val="33"/>
        </w:numPr>
        <w:rPr/>
      </w:pPr>
      <w:r>
        <w:rPr/>
        <w:t xml:space="preserve">Создаю файл </w:t>
      </w:r>
      <w:r>
        <w:rPr>
          <w:i/>
          <w:iCs/>
        </w:rPr>
        <w:t>lab10-2.asm</w:t>
      </w:r>
      <w:r>
        <w:rPr/>
        <w:t xml:space="preserve"> с помощью команды </w:t>
      </w:r>
      <w:r>
        <w:rPr>
          <w:i/>
          <w:iCs/>
        </w:rPr>
        <w:t>touch lab10-2.asm</w:t>
      </w:r>
      <w:r>
        <w:rPr/>
        <w:t xml:space="preserve"> с текстом программы из Листинга 10.2 (Программа печати сообщения Hello world!) (рис. 6)</w:t>
      </w:r>
    </w:p>
    <w:p>
      <w:pPr>
        <w:pStyle w:val="CaptionedFigure"/>
        <w:rPr/>
      </w:pPr>
      <w:bookmarkStart w:id="8" w:name="fig%253A006"/>
      <w:r>
        <w:rPr/>
        <w:drawing>
          <wp:inline distT="0" distB="0" distL="0" distR="0">
            <wp:extent cx="5334000" cy="3819525"/>
            <wp:effectExtent l="0" t="0" r="0" b="0"/>
            <wp:docPr id="6" name="Изображение5" descr="Рис. 6: Текст программы файла lab10-2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Рис. 6: Текст программы файла lab10-2.as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Рис. 6: Текст программы файла lab10-2.asm</w:t>
      </w:r>
    </w:p>
    <w:p>
      <w:pPr>
        <w:pStyle w:val="Compact"/>
        <w:numPr>
          <w:ilvl w:val="0"/>
          <w:numId w:val="34"/>
        </w:numPr>
        <w:rPr/>
      </w:pPr>
      <w:r>
        <w:rPr/>
        <w:t xml:space="preserve">Создаю исполняемый файл, добавив отладочную информацию с помощью ключа </w:t>
      </w:r>
      <w:r>
        <w:rPr>
          <w:i/>
          <w:iCs/>
        </w:rPr>
        <w:t>-g</w:t>
      </w:r>
      <w:r>
        <w:rPr/>
        <w:t xml:space="preserve"> и загружаю его в отладчик GDB (рис. 7)</w:t>
      </w:r>
    </w:p>
    <w:p>
      <w:pPr>
        <w:pStyle w:val="CaptionedFigure"/>
        <w:rPr/>
      </w:pPr>
      <w:bookmarkStart w:id="9" w:name="fig%253A007"/>
      <w:r>
        <w:rPr/>
        <w:drawing>
          <wp:inline distT="0" distB="0" distL="0" distR="0">
            <wp:extent cx="5334000" cy="3819525"/>
            <wp:effectExtent l="0" t="0" r="0" b="0"/>
            <wp:docPr id="7" name="Изображение6" descr="Рис. 7: Компиляция исполняемого файла и его загрузка в отладчик G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Рис. 7: Компиляция исполняемого файла и его загрузка в отладчик GDB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Рис. 7: Компиляция исполняемого файла и его загрузка в отладчик GDB</w:t>
      </w:r>
    </w:p>
    <w:p>
      <w:pPr>
        <w:pStyle w:val="Compact"/>
        <w:numPr>
          <w:ilvl w:val="0"/>
          <w:numId w:val="35"/>
        </w:numPr>
        <w:rPr/>
      </w:pPr>
      <w:r>
        <w:rPr/>
        <w:t>Проверяю работу программы, запустив ее в оболочке GDB с помощью команды run (рис. 8)</w:t>
      </w:r>
    </w:p>
    <w:p>
      <w:pPr>
        <w:pStyle w:val="CaptionedFigure"/>
        <w:rPr/>
      </w:pPr>
      <w:bookmarkStart w:id="10" w:name="fig%253A008"/>
      <w:r>
        <w:rPr/>
        <w:drawing>
          <wp:inline distT="0" distB="0" distL="0" distR="0">
            <wp:extent cx="5334000" cy="3819525"/>
            <wp:effectExtent l="0" t="0" r="0" b="0"/>
            <wp:docPr id="8" name="Изображение7" descr="Рис. 8: Запуск программы в оболочке G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Рис. 8: Запуск программы в оболочке GDB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Рис. 8: Запуск программы в оболочке GDB</w:t>
      </w:r>
    </w:p>
    <w:p>
      <w:pPr>
        <w:pStyle w:val="Compact"/>
        <w:numPr>
          <w:ilvl w:val="0"/>
          <w:numId w:val="36"/>
        </w:numPr>
        <w:rPr/>
      </w:pPr>
      <w:r>
        <w:rPr/>
        <w:t>Устанавливаю брейкпоинт на метку _start и запускаю её (рис. 9)</w:t>
      </w:r>
    </w:p>
    <w:p>
      <w:pPr>
        <w:pStyle w:val="CaptionedFigure"/>
        <w:rPr/>
      </w:pPr>
      <w:bookmarkStart w:id="11" w:name="fig%253A009"/>
      <w:r>
        <w:rPr/>
        <w:drawing>
          <wp:inline distT="0" distB="0" distL="0" distR="0">
            <wp:extent cx="5334000" cy="3819525"/>
            <wp:effectExtent l="0" t="0" r="0" b="0"/>
            <wp:docPr id="9" name="Изображение8" descr="Рис. 9: Установка брейкпоинта и запу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Рис. 9: Установка брейкпоинта и запуск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Рис. 9: Установка брейкпоинта и запуск</w:t>
      </w:r>
    </w:p>
    <w:p>
      <w:pPr>
        <w:pStyle w:val="Compact"/>
        <w:numPr>
          <w:ilvl w:val="0"/>
          <w:numId w:val="37"/>
        </w:numPr>
        <w:rPr/>
      </w:pPr>
      <w:r>
        <w:rPr/>
        <w:t>Смотрю дисассимилированный код программы с помощью команды disassemble начиная с метки _start (рис. 10)</w:t>
      </w:r>
    </w:p>
    <w:p>
      <w:pPr>
        <w:pStyle w:val="CaptionedFigure"/>
        <w:rPr/>
      </w:pPr>
      <w:bookmarkStart w:id="12" w:name="fig%253A010"/>
      <w:r>
        <w:rPr/>
        <w:drawing>
          <wp:inline distT="0" distB="0" distL="0" distR="0">
            <wp:extent cx="5334000" cy="3819525"/>
            <wp:effectExtent l="0" t="0" r="0" b="0"/>
            <wp:docPr id="10" name="Изображение9" descr="Рис. 10: Дисассимилированный код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Рис. 10: Дисассимилированный код программы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r>
        <w:rPr/>
        <w:t>Рис. 10: Дисассимилированный код программы</w:t>
      </w:r>
    </w:p>
    <w:p>
      <w:pPr>
        <w:pStyle w:val="Compact"/>
        <w:numPr>
          <w:ilvl w:val="0"/>
          <w:numId w:val="38"/>
        </w:numPr>
        <w:rPr/>
      </w:pPr>
      <w:r>
        <w:rPr/>
        <w:t xml:space="preserve">Переключаюсь на отображение команд с Intel’овским синтаксисом, введя команду </w:t>
      </w:r>
      <w:r>
        <w:rPr>
          <w:i/>
          <w:iCs/>
        </w:rPr>
        <w:t>set disassembly-flavor intel</w:t>
      </w:r>
      <w:r>
        <w:rPr/>
        <w:t xml:space="preserve"> (рис. 11). После смены интерфейса команды отображаются с привычным Intel’овским синтаксисом</w:t>
      </w:r>
    </w:p>
    <w:p>
      <w:pPr>
        <w:pStyle w:val="CaptionedFigure"/>
        <w:rPr/>
      </w:pPr>
      <w:bookmarkStart w:id="13" w:name="fig%253A011"/>
      <w:r>
        <w:rPr/>
        <w:drawing>
          <wp:inline distT="0" distB="0" distL="0" distR="0">
            <wp:extent cx="5334000" cy="3819525"/>
            <wp:effectExtent l="0" t="0" r="0" b="0"/>
            <wp:docPr id="11" name="Изображение10" descr="Рис. 11: Дисассимилированный код программы в режиме In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Рис. 11: Дисассимилированный код программы в режиме Inte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r>
        <w:rPr/>
        <w:t>Рис. 11: Дисассимилированный код программы в режиме Intel</w:t>
      </w:r>
    </w:p>
    <w:p>
      <w:pPr>
        <w:pStyle w:val="Compact"/>
        <w:numPr>
          <w:ilvl w:val="0"/>
          <w:numId w:val="39"/>
        </w:numPr>
        <w:rPr/>
      </w:pPr>
      <w:r>
        <w:rPr/>
        <w:t>Включаю режим псевдографики для более удобного анализа программы (рис. 12, 13)</w:t>
      </w:r>
    </w:p>
    <w:p>
      <w:pPr>
        <w:pStyle w:val="CaptionedFigure"/>
        <w:rPr/>
      </w:pPr>
      <w:bookmarkStart w:id="14" w:name="fig%253A012"/>
      <w:r>
        <w:rPr/>
        <w:drawing>
          <wp:inline distT="0" distB="0" distL="0" distR="0">
            <wp:extent cx="5334000" cy="3917950"/>
            <wp:effectExtent l="0" t="0" r="0" b="0"/>
            <wp:docPr id="12" name="Изображение11" descr="Рис. 12: Включение режима псевдограф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Рис. 12: Включение режима псевдографики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r>
        <w:rPr/>
        <w:t>Рис. 12: Включение режима псевдографики</w:t>
      </w:r>
    </w:p>
    <w:p>
      <w:pPr>
        <w:pStyle w:val="CaptionedFigure"/>
        <w:rPr/>
      </w:pPr>
      <w:bookmarkStart w:id="15" w:name="fig%253A013"/>
      <w:r>
        <w:rPr/>
        <w:drawing>
          <wp:inline distT="0" distB="0" distL="0" distR="0">
            <wp:extent cx="5334000" cy="3917950"/>
            <wp:effectExtent l="0" t="0" r="0" b="0"/>
            <wp:docPr id="13" name="Изображение12" descr="Рис. 13: Включение режима псевдограф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Рис. 13: Включение режима псевдографики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r>
        <w:rPr/>
        <w:t>Рис. 13: Включение режима псевдографики</w:t>
      </w:r>
    </w:p>
    <w:p>
      <w:pPr>
        <w:pStyle w:val="3"/>
        <w:rPr/>
      </w:pPr>
      <w:r>
        <w:rPr/>
        <w:t>Добавление точек останова</w:t>
      </w:r>
    </w:p>
    <w:p>
      <w:pPr>
        <w:pStyle w:val="Compact"/>
        <w:numPr>
          <w:ilvl w:val="0"/>
          <w:numId w:val="40"/>
        </w:numPr>
        <w:rPr/>
      </w:pPr>
      <w:r>
        <w:rPr/>
        <w:t xml:space="preserve">Проверяю установку точки остановы по имени метки (_start) с помощью команды </w:t>
      </w:r>
      <w:r>
        <w:rPr>
          <w:i/>
          <w:iCs/>
        </w:rPr>
        <w:t>i b</w:t>
      </w:r>
      <w:r>
        <w:rPr/>
        <w:t xml:space="preserve"> (рис. 14)</w:t>
      </w:r>
    </w:p>
    <w:p>
      <w:pPr>
        <w:pStyle w:val="CaptionedFigure"/>
        <w:rPr/>
      </w:pPr>
      <w:bookmarkStart w:id="16" w:name="fig%253A014"/>
      <w:r>
        <w:rPr/>
        <w:drawing>
          <wp:inline distT="0" distB="0" distL="0" distR="0">
            <wp:extent cx="5334000" cy="956945"/>
            <wp:effectExtent l="0" t="0" r="0" b="0"/>
            <wp:docPr id="14" name="Изображение13" descr="Рис. 14: Проверка установки т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Рис. 14: Проверка установки точки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r>
        <w:rPr/>
        <w:t>Рис. 14: Проверка установки точки</w:t>
      </w:r>
    </w:p>
    <w:p>
      <w:pPr>
        <w:pStyle w:val="Compact"/>
        <w:numPr>
          <w:ilvl w:val="0"/>
          <w:numId w:val="41"/>
        </w:numPr>
        <w:rPr/>
      </w:pPr>
      <w:r>
        <w:rPr/>
        <w:t>Адрес предпоследней инструкции - 0x8049031. Устанавливаю точку остановы по этому адресу и проверяю все такие точки (рис. 15)</w:t>
      </w:r>
    </w:p>
    <w:p>
      <w:pPr>
        <w:pStyle w:val="CaptionedFigure"/>
        <w:rPr/>
      </w:pPr>
      <w:bookmarkStart w:id="17" w:name="fig%253A015"/>
      <w:r>
        <w:rPr/>
        <w:drawing>
          <wp:inline distT="0" distB="0" distL="0" distR="0">
            <wp:extent cx="5334000" cy="1166495"/>
            <wp:effectExtent l="0" t="0" r="0" b="0"/>
            <wp:docPr id="15" name="Изображение14" descr="Рис. 15: Установка точки остановы и проверка все таких точ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Рис. 15: Установка точки остановы и проверка все таких точек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bookmarkStart w:id="18" w:name="добавление-точек-останова"/>
      <w:r>
        <w:rPr/>
        <w:t>Рис. 15: Установка точки остановы и проверка все таких точек</w:t>
      </w:r>
      <w:bookmarkEnd w:id="18"/>
    </w:p>
    <w:p>
      <w:pPr>
        <w:pStyle w:val="3"/>
        <w:rPr/>
      </w:pPr>
      <w:r>
        <w:rPr/>
        <w:t>Работа с данными программы в GDB</w:t>
      </w:r>
    </w:p>
    <w:p>
      <w:pPr>
        <w:pStyle w:val="Compact"/>
        <w:numPr>
          <w:ilvl w:val="0"/>
          <w:numId w:val="42"/>
        </w:numPr>
        <w:rPr/>
      </w:pPr>
      <w:r>
        <w:rPr/>
        <w:t>Выполняю 5 инструкций stepi (si). Каждый раз выполняется соответствующая инструкция, и подсвечивается соответствующее изменение (рис. 16)</w:t>
      </w:r>
    </w:p>
    <w:p>
      <w:pPr>
        <w:pStyle w:val="CaptionedFigure"/>
        <w:rPr/>
      </w:pPr>
      <w:bookmarkStart w:id="19" w:name="fig%253A016"/>
      <w:r>
        <w:rPr/>
        <w:drawing>
          <wp:inline distT="0" distB="0" distL="0" distR="0">
            <wp:extent cx="5334000" cy="3853815"/>
            <wp:effectExtent l="0" t="0" r="0" b="0"/>
            <wp:docPr id="16" name="Изображение15" descr="Рис. 16: Выполнение инструкции ste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Рис. 16: Выполнение инструкции stepi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rPr/>
      </w:pPr>
      <w:r>
        <w:rPr/>
        <w:t>Рис. 16: Выполнение инструкции stepi</w:t>
      </w:r>
    </w:p>
    <w:p>
      <w:pPr>
        <w:pStyle w:val="Compact"/>
        <w:numPr>
          <w:ilvl w:val="0"/>
          <w:numId w:val="43"/>
        </w:numPr>
        <w:rPr/>
      </w:pPr>
      <w:r>
        <w:rPr/>
        <w:t>Посмотреть содержимое регистров также можно с помощью команды info registers (или i r). (рис. 17)</w:t>
      </w:r>
    </w:p>
    <w:p>
      <w:pPr>
        <w:pStyle w:val="CaptionedFigure"/>
        <w:rPr/>
      </w:pPr>
      <w:bookmarkStart w:id="20" w:name="fig%253A017"/>
      <w:r>
        <w:rPr/>
        <w:drawing>
          <wp:inline distT="0" distB="0" distL="0" distR="0">
            <wp:extent cx="5334000" cy="3853815"/>
            <wp:effectExtent l="0" t="0" r="0" b="0"/>
            <wp:docPr id="17" name="Изображение16" descr="Рис. 17: Просмотр содержимого регист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Рис. 17: Просмотр содержимого регистров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r>
        <w:rPr/>
        <w:t>Рис. 17: Просмотр содержимого регистров</w:t>
      </w:r>
    </w:p>
    <w:p>
      <w:pPr>
        <w:pStyle w:val="Compact"/>
        <w:numPr>
          <w:ilvl w:val="0"/>
          <w:numId w:val="44"/>
        </w:numPr>
        <w:rPr/>
      </w:pPr>
      <w:r>
        <w:rPr/>
        <w:t>Смотрю значение переменной msg1 по имени, а значение переменной msg2 - по адресу (рис. 18)</w:t>
      </w:r>
    </w:p>
    <w:p>
      <w:pPr>
        <w:pStyle w:val="CaptionedFigure"/>
        <w:rPr/>
      </w:pPr>
      <w:bookmarkStart w:id="21" w:name="fig%253A018"/>
      <w:r>
        <w:rPr/>
        <w:drawing>
          <wp:inline distT="0" distB="0" distL="0" distR="0">
            <wp:extent cx="5334000" cy="3853815"/>
            <wp:effectExtent l="0" t="0" r="0" b="0"/>
            <wp:docPr id="18" name="Изображение17" descr="Рис. 18: Просмотр содержимого переме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Рис. 18: Просмотр содержимого переменных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rPr/>
      </w:pPr>
      <w:r>
        <w:rPr/>
        <w:t>Рис. 18: Просмотр содержимого переменных</w:t>
      </w:r>
    </w:p>
    <w:p>
      <w:pPr>
        <w:pStyle w:val="Compact"/>
        <w:numPr>
          <w:ilvl w:val="0"/>
          <w:numId w:val="45"/>
        </w:numPr>
        <w:rPr/>
      </w:pPr>
      <w:r>
        <w:rPr/>
        <w:t>Изменяю первый символ переменной msg1 и два символа в переменной msg2, используя ее адрес (рис. 19)</w:t>
      </w:r>
    </w:p>
    <w:p>
      <w:pPr>
        <w:pStyle w:val="CaptionedFigure"/>
        <w:rPr/>
      </w:pPr>
      <w:bookmarkStart w:id="22" w:name="fig%253A019"/>
      <w:r>
        <w:rPr/>
        <w:drawing>
          <wp:inline distT="0" distB="0" distL="0" distR="0">
            <wp:extent cx="5334000" cy="3853815"/>
            <wp:effectExtent l="0" t="0" r="0" b="0"/>
            <wp:docPr id="19" name="Изображение18" descr="Рис. 19: Изменение символов переме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Рис. 19: Изменение символов переменных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/>
      </w:pPr>
      <w:r>
        <w:rPr/>
        <w:t>Рис. 19: Изменение символов переменных</w:t>
      </w:r>
    </w:p>
    <w:p>
      <w:pPr>
        <w:pStyle w:val="Compact"/>
        <w:numPr>
          <w:ilvl w:val="0"/>
          <w:numId w:val="46"/>
        </w:numPr>
        <w:rPr/>
      </w:pPr>
      <w:r>
        <w:rPr/>
        <w:t>Вывожу значение регистра edx в различных форматах (p/x - шестнадцатеричный, p/t - двоичный, p/s - символьный) (рис. 20)</w:t>
      </w:r>
    </w:p>
    <w:p>
      <w:pPr>
        <w:pStyle w:val="CaptionedFigure"/>
        <w:rPr/>
      </w:pPr>
      <w:bookmarkStart w:id="23" w:name="fig%253A020"/>
      <w:r>
        <w:rPr/>
        <w:drawing>
          <wp:inline distT="0" distB="0" distL="0" distR="0">
            <wp:extent cx="5334000" cy="3853815"/>
            <wp:effectExtent l="0" t="0" r="0" b="0"/>
            <wp:docPr id="20" name="Изображение19" descr="Рис. 20: Вывод значения регистра в различных формат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Рис. 20: Вывод значения регистра в различных форматах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rPr/>
      </w:pPr>
      <w:r>
        <w:rPr/>
        <w:t>Рис. 20: Вывод значения регистра в различных форматах</w:t>
      </w:r>
    </w:p>
    <w:p>
      <w:pPr>
        <w:pStyle w:val="Compact"/>
        <w:numPr>
          <w:ilvl w:val="0"/>
          <w:numId w:val="47"/>
        </w:numPr>
        <w:rPr/>
      </w:pPr>
      <w:r>
        <w:rPr/>
        <w:t>С помощью команды set изменяю значение регистра ebx (рис. 21). Разница в выводе в том, что в первом случае 2 вводится как символ, и в символьном виде выводится ascii-номер символа, во втором же случае 2 вводится как число и в символьном виде показывается как число</w:t>
      </w:r>
    </w:p>
    <w:p>
      <w:pPr>
        <w:pStyle w:val="CaptionedFigure"/>
        <w:rPr/>
      </w:pPr>
      <w:bookmarkStart w:id="24" w:name="fig%253A021"/>
      <w:r>
        <w:rPr/>
        <w:drawing>
          <wp:inline distT="0" distB="0" distL="0" distR="0">
            <wp:extent cx="5334000" cy="3853815"/>
            <wp:effectExtent l="0" t="0" r="0" b="0"/>
            <wp:docPr id="21" name="Изображение20" descr="Рис. 21: Изменение значения регис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Рис. 21: Изменение значения регистр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  <w:rPr/>
      </w:pPr>
      <w:r>
        <w:rPr/>
        <w:t>Рис. 21: Изменение значения регистра</w:t>
      </w:r>
    </w:p>
    <w:p>
      <w:pPr>
        <w:pStyle w:val="Compact"/>
        <w:numPr>
          <w:ilvl w:val="0"/>
          <w:numId w:val="48"/>
        </w:numPr>
        <w:rPr/>
      </w:pPr>
      <w:r>
        <w:rPr/>
        <w:t xml:space="preserve">Продолжаю выполнение программы с помощью команды </w:t>
      </w:r>
      <w:r>
        <w:rPr>
          <w:i/>
          <w:iCs/>
        </w:rPr>
        <w:t>с</w:t>
      </w:r>
      <w:r>
        <w:rPr/>
        <w:t xml:space="preserve"> и выхожу из GDB с помощью команды </w:t>
      </w:r>
      <w:r>
        <w:rPr>
          <w:i/>
          <w:iCs/>
        </w:rPr>
        <w:t>q</w:t>
      </w:r>
      <w:r>
        <w:rPr/>
        <w:t xml:space="preserve"> (рис. 22)</w:t>
      </w:r>
    </w:p>
    <w:p>
      <w:pPr>
        <w:pStyle w:val="CaptionedFigure"/>
        <w:rPr/>
      </w:pPr>
      <w:bookmarkStart w:id="25" w:name="fig%253A022"/>
      <w:r>
        <w:rPr/>
        <w:drawing>
          <wp:inline distT="0" distB="0" distL="0" distR="0">
            <wp:extent cx="5334000" cy="3853815"/>
            <wp:effectExtent l="0" t="0" r="0" b="0"/>
            <wp:docPr id="22" name="Изображение21" descr="Рис. 22: Продолжение выполнения программы и выход из G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Рис. 22: Продолжение выполнения программы и выход из GDB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  <w:rPr/>
      </w:pPr>
      <w:bookmarkStart w:id="26" w:name="работа-с-данными-программы-в-gdb"/>
      <w:r>
        <w:rPr/>
        <w:t>Рис. 22: Продолжение выполнения программы и выход из GDB</w:t>
      </w:r>
      <w:bookmarkEnd w:id="26"/>
    </w:p>
    <w:p>
      <w:pPr>
        <w:pStyle w:val="3"/>
        <w:rPr/>
      </w:pPr>
      <w:r>
        <w:rPr/>
        <w:t>Обработка аргументов командной строки в GDB</w:t>
      </w:r>
    </w:p>
    <w:p>
      <w:pPr>
        <w:pStyle w:val="Compact"/>
        <w:numPr>
          <w:ilvl w:val="0"/>
          <w:numId w:val="49"/>
        </w:numPr>
        <w:rPr/>
      </w:pPr>
      <w:r>
        <w:rPr/>
        <w:t xml:space="preserve">Копирую файл </w:t>
      </w:r>
      <w:r>
        <w:rPr>
          <w:i/>
          <w:iCs/>
        </w:rPr>
        <w:t>lab9-2.asm</w:t>
      </w:r>
      <w:r>
        <w:rPr/>
        <w:t xml:space="preserve">, созданный при выполнении лабораторной работы №9 в файл с именем </w:t>
      </w:r>
      <w:r>
        <w:rPr>
          <w:i/>
          <w:iCs/>
        </w:rPr>
        <w:t>lab10-3.asm</w:t>
      </w:r>
      <w:r>
        <w:rPr/>
        <w:t xml:space="preserve"> и создаю исполняемого файла (рис. 23)</w:t>
      </w:r>
    </w:p>
    <w:p>
      <w:pPr>
        <w:pStyle w:val="CaptionedFigure"/>
        <w:rPr/>
      </w:pPr>
      <w:bookmarkStart w:id="27" w:name="fig%253A023"/>
      <w:r>
        <w:rPr/>
        <w:drawing>
          <wp:inline distT="0" distB="0" distL="0" distR="0">
            <wp:extent cx="5334000" cy="3853815"/>
            <wp:effectExtent l="0" t="0" r="0" b="0"/>
            <wp:docPr id="23" name="Изображение22" descr="Рис. 23: Копирование файла, создание исполняем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Рис. 23: Копирование файла, создание исполняемого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rPr/>
      </w:pPr>
      <w:r>
        <w:rPr/>
        <w:t>Рис. 23: Копирование файла, создание исполняемого</w:t>
      </w:r>
    </w:p>
    <w:p>
      <w:pPr>
        <w:pStyle w:val="Compact"/>
        <w:numPr>
          <w:ilvl w:val="0"/>
          <w:numId w:val="50"/>
        </w:numPr>
        <w:rPr/>
      </w:pPr>
      <w:r>
        <w:rPr/>
        <w:t>Загружаю исполняемый файл в отладчик, используя следующие аргументы (рис. 24)</w:t>
      </w:r>
    </w:p>
    <w:p>
      <w:pPr>
        <w:pStyle w:val="CaptionedFigure"/>
        <w:rPr/>
      </w:pPr>
      <w:bookmarkStart w:id="28" w:name="fig%253A024"/>
      <w:r>
        <w:rPr/>
        <w:drawing>
          <wp:inline distT="0" distB="0" distL="0" distR="0">
            <wp:extent cx="5334000" cy="3853815"/>
            <wp:effectExtent l="0" t="0" r="0" b="0"/>
            <wp:docPr id="24" name="Изображение23" descr="Рис. 24: Загрузка в отлад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Рис. 24: Загрузка в отладчик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  <w:rPr/>
      </w:pPr>
      <w:r>
        <w:rPr/>
        <w:t>Рис. 24: Загрузка в отладчик</w:t>
      </w:r>
    </w:p>
    <w:p>
      <w:pPr>
        <w:pStyle w:val="Compact"/>
        <w:numPr>
          <w:ilvl w:val="0"/>
          <w:numId w:val="51"/>
        </w:numPr>
        <w:rPr/>
      </w:pPr>
      <w:r>
        <w:rPr/>
        <w:t>Устанавливаю точку останова перед первой инструкцией в программе и запускаю ее (рис. 25)</w:t>
      </w:r>
    </w:p>
    <w:p>
      <w:pPr>
        <w:pStyle w:val="CaptionedFigure"/>
        <w:rPr/>
      </w:pPr>
      <w:bookmarkStart w:id="29" w:name="fig%253A025"/>
      <w:r>
        <w:rPr/>
        <w:drawing>
          <wp:inline distT="0" distB="0" distL="0" distR="0">
            <wp:extent cx="5334000" cy="3853815"/>
            <wp:effectExtent l="0" t="0" r="0" b="0"/>
            <wp:docPr id="25" name="Изображение24" descr="Рис. 25: Установка точки останова и запу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Рис. 25: Установка точки останова и запуск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  <w:rPr/>
      </w:pPr>
      <w:r>
        <w:rPr/>
        <w:t>Рис. 25: Установка точки останова и запуск</w:t>
      </w:r>
    </w:p>
    <w:p>
      <w:pPr>
        <w:pStyle w:val="Compact"/>
        <w:numPr>
          <w:ilvl w:val="0"/>
          <w:numId w:val="52"/>
        </w:numPr>
        <w:rPr/>
      </w:pPr>
      <w:r>
        <w:rPr/>
        <w:t>Смотрю позиции стека по их адресам (рис. 26). Шаг изменения адреса равен 4, т.к. размер переменной - 4 байта</w:t>
      </w:r>
    </w:p>
    <w:p>
      <w:pPr>
        <w:pStyle w:val="CaptionedFigure"/>
        <w:rPr/>
      </w:pPr>
      <w:bookmarkStart w:id="30" w:name="fig%253A026"/>
      <w:r>
        <w:rPr/>
        <w:drawing>
          <wp:inline distT="0" distB="0" distL="0" distR="0">
            <wp:extent cx="5334000" cy="3853815"/>
            <wp:effectExtent l="0" t="0" r="0" b="0"/>
            <wp:docPr id="26" name="Изображение25" descr="Рис. 26: Позиции ст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Рис. 26: Позиции стека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  <w:rPr/>
      </w:pPr>
      <w:bookmarkStart w:id="31" w:name="X34484a9d02dddcc072527afae661c9b27116987"/>
      <w:bookmarkStart w:id="32" w:name="отладка-программам-с-помощью-gdb"/>
      <w:bookmarkStart w:id="33" w:name="выполнение-лабораторной-работы"/>
      <w:r>
        <w:rPr/>
        <w:t>Рис. 26: Позиции стека</w:t>
      </w:r>
      <w:bookmarkEnd w:id="31"/>
      <w:bookmarkEnd w:id="32"/>
      <w:bookmarkEnd w:id="33"/>
    </w:p>
    <w:p>
      <w:pPr>
        <w:pStyle w:val="1"/>
        <w:rPr/>
      </w:pPr>
      <w:r>
        <w:rPr/>
      </w:r>
      <w:r>
        <w:br w:type="page"/>
      </w:r>
    </w:p>
    <w:p>
      <w:pPr>
        <w:pStyle w:val="1"/>
        <w:rPr/>
      </w:pPr>
      <w:r>
        <w:rPr/>
        <w:t>Задания для самостоятельной работы</w:t>
      </w:r>
    </w:p>
    <w:p>
      <w:pPr>
        <w:pStyle w:val="Compact"/>
        <w:numPr>
          <w:ilvl w:val="0"/>
          <w:numId w:val="53"/>
        </w:numPr>
        <w:rPr/>
      </w:pPr>
      <w:r>
        <w:rPr/>
        <w:t xml:space="preserve">Создаю файл </w:t>
      </w:r>
      <w:r>
        <w:rPr>
          <w:i/>
          <w:iCs/>
        </w:rPr>
        <w:t>task1.asm</w:t>
      </w:r>
      <w:r>
        <w:rPr/>
        <w:t>, пишу текст программы (Преобразуйте программу из лабораторной работы №9 (Задание №1 для самостоятельной работы), реализовав вычисление значения функции 𝑓(𝑥) как подпрограмму) (рис. 27). Компилирую исполняемый файл и проверяю его работу (рис. 28)</w:t>
      </w:r>
    </w:p>
    <w:p>
      <w:pPr>
        <w:pStyle w:val="CaptionedFigure"/>
        <w:rPr/>
      </w:pPr>
      <w:bookmarkStart w:id="34" w:name="fig%253A027"/>
      <w:r>
        <w:rPr/>
        <w:drawing>
          <wp:inline distT="0" distB="0" distL="0" distR="0">
            <wp:extent cx="5334000" cy="7080250"/>
            <wp:effectExtent l="0" t="0" r="0" b="0"/>
            <wp:docPr id="27" name="Изображение26" descr="Рис. 27: Т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Рис. 27: Т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  <w:rPr/>
      </w:pPr>
      <w:r>
        <w:rPr/>
        <w:t>Рис. 27: Текст программы</w:t>
      </w:r>
    </w:p>
    <w:p>
      <w:pPr>
        <w:pStyle w:val="CaptionedFigure"/>
        <w:rPr/>
      </w:pPr>
      <w:bookmarkStart w:id="35" w:name="fig%253A028"/>
      <w:r>
        <w:rPr/>
        <w:drawing>
          <wp:inline distT="0" distB="0" distL="0" distR="0">
            <wp:extent cx="5334000" cy="3829685"/>
            <wp:effectExtent l="0" t="0" r="0" b="0"/>
            <wp:docPr id="28" name="Изображение27" descr="Рис. 28: Проверк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Рис. 28: Проверк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rPr/>
      </w:pPr>
      <w:r>
        <w:rPr/>
        <w:t>Рис. 28: Проверка программы</w:t>
      </w:r>
    </w:p>
    <w:p>
      <w:pPr>
        <w:pStyle w:val="Compact"/>
        <w:numPr>
          <w:ilvl w:val="0"/>
          <w:numId w:val="54"/>
        </w:numPr>
        <w:rPr/>
      </w:pPr>
      <w:r>
        <w:rPr/>
        <w:t xml:space="preserve">Создаю файл </w:t>
      </w:r>
      <w:r>
        <w:rPr>
          <w:i/>
          <w:iCs/>
        </w:rPr>
        <w:t>task2.asm</w:t>
      </w:r>
      <w:r>
        <w:rPr/>
        <w:t>, ввожу текст программы из листинга 10.4 (рис. 29)</w:t>
      </w:r>
    </w:p>
    <w:p>
      <w:pPr>
        <w:pStyle w:val="CaptionedFigure"/>
        <w:rPr/>
      </w:pPr>
      <w:bookmarkStart w:id="36" w:name="fig%253A029"/>
      <w:r>
        <w:rPr/>
        <w:drawing>
          <wp:inline distT="0" distB="0" distL="0" distR="0">
            <wp:extent cx="5334000" cy="4784090"/>
            <wp:effectExtent l="0" t="0" r="0" b="0"/>
            <wp:docPr id="29" name="Изображение28" descr="Рис. 29: Текст неправильной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Рис. 29: Текст неправильной программы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  <w:rPr/>
      </w:pPr>
      <w:r>
        <w:rPr/>
        <w:t>Рис. 29: Текст неправильной программы</w:t>
      </w:r>
    </w:p>
    <w:p>
      <w:pPr>
        <w:pStyle w:val="Compact"/>
        <w:numPr>
          <w:ilvl w:val="0"/>
          <w:numId w:val="55"/>
        </w:numPr>
        <w:rPr/>
      </w:pPr>
      <w:r>
        <w:rPr/>
        <w:t>Открываю отладчик GDB, отлаживаю код (рис. 30). В коде перепутаны местами регистры ebx и eax в команде add, а также в регистр edi копируются данные из регистра ebx, а не eax. Также 5 должно прибавлять к значению регистра eax, а не ebx</w:t>
      </w:r>
    </w:p>
    <w:p>
      <w:pPr>
        <w:pStyle w:val="CaptionedFigure"/>
        <w:rPr/>
      </w:pPr>
      <w:bookmarkStart w:id="37" w:name="fig%253A030"/>
      <w:r>
        <w:rPr/>
        <w:drawing>
          <wp:inline distT="0" distB="0" distL="0" distR="0">
            <wp:extent cx="5334000" cy="3957955"/>
            <wp:effectExtent l="0" t="0" r="0" b="0"/>
            <wp:docPr id="30" name="Изображение29" descr="Рис. 30: Отладк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Рис. 30: Отладк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  <w:rPr/>
      </w:pPr>
      <w:r>
        <w:rPr/>
        <w:t>Рис. 30: Отладка программы</w:t>
      </w:r>
    </w:p>
    <w:p>
      <w:pPr>
        <w:pStyle w:val="Compact"/>
        <w:numPr>
          <w:ilvl w:val="0"/>
          <w:numId w:val="56"/>
        </w:numPr>
        <w:rPr/>
      </w:pPr>
      <w:r>
        <w:rPr/>
        <w:t>Исправленный код программы (рис. 31)</w:t>
      </w:r>
    </w:p>
    <w:p>
      <w:pPr>
        <w:pStyle w:val="CaptionedFigure"/>
        <w:rPr/>
      </w:pPr>
      <w:bookmarkStart w:id="38" w:name="fig%253A031"/>
      <w:r>
        <w:rPr/>
        <w:drawing>
          <wp:inline distT="0" distB="0" distL="0" distR="0">
            <wp:extent cx="5334000" cy="4640580"/>
            <wp:effectExtent l="0" t="0" r="0" b="0"/>
            <wp:docPr id="31" name="Изображение30" descr="Рис. 31: Исправленный код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Рис. 31: Исправленный код программы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  <w:rPr/>
      </w:pPr>
      <w:r>
        <w:rPr/>
        <w:t>Рис. 31: Исправленный код программы</w:t>
      </w:r>
    </w:p>
    <w:p>
      <w:pPr>
        <w:pStyle w:val="Compact"/>
        <w:numPr>
          <w:ilvl w:val="0"/>
          <w:numId w:val="57"/>
        </w:numPr>
        <w:rPr/>
      </w:pPr>
      <w:r>
        <w:rPr/>
        <w:t>Проверяю правильность работы программы (рис. 32)</w:t>
      </w:r>
    </w:p>
    <w:p>
      <w:pPr>
        <w:pStyle w:val="CaptionedFigure"/>
        <w:rPr/>
      </w:pPr>
      <w:bookmarkStart w:id="39" w:name="fig%253A032"/>
      <w:r>
        <w:rPr/>
        <w:drawing>
          <wp:inline distT="0" distB="0" distL="0" distR="0">
            <wp:extent cx="5334000" cy="3957955"/>
            <wp:effectExtent l="0" t="0" r="0" b="0"/>
            <wp:docPr id="32" name="Изображение31" descr="Рис. 32: Проверка работы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 descr="Рис. 32: Проверка работы программы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  <w:rPr/>
      </w:pPr>
      <w:bookmarkStart w:id="40" w:name="задания-для-самостоятельной-работы"/>
      <w:r>
        <w:rPr/>
        <w:t>Рис. 32: Проверка работы программы</w:t>
      </w:r>
      <w:bookmarkEnd w:id="40"/>
    </w:p>
    <w:p>
      <w:pPr>
        <w:pStyle w:val="1"/>
        <w:rPr/>
      </w:pPr>
      <w:r>
        <w:rPr/>
      </w:r>
      <w:r>
        <w:br w:type="page"/>
      </w:r>
    </w:p>
    <w:p>
      <w:pPr>
        <w:pStyle w:val="1"/>
        <w:rPr/>
      </w:pPr>
      <w:r>
        <w:rPr/>
        <w:t>Выводы</w:t>
      </w:r>
    </w:p>
    <w:p>
      <w:pPr>
        <w:pStyle w:val="FirstParagraph"/>
        <w:spacing w:before="180" w:after="180"/>
        <w:rPr/>
      </w:pPr>
      <w:bookmarkStart w:id="41" w:name="выводы"/>
      <w:r>
        <w:rPr/>
        <w:t>Я научился писать программы с использованием подпрограмм, переписал старую программу с использованием подпрограммы. Узнал, что такое отладка и как пользоваться отладчиком GDB и познакомился с его основными возможностями</w:t>
      </w:r>
      <w:bookmarkEnd w:id="41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start w:val="8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8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8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8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8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8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8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8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8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start w:val="9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9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9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9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9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9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9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9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9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1">
    <w:lvl w:ilvl="0">
      <w:start w:val="1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2">
    <w:lvl w:ilvl="0">
      <w:start w:val="1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3">
    <w:lvl w:ilvl="0">
      <w:start w:val="1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4">
    <w:lvl w:ilvl="0">
      <w:start w:val="1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5">
    <w:lvl w:ilvl="0">
      <w:start w:val="1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6">
    <w:lvl w:ilvl="0">
      <w:start w:val="1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7">
    <w:lvl w:ilvl="0">
      <w:start w:val="1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8">
    <w:lvl w:ilvl="0">
      <w:start w:val="18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8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8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8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8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8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8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8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8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9">
    <w:lvl w:ilvl="0">
      <w:start w:val="19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9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9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9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9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9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9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9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9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0">
    <w:lvl w:ilvl="0">
      <w:start w:val="20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0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0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0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0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0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0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0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0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1">
    <w:lvl w:ilvl="0">
      <w:start w:val="2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2">
    <w:lvl w:ilvl="0">
      <w:start w:val="2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3">
    <w:lvl w:ilvl="0">
      <w:start w:val="2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5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6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7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8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1"/>
    <w:lvlOverride w:ilvl="0">
      <w:startOverride w:val="1"/>
    </w:lvlOverride>
  </w:num>
  <w:num w:numId="31">
    <w:abstractNumId w:val="2"/>
    <w:lvlOverride w:ilvl="0">
      <w:startOverride w:val="2"/>
    </w:lvlOverride>
  </w:num>
  <w:num w:numId="32">
    <w:abstractNumId w:val="3"/>
    <w:lvlOverride w:ilvl="0">
      <w:startOverride w:val="3"/>
    </w:lvlOverride>
  </w:num>
  <w:num w:numId="33">
    <w:abstractNumId w:val="4"/>
    <w:lvlOverride w:ilvl="0">
      <w:startOverride w:val="4"/>
    </w:lvlOverride>
  </w:num>
  <w:num w:numId="34">
    <w:abstractNumId w:val="5"/>
    <w:lvlOverride w:ilvl="0">
      <w:startOverride w:val="5"/>
    </w:lvlOverride>
  </w:num>
  <w:num w:numId="35">
    <w:abstractNumId w:val="6"/>
    <w:lvlOverride w:ilvl="0">
      <w:startOverride w:val="6"/>
    </w:lvlOverride>
  </w:num>
  <w:num w:numId="36">
    <w:abstractNumId w:val="7"/>
    <w:lvlOverride w:ilvl="0">
      <w:startOverride w:val="7"/>
    </w:lvlOverride>
  </w:num>
  <w:num w:numId="37">
    <w:abstractNumId w:val="8"/>
    <w:lvlOverride w:ilvl="0">
      <w:startOverride w:val="8"/>
    </w:lvlOverride>
  </w:num>
  <w:num w:numId="38">
    <w:abstractNumId w:val="9"/>
    <w:lvlOverride w:ilvl="0">
      <w:startOverride w:val="9"/>
    </w:lvlOverride>
  </w:num>
  <w:num w:numId="39">
    <w:abstractNumId w:val="10"/>
    <w:lvlOverride w:ilvl="0">
      <w:startOverride w:val="10"/>
    </w:lvlOverride>
  </w:num>
  <w:num w:numId="40">
    <w:abstractNumId w:val="11"/>
    <w:lvlOverride w:ilvl="0">
      <w:startOverride w:val="11"/>
    </w:lvlOverride>
  </w:num>
  <w:num w:numId="41">
    <w:abstractNumId w:val="12"/>
    <w:lvlOverride w:ilvl="0">
      <w:startOverride w:val="12"/>
    </w:lvlOverride>
  </w:num>
  <w:num w:numId="42">
    <w:abstractNumId w:val="13"/>
    <w:lvlOverride w:ilvl="0">
      <w:startOverride w:val="13"/>
    </w:lvlOverride>
  </w:num>
  <w:num w:numId="43">
    <w:abstractNumId w:val="14"/>
    <w:lvlOverride w:ilvl="0">
      <w:startOverride w:val="14"/>
    </w:lvlOverride>
  </w:num>
  <w:num w:numId="44">
    <w:abstractNumId w:val="15"/>
    <w:lvlOverride w:ilvl="0">
      <w:startOverride w:val="15"/>
    </w:lvlOverride>
  </w:num>
  <w:num w:numId="45">
    <w:abstractNumId w:val="16"/>
    <w:lvlOverride w:ilvl="0">
      <w:startOverride w:val="16"/>
    </w:lvlOverride>
  </w:num>
  <w:num w:numId="46">
    <w:abstractNumId w:val="17"/>
    <w:lvlOverride w:ilvl="0">
      <w:startOverride w:val="17"/>
    </w:lvlOverride>
  </w:num>
  <w:num w:numId="47">
    <w:abstractNumId w:val="18"/>
    <w:lvlOverride w:ilvl="0">
      <w:startOverride w:val="18"/>
    </w:lvlOverride>
  </w:num>
  <w:num w:numId="48">
    <w:abstractNumId w:val="19"/>
    <w:lvlOverride w:ilvl="0">
      <w:startOverride w:val="19"/>
    </w:lvlOverride>
  </w:num>
  <w:num w:numId="49">
    <w:abstractNumId w:val="20"/>
    <w:lvlOverride w:ilvl="0">
      <w:startOverride w:val="20"/>
    </w:lvlOverride>
  </w:num>
  <w:num w:numId="50">
    <w:abstractNumId w:val="21"/>
    <w:lvlOverride w:ilvl="0">
      <w:startOverride w:val="21"/>
    </w:lvlOverride>
  </w:num>
  <w:num w:numId="51">
    <w:abstractNumId w:val="22"/>
    <w:lvlOverride w:ilvl="0">
      <w:startOverride w:val="22"/>
    </w:lvlOverride>
  </w:num>
  <w:num w:numId="52">
    <w:abstractNumId w:val="23"/>
    <w:lvlOverride w:ilvl="0">
      <w:startOverride w:val="23"/>
    </w:lvlOverride>
  </w:num>
  <w:num w:numId="53">
    <w:abstractNumId w:val="1"/>
    <w:lvlOverride w:ilvl="0">
      <w:startOverride w:val="1"/>
    </w:lvlOverride>
  </w:num>
  <w:num w:numId="54">
    <w:abstractNumId w:val="2"/>
    <w:lvlOverride w:ilvl="0">
      <w:startOverride w:val="2"/>
    </w:lvlOverride>
  </w:num>
  <w:num w:numId="55">
    <w:abstractNumId w:val="3"/>
    <w:lvlOverride w:ilvl="0">
      <w:startOverride w:val="3"/>
    </w:lvlOverride>
  </w:num>
  <w:num w:numId="56">
    <w:abstractNumId w:val="4"/>
    <w:lvlOverride w:ilvl="0">
      <w:startOverride w:val="4"/>
    </w:lvlOverride>
  </w:num>
  <w:num w:numId="57">
    <w:abstractNumId w:val="5"/>
    <w:lvlOverride w:ilvl="0">
      <w:startOverride w:val="5"/>
    </w:lvlOverride>
  </w:num>
</w:numbering>
</file>

<file path=word/settings.xml><?xml version="1.0" encoding="utf-8"?>
<w:settings xmlns:w="http://schemas.openxmlformats.org/wordprocessingml/2006/main">
  <w:zoom w:percent="11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LibreOffice/7.3.1.3$Linux_X86_64 LibreOffice_project/30$Build-3</Application>
  <AppVersion>15.0000</AppVersion>
  <Pages>36</Pages>
  <Words>933</Words>
  <Characters>5429</Characters>
  <CharactersWithSpaces>6260</CharactersWithSpaces>
  <Paragraphs>110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2022-12-17T00:26:26Z</dcterms:created>
  <dc:creator>Барсегян Вардан Левонович НПИбд-01-22</dc:creator>
  <dc:description/>
  <dc:language>ru-RU</dc:language>
  <cp:lastModifiedBy/>
  <dcterms:modified xsi:type="dcterms:W3CDTF">2022-12-17T03:29:37Z</dcterms:modified>
  <cp:revision>2</cp:revision>
  <dc:subject/>
  <dc:title>Отчёт по лабораторной работе №10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