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моделирование. Лабораторная Работа №2</w:t>
      </w:r>
    </w:p>
    <w:p>
      <w:pPr>
        <w:pStyle w:val="Subtitle"/>
      </w:pPr>
      <w:r>
        <w:t xml:space="preserve">Задача о поиске</w:t>
      </w:r>
    </w:p>
    <w:p>
      <w:pPr>
        <w:pStyle w:val="Author"/>
      </w:pPr>
      <w:r>
        <w:t xml:space="preserve">Барсегян Вардан Левонович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математической модели для выбора правильной стратегии при решении задач поиска.</w:t>
      </w:r>
    </w:p>
    <w:bookmarkEnd w:id="20"/>
    <w:bookmarkStart w:id="27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bookmarkStart w:id="25" w:name="определение-вариант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Определение варианта</w:t>
      </w:r>
    </w:p>
    <w:p>
      <w:pPr>
        <w:pStyle w:val="Compact"/>
        <w:numPr>
          <w:ilvl w:val="0"/>
          <w:numId w:val="1001"/>
        </w:numPr>
      </w:pPr>
      <w:r>
        <w:t xml:space="preserve">Определяю вариант своего задания по формуле (рис. 1).</w:t>
      </w:r>
    </w:p>
    <w:bookmarkStart w:id="24" w:name="fig:001"/>
    <w:p>
      <w:pPr>
        <w:pStyle w:val="CaptionedFigure"/>
      </w:pPr>
      <w:r>
        <w:drawing>
          <wp:inline>
            <wp:extent cx="3733800" cy="1257135"/>
            <wp:effectExtent b="0" l="0" r="0" t="0"/>
            <wp:docPr descr="Рис. 1: Определение вариант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7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варианта</w:t>
      </w:r>
    </w:p>
    <w:bookmarkEnd w:id="24"/>
    <w:bookmarkEnd w:id="25"/>
    <w:bookmarkStart w:id="26" w:name="задание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6</w:t>
      </w:r>
    </w:p>
    <w:p>
      <w:pPr>
        <w:pStyle w:val="BodyText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</w:t>
      </w:r>
      <w:r>
        <w:t xml:space="preserve"> </w:t>
      </w:r>
      <w:r>
        <w:t xml:space="preserve">обнаруживается на расстоянии 6,3 км от катера. Затем лодка снова скрывается в</w:t>
      </w:r>
      <w:r>
        <w:t xml:space="preserve"> </w:t>
      </w:r>
      <w:r>
        <w:t xml:space="preserve">тумане и уходит прямолинейно в неизвестном направлении. Известно, что скорость</w:t>
      </w:r>
      <w:r>
        <w:t xml:space="preserve"> </w:t>
      </w:r>
      <w:r>
        <w:t xml:space="preserve">катера в 2,3 раза больше скорости браконьерской лодки.</w:t>
      </w:r>
      <w:r>
        <w:t xml:space="preserve"> </w:t>
      </w:r>
      <w:r>
        <w:t xml:space="preserve">1. Запишите уравнение, описывающее движение катера, с начальными</w:t>
      </w:r>
      <w:r>
        <w:t xml:space="preserve"> </w:t>
      </w:r>
      <w:r>
        <w:t xml:space="preserve">условиями для двух случаев (в зависимости от расположения катера</w:t>
      </w:r>
      <w:r>
        <w:t xml:space="preserve"> </w:t>
      </w:r>
      <w:r>
        <w:t xml:space="preserve">относительно лодки в начальный момент времени).</w:t>
      </w:r>
      <w:r>
        <w:t xml:space="preserve"> </w:t>
      </w:r>
      <w:r>
        <w:t xml:space="preserve">2. Постройте траекторию движения катера и лодки для двух случаев.</w:t>
      </w:r>
      <w:r>
        <w:t xml:space="preserve"> </w:t>
      </w:r>
      <w:r>
        <w:t xml:space="preserve">3. Найдите точку пересечения траектории катера и лодки</w:t>
      </w:r>
    </w:p>
    <w:bookmarkEnd w:id="26"/>
    <w:bookmarkEnd w:id="27"/>
    <w:bookmarkStart w:id="28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 A равномерно движется по некоторой заданной кривой. 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A.</w:t>
      </w:r>
    </w:p>
    <w:bookmarkEnd w:id="28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9" w:name="вывод-уравнен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Вывод уравнения</w:t>
      </w:r>
    </w:p>
    <w:p>
      <w:pPr>
        <w:numPr>
          <w:ilvl w:val="0"/>
          <w:numId w:val="1002"/>
        </w:numPr>
      </w:pPr>
      <w:r>
        <w:t xml:space="preserve">Примем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место нахождения лодки браконьеров в момент обнаружения,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t>0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numPr>
          <w:ilvl w:val="0"/>
          <w:numId w:val="1002"/>
        </w:numPr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охраны.</w:t>
      </w:r>
    </w:p>
    <w:p>
      <w:pPr>
        <w:numPr>
          <w:ilvl w:val="0"/>
          <w:numId w:val="1002"/>
        </w:numPr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, только в этом случае траектория катера пересечется с траекторией лодки.</w:t>
      </w:r>
      <w:r>
        <w:t xml:space="preserve"> </w:t>
      </w:r>
      <w:r>
        <w:t xml:space="preserve">Поэтому для начала катер береговой охраны должен двигаться некоторое</w:t>
      </w:r>
      <w:r>
        <w:t xml:space="preserve"> </w:t>
      </w:r>
      <w:r>
        <w:t xml:space="preserve">время прямолинейно, пока не окажется на том же расстоянии от полюса, что</w:t>
      </w:r>
      <w:r>
        <w:t xml:space="preserve"> </w:t>
      </w:r>
      <w:r>
        <w:t xml:space="preserve">и лодка браконьеров. После этого катер береговой охраны должен двигаться</w:t>
      </w:r>
      <w:r>
        <w:t xml:space="preserve"> </w:t>
      </w:r>
      <w:r>
        <w:t xml:space="preserve">вокруг полюса удаляясь от него с той же скоростью, что и лодка</w:t>
      </w:r>
      <w:r>
        <w:t xml:space="preserve"> </w:t>
      </w:r>
      <w:r>
        <w:t xml:space="preserve">браконьеров.</w:t>
      </w:r>
    </w:p>
    <w:p>
      <w:pPr>
        <w:numPr>
          <w:ilvl w:val="0"/>
          <w:numId w:val="1002"/>
        </w:numPr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</w:t>
      </w:r>
      <w:r>
        <w:t xml:space="preserve"> </w:t>
      </w:r>
      <w:r>
        <w:t xml:space="preserve">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 За это время лодка пройдет</w:t>
      </w:r>
      <w:r>
        <w:t xml:space="preserve"> </w:t>
      </w:r>
      <m:oMath>
        <m:r>
          <m:t>x</m:t>
        </m:r>
      </m:oMath>
      <w:r>
        <w:t xml:space="preserve">, а катер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</w:t>
      </w:r>
      <w:r>
        <w:t xml:space="preserve"> </w:t>
      </w:r>
      <w:r>
        <w:t xml:space="preserve">начального положения катера относительно полюса). Время, за которое они</w:t>
      </w:r>
      <w:r>
        <w:t xml:space="preserve"> </w:t>
      </w:r>
      <w:r>
        <w:t xml:space="preserve">пройдут это расстояние,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2.3</m:t>
            </m:r>
            <m:r>
              <m:t>v</m:t>
            </m:r>
          </m:den>
        </m:f>
      </m:oMath>
      <w:r>
        <w:t xml:space="preserve"> </w:t>
      </w:r>
      <w:r>
        <w:t xml:space="preserve">(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2.3</m:t>
            </m:r>
            <m:r>
              <m:t>v</m:t>
            </m:r>
          </m:den>
        </m:f>
      </m:oMath>
      <w:r>
        <w:t xml:space="preserve"> </w:t>
      </w:r>
      <w:r>
        <w:t xml:space="preserve">во втором случае). Так как время одно и то же, то эти величины одинаковы.</w:t>
      </w:r>
      <w:r>
        <w:t xml:space="preserve"> </w:t>
      </w:r>
      <w:r>
        <w:t xml:space="preserve">Тогда неизвестное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можно найти из следующего уравнения: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2.3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2.3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</m:t>
          </m:r>
        </m:oMath>
      </m:oMathPara>
    </w:p>
    <w:p>
      <w:pPr>
        <w:pStyle w:val="FirstParagraph"/>
      </w:pPr>
      <w:r>
        <w:t xml:space="preserve">Отсюда я нашел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6.3</m:t>
            </m:r>
          </m:num>
          <m:den>
            <m:r>
              <m:t>3.3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6.3</m:t>
            </m:r>
          </m:num>
          <m:den>
            <m:r>
              <m:t>1.3</m:t>
            </m:r>
          </m:den>
        </m:f>
      </m:oMath>
      <w:r>
        <w:t xml:space="preserve">, задачу будем решать для двух случаев.</w:t>
      </w:r>
    </w:p>
    <w:p>
      <w:pPr>
        <w:pStyle w:val="Compact"/>
        <w:numPr>
          <w:ilvl w:val="0"/>
          <w:numId w:val="1003"/>
        </w:numPr>
      </w:pPr>
      <w:r>
        <w:t xml:space="preserve">После того, как катер береговой охраны окажется на одном расстоянии от</w:t>
      </w:r>
      <w:r>
        <w:t xml:space="preserve"> </w:t>
      </w:r>
      <w:r>
        <w:t xml:space="preserve">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- тангенциальная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FirstParagraph"/>
      </w:pP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</w:p>
    <w:p>
      <w:pPr>
        <w:pStyle w:val="BodyText"/>
      </w:pPr>
      <w:r>
        <w:t xml:space="preserve">Получаем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2.3</m:t>
                    </m:r>
                    <m:r>
                      <m:t>v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4.29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4.29</m:t>
            </m:r>
          </m:e>
        </m:rad>
        <m:r>
          <m:t>v</m:t>
        </m:r>
      </m:oMath>
    </w:p>
    <w:p>
      <w:pPr>
        <w:pStyle w:val="BodyText"/>
      </w:pPr>
      <w:r>
        <w:t xml:space="preserve">Из этой формулы выводим:</w:t>
      </w:r>
    </w:p>
    <w:p>
      <w:pPr>
        <w:pStyle w:val="BodyText"/>
      </w:pP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4.29</m:t>
            </m:r>
          </m:e>
        </m:rad>
        <m:r>
          <m:t>v</m:t>
        </m:r>
      </m:oMath>
    </w:p>
    <w:p>
      <w:pPr>
        <w:pStyle w:val="BodyText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4.29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1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6.3</m:t>
                        </m:r>
                      </m:num>
                      <m:den>
                        <m:r>
                          <m:t>3.3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 для 2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6.3</m:t>
                        </m:r>
                      </m:num>
                      <m:den>
                        <m:r>
                          <m:t>1.3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r>
                  <m:t>4.29</m:t>
                </m:r>
              </m:e>
            </m:rad>
          </m:den>
        </m:f>
      </m:oMath>
    </w:p>
    <w:p>
      <w:pPr>
        <w:pStyle w:val="BodyText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</w:t>
      </w:r>
    </w:p>
    <w:bookmarkEnd w:id="29"/>
    <w:bookmarkStart w:id="38" w:name="построение-модел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Построим математическую модель на языке программирования Julia.</w:t>
      </w:r>
    </w:p>
    <w:p>
      <w:pPr>
        <w:pStyle w:val="BodyText"/>
      </w:pPr>
      <w:r>
        <w:t xml:space="preserve">Импортируем необходимые пакеты и введем известные значения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15</w:t>
      </w:r>
      <w:r>
        <w:rPr>
          <w:rStyle w:val="NormalTok"/>
        </w:rPr>
        <w:t xml:space="preserve">;</w:t>
      </w:r>
      <w:r>
        <w:br/>
      </w:r>
      <w:r>
        <w:rPr>
          <w:rStyle w:val="FunctionTok"/>
        </w:rPr>
        <w:t xml:space="preserve">fl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t;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theta1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theta2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Введем функцию, описывающую движение катера береговой охраны</w:t>
      </w:r>
    </w:p>
    <w:p>
      <w:pPr>
        <w:pStyle w:val="SourceCode"/>
      </w:pPr>
      <w:r>
        <w:rPr>
          <w:rStyle w:val="FunctionTok"/>
        </w:rPr>
        <w:t xml:space="preserve">f</w:t>
      </w:r>
      <w:r>
        <w:rPr>
          <w:rStyle w:val="NormalTok"/>
        </w:rPr>
        <w:t xml:space="preserve">(u,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4.29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Решим задачу для первого случая и построим график (рис. 2)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x1, theta1);</w:t>
      </w:r>
      <w:r>
        <w:br/>
      </w:r>
      <w:r>
        <w:br/>
      </w:r>
      <w:r>
        <w:rPr>
          <w:rStyle w:val="NormalTok"/>
        </w:rPr>
        <w:t xml:space="preserve">solution1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(res1,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(solution1.t, solution1.u,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катера (сл. 1)"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(fi,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(t)), </w:t>
      </w:r>
      <w:r>
        <w:rPr>
          <w:rStyle w:val="FunctionTok"/>
        </w:rPr>
        <w:t xml:space="preserve">fl</w:t>
      </w:r>
      <w:r>
        <w:rPr>
          <w:rStyle w:val="NormalTok"/>
        </w:rPr>
        <w:t xml:space="preserve">.(t),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лодки (сл. 1)"</w:t>
      </w:r>
      <w:r>
        <w:rPr>
          <w:rStyle w:val="NormalTok"/>
        </w:rPr>
        <w:t xml:space="preserve">);</w:t>
      </w:r>
    </w:p>
    <w:bookmarkStart w:id="33" w:name="fig:002"/>
    <w:p>
      <w:pPr>
        <w:pStyle w:val="CaptionedFigure"/>
      </w:pPr>
      <w:r>
        <w:drawing>
          <wp:inline>
            <wp:extent cx="3733800" cy="2664350"/>
            <wp:effectExtent b="0" l="0" r="0" t="0"/>
            <wp:docPr descr="Рис. 2: График для случая 1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для случая 1</w:t>
      </w:r>
    </w:p>
    <w:bookmarkEnd w:id="33"/>
    <w:p>
      <w:pPr>
        <w:pStyle w:val="BodyText"/>
      </w:pPr>
      <w:r>
        <w:t xml:space="preserve">Аналогично решим задачу для второго случая и построим график (рис. 3)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x2, theta2);</w:t>
      </w:r>
      <w:r>
        <w:br/>
      </w:r>
      <w:r>
        <w:br/>
      </w:r>
      <w:r>
        <w:rPr>
          <w:rStyle w:val="NormalTok"/>
        </w:rPr>
        <w:t xml:space="preserve">solution2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(res2,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(solution2.t, solution2.u,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катера (сл. 2)"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(fi,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(t)), </w:t>
      </w:r>
      <w:r>
        <w:rPr>
          <w:rStyle w:val="FunctionTok"/>
        </w:rPr>
        <w:t xml:space="preserve">fl</w:t>
      </w:r>
      <w:r>
        <w:rPr>
          <w:rStyle w:val="NormalTok"/>
        </w:rPr>
        <w:t xml:space="preserve">.(t),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лодки (сл. 2)"</w:t>
      </w:r>
      <w:r>
        <w:rPr>
          <w:rStyle w:val="NormalTok"/>
        </w:rPr>
        <w:t xml:space="preserve">);</w:t>
      </w:r>
    </w:p>
    <w:bookmarkStart w:id="37" w:name="fig:003"/>
    <w:p>
      <w:pPr>
        <w:pStyle w:val="CaptionedFigure"/>
      </w:pPr>
      <w:r>
        <w:drawing>
          <wp:inline>
            <wp:extent cx="3733800" cy="2667000"/>
            <wp:effectExtent b="0" l="0" r="0" t="0"/>
            <wp:docPr descr="Рис. 3: График для случая 2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для случая 2</w:t>
      </w:r>
    </w:p>
    <w:bookmarkEnd w:id="37"/>
    <w:bookmarkEnd w:id="38"/>
    <w:bookmarkStart w:id="47" w:name="X41216ddfe761ed513f84c4e3eb9abe91dc6a725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Нахождение точки пересечения катера и лодки</w:t>
      </w:r>
    </w:p>
    <w:p>
      <w:pPr>
        <w:pStyle w:val="FirstParagraph"/>
      </w:pPr>
      <w:r>
        <w:t xml:space="preserve">Для нахождения точки пересечения решим аналитически выведенное дифференциальное уравнение.</w:t>
      </w:r>
    </w:p>
    <w:p>
      <w:pPr>
        <w:pStyle w:val="BodyText"/>
      </w:pPr>
      <w:r>
        <w:t xml:space="preserve">Для первого случая получим:</w:t>
      </w:r>
    </w:p>
    <w:p>
      <w:pPr>
        <w:pStyle w:val="BodyText"/>
      </w:pP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10</m:t>
                    </m:r>
                    <m:r>
                      <m:t>x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429</m:t>
                        </m:r>
                      </m:e>
                    </m:rad>
                  </m:den>
                </m:f>
              </m:sup>
            </m:sSup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Найдем точку пересечения (рис. 4):</w:t>
      </w:r>
    </w:p>
    <w:p>
      <w:pPr>
        <w:pStyle w:val="SourceCode"/>
      </w:pPr>
      <w:r>
        <w:rPr>
          <w:rStyle w:val="FunctionTok"/>
        </w:rPr>
        <w:t xml:space="preserve">y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429</w:t>
      </w:r>
      <w:r>
        <w:rPr>
          <w:rStyle w:val="NormalTok"/>
        </w:rPr>
        <w:t xml:space="preserve">)))))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(fi)</w:t>
      </w:r>
    </w:p>
    <w:bookmarkStart w:id="42" w:name="fig:004"/>
    <w:p>
      <w:pPr>
        <w:pStyle w:val="CaptionedFigure"/>
      </w:pPr>
      <w:r>
        <w:drawing>
          <wp:inline>
            <wp:extent cx="2219325" cy="533400"/>
            <wp:effectExtent b="0" l="0" r="0" t="0"/>
            <wp:docPr descr="Рис. 4: Точка пересечения для случая 1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Точка пересечения для случая 1</w:t>
      </w:r>
    </w:p>
    <w:bookmarkEnd w:id="42"/>
    <w:p>
      <w:pPr>
        <w:pStyle w:val="BodyText"/>
      </w:pPr>
      <w:r>
        <w:t xml:space="preserve">Аналогичные действия дл второго случая. Получим:</w:t>
      </w:r>
    </w:p>
    <w:p>
      <w:pPr>
        <w:pStyle w:val="BodyText"/>
      </w:pP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63</m:t>
            </m:r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10</m:t>
                    </m:r>
                    <m:r>
                      <m:t>x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429</m:t>
                        </m:r>
                      </m:e>
                    </m:rad>
                  </m:den>
                </m:f>
              </m:sup>
            </m:sSup>
          </m:num>
          <m:den>
            <m:r>
              <m:t>13</m:t>
            </m:r>
          </m:den>
        </m:f>
      </m:oMath>
    </w:p>
    <w:p>
      <w:pPr>
        <w:pStyle w:val="BodyText"/>
      </w:pPr>
      <w:r>
        <w:t xml:space="preserve">Найдем точку пересечения (рис. 5):</w:t>
      </w:r>
    </w:p>
    <w:p>
      <w:pPr>
        <w:pStyle w:val="SourceCode"/>
      </w:pPr>
      <w:r>
        <w:rPr>
          <w:rStyle w:val="FunctionTok"/>
        </w:rPr>
        <w:t xml:space="preserve">y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429</w:t>
      </w:r>
      <w:r>
        <w:rPr>
          <w:rStyle w:val="NormalTok"/>
        </w:rPr>
        <w:t xml:space="preserve">)))))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(fi)</w:t>
      </w:r>
    </w:p>
    <w:bookmarkStart w:id="46" w:name="fig:005"/>
    <w:p>
      <w:pPr>
        <w:pStyle w:val="CaptionedFigure"/>
      </w:pPr>
      <w:r>
        <w:drawing>
          <wp:inline>
            <wp:extent cx="2190750" cy="533400"/>
            <wp:effectExtent b="0" l="0" r="0" t="0"/>
            <wp:docPr descr="Рис. 5: Точка пересечения для случая 2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Точка пересечения для случая 2</w:t>
      </w:r>
    </w:p>
    <w:bookmarkEnd w:id="46"/>
    <w:bookmarkEnd w:id="47"/>
    <w:bookmarkEnd w:id="48"/>
    <w:bookmarkStart w:id="4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изучил задачу погони, построил математическую модель для выбора правильной стратегии при решении такой задачи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моделирование. Лабораторная Работа №2</dc:title>
  <dc:creator>Барсегян Вардан Левонович</dc:creator>
  <dc:language>ru-RU</dc:language>
  <cp:keywords/>
  <dcterms:created xsi:type="dcterms:W3CDTF">2025-03-08T20:36:38Z</dcterms:created>
  <dcterms:modified xsi:type="dcterms:W3CDTF">2025-03-08T20:36:38Z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Задача о поиске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