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36"/>
        </w:rPr>
        <w:t>SHADOWBROWSE — SEMESTER CAPSTONE PRESENTATION SCRIPT</w:t>
      </w:r>
    </w:p>
    <w:p>
      <w:pPr>
        <w:spacing w:after="320"/>
      </w:pPr>
      <w:r>
        <w:rPr>
          <w:rFonts w:ascii="Arial" w:hAnsi="Arial"/>
          <w:i/>
          <w:color w:val="64748B"/>
          <w:sz w:val="22"/>
        </w:rPr>
        <w:t>A Complete 10–12 Minute Verbatim Spoken Guide with Slide Transitions, Technical Rationales, and Live Demo Cues</w:t>
      </w:r>
    </w:p>
    <w:p>
      <w:pPr>
        <w:spacing w:after="360" w:line="276" w:lineRule="auto"/>
      </w:pPr>
      <w:r>
        <w:rPr>
          <w:rFonts w:ascii="Arial" w:hAnsi="Arial"/>
          <w:color w:val="334155"/>
          <w:sz w:val="20"/>
        </w:rPr>
        <w:t>Target Presentation Duration: 10 to 12 Minutes</w:t>
        <w:br/>
        <w:t>Audience: External Examiners, Head of Department, Project Guide, and Faculty Evaluators</w:t>
        <w:br/>
        <w:t>Tone: Academic, Formal, Technically Rigorous, and Engineering-Focused</w:t>
        <w:br/>
        <w:t>Student Name: [Student Name Here]  |  Roll No / PRN: [___________]</w:t>
        <w:br/>
        <w:t>Institution: [Department of Computer Science &amp; Engineering, College Name]</w:t>
      </w:r>
    </w:p>
    <w:p>
      <w:pPr>
        <w:keepNext/>
        <w:spacing w:before="320" w:after="80"/>
      </w:pPr>
      <w:r>
        <w:rPr>
          <w:rFonts w:ascii="Arial" w:hAnsi="Arial"/>
          <w:b/>
          <w:color w:val="0F172A"/>
          <w:sz w:val="26"/>
        </w:rPr>
        <w:t>SLIDE 1: TITLE SLIDE &amp; INTRODUCTION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Show Slide 1. Stand upright, establish eye contact with the evaluators, speak clearly.</w:t>
            </w:r>
          </w:p>
        </w:tc>
      </w:tr>
    </w:tbl>
    <w:p>
      <w:pPr>
        <w:spacing w:after="80"/>
      </w:pPr>
    </w:p>
    <w:p>
      <w:pPr>
        <w:spacing w:after="120" w:line="276" w:lineRule="auto"/>
      </w:pPr>
      <w:r>
        <w:rPr>
          <w:rFonts w:ascii="Arial" w:hAnsi="Arial"/>
          <w:color w:val="334155"/>
          <w:sz w:val="21"/>
        </w:rPr>
        <w:t>"Respected external examiners, Head of the Department, respected guide, and faculty members: A very good morning to all of you."</w:t>
      </w:r>
    </w:p>
    <w:p>
      <w:pPr>
        <w:spacing w:after="120" w:line="276" w:lineRule="auto"/>
      </w:pPr>
      <w:r>
        <w:rPr>
          <w:rFonts w:ascii="Arial" w:hAnsi="Arial"/>
          <w:color w:val="334155"/>
          <w:sz w:val="21"/>
        </w:rPr>
        <w:t>"My name is [Your Name], and today I am proud to present our final semester capstone project entitled 'ShadowBrowse — Anonymous and Secure Web Browsing Extension'. This project was carried out under the esteemed guidance of [Project Guide Name]."</w:t>
      </w:r>
    </w:p>
    <w:p>
      <w:pPr>
        <w:spacing w:after="120" w:line="276" w:lineRule="auto"/>
      </w:pPr>
      <w:r>
        <w:rPr>
          <w:rFonts w:ascii="Arial" w:hAnsi="Arial"/>
          <w:color w:val="334155"/>
          <w:sz w:val="21"/>
        </w:rPr>
        <w:t>"ShadowBrowse is a production-grade Chromium privacy extension that bridges the gap between decentralized onion routing and modern web browsers. It integrates Manifest V3 architecture with an out-of-band Tor SOCKS5 verification engine and an automated fail-closed kill switch to guarantee verifiable user privacy."</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"Let us begin by examining the modern web tracking landscape and why standard browsing privacy tools are failing the user."</w:t>
      </w:r>
    </w:p>
    <w:p>
      <w:pPr>
        <w:keepNext/>
        <w:spacing w:before="320" w:after="80"/>
      </w:pPr>
      <w:r>
        <w:rPr>
          <w:rFonts w:ascii="Arial" w:hAnsi="Arial"/>
          <w:b/>
          <w:color w:val="0F172A"/>
          <w:sz w:val="26"/>
        </w:rPr>
        <w:t>SLIDE 2: PROBLEM STATEMENT AND MOTIVATION (1:00)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2. Point to the two contrast columns (Surveillance Landscape vs Motivation).</w:t>
            </w:r>
          </w:p>
        </w:tc>
      </w:tr>
    </w:tbl>
    <w:p>
      <w:pPr>
        <w:spacing w:after="80"/>
      </w:pPr>
    </w:p>
    <w:p>
      <w:pPr>
        <w:spacing w:after="120" w:line="276" w:lineRule="auto"/>
      </w:pPr>
      <w:r>
        <w:rPr>
          <w:rFonts w:ascii="Arial" w:hAnsi="Arial"/>
          <w:color w:val="334155"/>
          <w:sz w:val="21"/>
        </w:rPr>
        <w:t>"When an ordinary user browses the web today, they are subjected to continuous surveillance across two distinct planes: the network plane and the application plane."</w:t>
      </w:r>
    </w:p>
    <w:p>
      <w:pPr>
        <w:spacing w:after="120" w:line="276" w:lineRule="auto"/>
      </w:pPr>
      <w:r>
        <w:rPr>
          <w:rFonts w:ascii="Arial" w:hAnsi="Arial"/>
          <w:color w:val="334155"/>
          <w:sz w:val="21"/>
        </w:rPr>
        <w:t>"On the network plane, the user's public IP address is broadcast to every target server and intermediate router, allowing ISPs and third-party data aggregators to pinpoint physical locations and correlate browsing history across sessions. On the application plane, websites utilize HTML5 Canvas, WebGL shader execution, and AudioContext oscillators to construct persistent hardware fingerprints that persist even when cookies are disabled."</w:t>
      </w:r>
    </w:p>
    <w:p>
      <w:pPr>
        <w:spacing w:after="120" w:line="276" w:lineRule="auto"/>
      </w:pPr>
      <w:r>
        <w:rPr>
          <w:rFonts w:ascii="Arial" w:hAnsi="Arial"/>
          <w:color w:val="334155"/>
          <w:sz w:val="21"/>
        </w:rPr>
        <w:t>"Existing solutions force an unacceptable compromise. Tor Browser offers strong onion routing, but it is built strictly on Firefox and disrupts everyday productivity workflows in Chromium. Meanwhile, commercial VPNs are centralized points of failure that often log traffic, and basic extensions only perform cosmetic DOM ad-blocking without masking network egress. ShadowBrowse was motivated by the imperative to bring verifiable, decentralized anonymity natively into Chromium without sacrificing usability."</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"With this problem clearly defined, let us examine our core engineering objectives and project scope."</w:t>
      </w:r>
    </w:p>
    <w:p>
      <w:pPr>
        <w:keepNext/>
        <w:spacing w:before="320" w:after="80"/>
      </w:pPr>
      <w:r>
        <w:rPr>
          <w:rFonts w:ascii="Arial" w:hAnsi="Arial"/>
          <w:b/>
          <w:color w:val="0F172A"/>
          <w:sz w:val="26"/>
        </w:rPr>
        <w:t>SLIDE 3: AIMS, OBJECTIVES, AND SCOPE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3. Emphasize the distinct engineering milestones.</w:t>
            </w:r>
          </w:p>
        </w:tc>
      </w:tr>
    </w:tbl>
    <w:p>
      <w:pPr>
        <w:spacing w:after="80"/>
      </w:pPr>
    </w:p>
    <w:p>
      <w:pPr>
        <w:spacing w:after="120" w:line="276" w:lineRule="auto"/>
      </w:pPr>
      <w:r>
        <w:rPr>
          <w:rFonts w:ascii="Arial" w:hAnsi="Arial"/>
          <w:color w:val="334155"/>
          <w:sz w:val="21"/>
        </w:rPr>
        <w:t>"Our primary objective was not merely to create another cosmetic ad-blocker, but to engineer an integrated, multi-layered privacy ecosystem. Specifically, we set four major technical goals:"</w:t>
      </w:r>
    </w:p>
    <w:p>
      <w:pPr>
        <w:spacing w:after="120" w:line="276" w:lineRule="auto"/>
      </w:pPr>
      <w:r>
        <w:rPr>
          <w:rFonts w:ascii="Arial" w:hAnsi="Arial"/>
          <w:color w:val="334155"/>
          <w:sz w:val="21"/>
        </w:rPr>
        <w:t>"First, to construct an unpacked Manifest V3 browser extension with dedicated Popup and SidePanel interfaces. Second, to develop an out-of-band companion daemon on loopback that probes local Tor circuits and enforces constant-time HMAC token authentication. Third, to bundle verified native Tor 0.4.8.14 binaries for native SOCKS5 routing. And fourth, to inject non-destructive micro-noise into HTML5 Canvas and WebGL APIs to disrupt fingerprinting calculations."</w:t>
      </w:r>
    </w:p>
    <w:p>
      <w:pPr>
        <w:spacing w:after="120" w:line="276" w:lineRule="auto"/>
      </w:pPr>
      <w:r>
        <w:rPr>
          <w:rFonts w:ascii="Arial" w:hAnsi="Arial"/>
          <w:color w:val="334155"/>
          <w:sz w:val="21"/>
        </w:rPr>
        <w:t>"We also established clear boundaries: ShadowBrowse operates at the Chromium browser application layer on Windows 10 and 11. It does not attempt kernel-level packet capture or operating-system-wide VPN tunneling, ensuring stability and strict compliance with browser extension security models."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"To understand how our design differs from traditional tools, let us review our comparative analysis."</w:t>
      </w:r>
    </w:p>
    <w:p>
      <w:pPr>
        <w:keepNext/>
        <w:spacing w:before="320" w:after="80"/>
      </w:pPr>
      <w:r>
        <w:rPr>
          <w:rFonts w:ascii="Arial" w:hAnsi="Arial"/>
          <w:b/>
          <w:color w:val="0F172A"/>
          <w:sz w:val="26"/>
        </w:rPr>
        <w:t>SLIDE 4: EXISTING SYSTEMS VS. PROPOSED ARCHITECTURE (0:50)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4. Highlight the weaknesses of Incognito and commercial VPNs.</w:t>
            </w:r>
          </w:p>
        </w:tc>
      </w:tr>
    </w:tbl>
    <w:p>
      <w:pPr>
        <w:spacing w:after="80"/>
      </w:pPr>
    </w:p>
    <w:p>
      <w:pPr>
        <w:spacing w:after="120" w:line="276" w:lineRule="auto"/>
      </w:pPr>
      <w:r>
        <w:rPr>
          <w:rFonts w:ascii="Arial" w:hAnsi="Arial"/>
          <w:color w:val="334155"/>
          <w:sz w:val="21"/>
        </w:rPr>
        <w:t>"Slide 4 summarizes our comparative analysis against existing tools in the market."</w:t>
      </w:r>
    </w:p>
    <w:p>
      <w:pPr>
        <w:spacing w:after="120" w:line="276" w:lineRule="auto"/>
      </w:pPr>
      <w:r>
        <w:rPr>
          <w:rFonts w:ascii="Arial" w:hAnsi="Arial"/>
          <w:color w:val="334155"/>
          <w:sz w:val="21"/>
        </w:rPr>
        <w:t>"Many users mistakenly believe that Google Chrome's Incognito Mode protects their privacy. In reality, Incognito mode only prevents browsing history from being written to the local disk; it provides zero IP masking, zero DNS protection, and exposes identical canvas and hardware fingerprints. Commercial VPNs provide IP masking, but they require total blind trust in a centralized corporate provider and cannot prevent browser canvas fingerprinting."</w:t>
      </w:r>
    </w:p>
    <w:p>
      <w:pPr>
        <w:spacing w:after="120" w:line="276" w:lineRule="auto"/>
      </w:pPr>
      <w:r>
        <w:rPr>
          <w:rFonts w:ascii="Arial" w:hAnsi="Arial"/>
          <w:color w:val="334155"/>
          <w:sz w:val="21"/>
        </w:rPr>
        <w:t>"ShadowBrowse is the only solution that integrates multi-hop Tor onion routing, out-of-band exit node consensus verification, non-destructive canvas noise injection, and an automated proxy discard blackhole—all within native Chromium MV3."</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"Now, let us examine how our two-tier coordinated architecture achieves this in practice."</w:t>
      </w:r>
    </w:p>
    <w:p>
      <w:pPr>
        <w:keepNext/>
        <w:spacing w:before="320" w:after="80"/>
      </w:pPr>
      <w:r>
        <w:rPr>
          <w:rFonts w:ascii="Arial" w:hAnsi="Arial"/>
          <w:b/>
          <w:color w:val="0F172A"/>
          <w:sz w:val="26"/>
        </w:rPr>
        <w:t>SLIDE 5: TWO-TIER COORDINATED ARCHITECTURE (1:15)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5. Trace the data flow between Tier 1 (Extension) and Tier 2 (Agent/Tor).</w:t>
            </w:r>
          </w:p>
        </w:tc>
      </w:tr>
    </w:tbl>
    <w:p>
      <w:pPr>
        <w:spacing w:after="80"/>
      </w:pPr>
    </w:p>
    <w:p>
      <w:pPr>
        <w:spacing w:after="120" w:line="276" w:lineRule="auto"/>
      </w:pPr>
      <w:r>
        <w:rPr>
          <w:rFonts w:ascii="Arial" w:hAnsi="Arial"/>
          <w:color w:val="334155"/>
          <w:sz w:val="21"/>
        </w:rPr>
        <w:t>"Our architecture, illustrated on Slide 5, enforces a strict privilege boundary between the browser and the host operating system."</w:t>
      </w:r>
    </w:p>
    <w:p>
      <w:pPr>
        <w:spacing w:after="120" w:line="276" w:lineRule="auto"/>
      </w:pPr>
      <w:r>
        <w:rPr>
          <w:rFonts w:ascii="Arial" w:hAnsi="Arial"/>
          <w:color w:val="334155"/>
          <w:sz w:val="21"/>
        </w:rPr>
        <w:t>"Tier 1 is the Chromium Extension operating under Manifest V3. It contains a Background Service Worker, Content Scripts with our injected DOM guard (injectGuard.js), and our React 18 Popup and SidePanel user interfaces. The extension controls the browser's proxy settings via the chrome.proxy API, setting a fixed SOCKS5 rule directed at 127.0.0.1:9050."</w:t>
      </w:r>
    </w:p>
    <w:p>
      <w:pPr>
        <w:spacing w:after="120" w:line="276" w:lineRule="auto"/>
      </w:pPr>
      <w:r>
        <w:rPr>
          <w:rFonts w:ascii="Arial" w:hAnsi="Arial"/>
          <w:color w:val="334155"/>
          <w:sz w:val="21"/>
        </w:rPr>
        <w:t>"Tier 2 consists of our local daemons running strictly on loopback. The Local Shadow Agent, built with Python and FastAPI, listens on 127.0.0.1:9152. It does not handle user web traffic directly; instead, it performs out-of-band health probes, RFC 1928 SOCKS5 handshakes, and route verifications against check.torproject.org. Beside it runs the native Tor 0.4.8.14 daemon, listening on port 9050 for browser SOCKS5 proxying and port 9051 for ControlPort management."</w:t>
      </w:r>
    </w:p>
    <w:p>
      <w:pPr>
        <w:spacing w:after="120" w:line="276" w:lineRule="auto"/>
      </w:pPr>
      <w:r>
        <w:rPr>
          <w:rFonts w:ascii="Arial" w:hAnsi="Arial"/>
          <w:color w:val="334155"/>
          <w:sz w:val="21"/>
        </w:rPr>
        <w:t>"This separation ensures that untrusted web scripts in the browser can never execute shell commands or compromise the host system."</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"Let us now briefly review the technology stack that powers this two-tier architecture."</w:t>
      </w:r>
    </w:p>
    <w:p>
      <w:pPr>
        <w:keepNext/>
        <w:spacing w:before="320" w:after="80"/>
      </w:pPr>
      <w:r>
        <w:rPr>
          <w:rFonts w:ascii="Arial" w:hAnsi="Arial"/>
          <w:b/>
          <w:color w:val="0F172A"/>
          <w:sz w:val="26"/>
        </w:rPr>
        <w:t>SLIDE 6: TECHNOLOGY STACK AND KEY RATIONALES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6. Briefly emphasize React 18, TypeScript, FastAPI, and Tor Expert Bundle.</w:t>
            </w:r>
          </w:p>
        </w:tc>
      </w:tr>
    </w:tbl>
    <w:p>
      <w:pPr>
        <w:spacing w:after="80"/>
      </w:pPr>
    </w:p>
    <w:p>
      <w:pPr>
        <w:spacing w:after="120" w:line="276" w:lineRule="auto"/>
      </w:pPr>
      <w:r>
        <w:rPr>
          <w:rFonts w:ascii="Arial" w:hAnsi="Arial"/>
          <w:color w:val="334155"/>
          <w:sz w:val="21"/>
        </w:rPr>
        <w:t>"On Slide 6, you see our technology stack and the engineering rationales behind each choice."</w:t>
      </w:r>
    </w:p>
    <w:p>
      <w:pPr>
        <w:spacing w:after="120" w:line="276" w:lineRule="auto"/>
      </w:pPr>
      <w:r>
        <w:rPr>
          <w:rFonts w:ascii="Arial" w:hAnsi="Arial"/>
          <w:color w:val="334155"/>
          <w:sz w:val="21"/>
        </w:rPr>
        <w:t>"For the frontend extension, we chose React 18 and TypeScript 5.5 bundled with Vite 6. TypeScript provides strict compile-time type safety across our complex message passing interfaces and storage schemas. Vite provides rapid tree-shaking, and we configured it to emit zero source maps in production to prevent source code exposure."</w:t>
      </w:r>
    </w:p>
    <w:p>
      <w:pPr>
        <w:spacing w:after="120" w:line="276" w:lineRule="auto"/>
      </w:pPr>
      <w:r>
        <w:rPr>
          <w:rFonts w:ascii="Arial" w:hAnsi="Arial"/>
          <w:color w:val="334155"/>
          <w:sz w:val="21"/>
        </w:rPr>
        <w:t>"For the local companion agent, we selected Python 3.11 with FastAPI and Uvicorn. FastAPI gives us high-performance asynchronous REST endpoints with native Pydantic validation, while Uvicorn is bound strictly to loopback interfaces. For onion routing, we bundled the verified Tor 0.4.8.14 Expert Bundle, ensuring that our cryptographic routing is based on official, audited directory authority code rather than experimental proxies."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"Let us look inside the core software modules that implement these capabilities."</w:t>
      </w:r>
    </w:p>
    <w:p>
      <w:pPr>
        <w:keepNext/>
        <w:spacing w:before="320" w:after="80"/>
      </w:pPr>
      <w:r>
        <w:rPr>
          <w:rFonts w:ascii="Arial" w:hAnsi="Arial"/>
          <w:b/>
          <w:color w:val="0F172A"/>
          <w:sz w:val="26"/>
        </w:rPr>
        <w:t>SLIDE 7: CORE MODULES AND SUBSYSTEM RESPONSIBILITIES (1:00)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7. Highlight NetworkController, MessageSecurity, RouteVerifier, and InjectGuard.</w:t>
            </w:r>
          </w:p>
        </w:tc>
      </w:tr>
    </w:tbl>
    <w:p>
      <w:pPr>
        <w:spacing w:after="80"/>
      </w:pPr>
    </w:p>
    <w:p>
      <w:pPr>
        <w:spacing w:after="120" w:line="276" w:lineRule="auto"/>
      </w:pPr>
      <w:r>
        <w:rPr>
          <w:rFonts w:ascii="Arial" w:hAnsi="Arial"/>
          <w:color w:val="334155"/>
          <w:sz w:val="21"/>
        </w:rPr>
        <w:t>"Slide 7 breaks down our core software controllers across both tiers."</w:t>
      </w:r>
    </w:p>
    <w:p>
      <w:pPr>
        <w:spacing w:after="120" w:line="276" w:lineRule="auto"/>
      </w:pPr>
      <w:r>
        <w:rPr>
          <w:rFonts w:ascii="Arial" w:hAnsi="Arial"/>
          <w:color w:val="334155"/>
          <w:sz w:val="21"/>
        </w:rPr>
        <w:t>"Within the extension, NetworkController directly manages the chrome.proxy API. Before any session begins, it captures a snapshot of the user's pre-session proxy mode—such as 'system' or 'direct'. When the session ends, it cleanly restores this exact configuration, preventing orphaned connection errors."</w:t>
      </w:r>
    </w:p>
    <w:p>
      <w:pPr>
        <w:spacing w:after="120" w:line="276" w:lineRule="auto"/>
      </w:pPr>
      <w:r>
        <w:rPr>
          <w:rFonts w:ascii="Arial" w:hAnsi="Arial"/>
          <w:color w:val="334155"/>
          <w:sz w:val="21"/>
        </w:rPr>
        <w:t>"MessageSecurity acts as our in-browser firewall. It verifies that every internal message originates from our runtime ID and distinguishes internal extension views from untrusted web content scripts. PrivacyEventEngine buffers, debounces, and sanitizes incoming signals, maintaining a strict 200-event ceiling in chrome.storage.local."</w:t>
      </w:r>
    </w:p>
    <w:p>
      <w:pPr>
        <w:spacing w:after="120" w:line="276" w:lineRule="auto"/>
      </w:pPr>
      <w:r>
        <w:rPr>
          <w:rFonts w:ascii="Arial" w:hAnsi="Arial"/>
          <w:color w:val="334155"/>
          <w:sz w:val="21"/>
        </w:rPr>
        <w:t>"On the agent side, route_verifier.py executes SOCKS5 remote DNS queries to verify genuine Tor exit consensus, while detector.py audits the local SOCKS5 port and ControlPort bootstrap status up to 100%. And injectGuard.js runs inside page frames, dynamically injecting micro-noise into canvas and WebGL buffers."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"How do these modules coordinate when a user activates privacy? Let us trace the 10-step startup sequence."</w:t>
      </w:r>
    </w:p>
    <w:p>
      <w:pPr>
        <w:keepNext/>
        <w:spacing w:before="320" w:after="80"/>
      </w:pPr>
      <w:r>
        <w:rPr>
          <w:rFonts w:ascii="Arial" w:hAnsi="Arial"/>
          <w:b/>
          <w:color w:val="0F172A"/>
          <w:sz w:val="26"/>
        </w:rPr>
        <w:t>SLIDE 8: THE 10-STEP PROTECTED STARTUP LIFECYCLE (1:15)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8. Explain the sequential verification from Step 1 to Step 10.</w:t>
            </w:r>
          </w:p>
        </w:tc>
      </w:tr>
    </w:tbl>
    <w:p>
      <w:pPr>
        <w:spacing w:after="80"/>
      </w:pPr>
    </w:p>
    <w:p>
      <w:pPr>
        <w:spacing w:after="120" w:line="276" w:lineRule="auto"/>
      </w:pPr>
      <w:r>
        <w:rPr>
          <w:rFonts w:ascii="Arial" w:hAnsi="Arial"/>
          <w:color w:val="334155"/>
          <w:sz w:val="21"/>
        </w:rPr>
        <w:t>"When the user clicks 'Start Protected Session', ShadowBrowse executes a deterministic 10-step fail-closed verification sequence."</w:t>
      </w:r>
    </w:p>
    <w:p>
      <w:pPr>
        <w:spacing w:after="120" w:line="276" w:lineRule="auto"/>
      </w:pPr>
      <w:r>
        <w:rPr>
          <w:rFonts w:ascii="Arial" w:hAnsi="Arial"/>
          <w:color w:val="334155"/>
          <w:sz w:val="21"/>
        </w:rPr>
        <w:t>"Step 1 verifies that a valid authentication token exists in local storage. Step 2 polls the local agent on 127.0.0.1:9152 to confirm daemon responsiveness. In Step 3, the agent performs an RFC 1928 SOCKS5 handshake on port 9050, checking for the 0x05 0x00 greeting. Step 4 queries the Tor ControlPort on 9051 to verify that bootstrap progress has reached 100%."</w:t>
      </w:r>
    </w:p>
    <w:p>
      <w:pPr>
        <w:spacing w:after="120" w:line="276" w:lineRule="auto"/>
      </w:pPr>
      <w:r>
        <w:rPr>
          <w:rFonts w:ascii="Arial" w:hAnsi="Arial"/>
          <w:color w:val="334155"/>
          <w:sz w:val="21"/>
        </w:rPr>
        <w:t>"In Step 5, the extension snapshots baseline proxy settings. In Step 6, it applies the fixed_servers SOCKS5 proxy rule. In Step 7, it sets the WebRTC policy to 'disable_non_proxied_udp', eliminating STUN and TURN IP leaks. In Step 8, the agent issues an out-of-band query to check.torproject.org over SOCKS5, verifying that the Tor Project confirms IsTor equals true. Step 9 asserts that the observed egress IP differs from the baseline direct IP. Only then, in Step 10, does the session transition to PROTECTED, illuminating the green UI badge."</w:t>
      </w:r>
    </w:p>
    <w:p>
      <w:pPr>
        <w:spacing w:after="120" w:line="276" w:lineRule="auto"/>
      </w:pPr>
      <w:r>
        <w:rPr>
          <w:rFonts w:ascii="Arial" w:hAnsi="Arial"/>
          <w:color w:val="334155"/>
          <w:sz w:val="21"/>
        </w:rPr>
        <w:t>"If any single step fails, the session aborts and rolls back, preventing false assumptions of security."</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"What happens if the Tor daemon terminates mid-session? That brings us to our fail-closed kill switch."</w:t>
      </w:r>
    </w:p>
    <w:p>
      <w:pPr>
        <w:keepNext/>
        <w:spacing w:before="320" w:after="80"/>
      </w:pPr>
      <w:r>
        <w:rPr>
          <w:rFonts w:ascii="Arial" w:hAnsi="Arial"/>
          <w:b/>
          <w:color w:val="0F172A"/>
          <w:sz w:val="26"/>
        </w:rPr>
        <w:t>SLIDE 9: ROUTE VERIFICATION AND FAIL-CLOSED KILL SWITCH (1:00)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9. Emphasize the discard blackhole on port 9.</w:t>
            </w:r>
          </w:p>
        </w:tc>
      </w:tr>
    </w:tbl>
    <w:p>
      <w:pPr>
        <w:spacing w:after="80"/>
      </w:pPr>
    </w:p>
    <w:p>
      <w:pPr>
        <w:spacing w:after="120" w:line="276" w:lineRule="auto"/>
      </w:pPr>
      <w:r>
        <w:rPr>
          <w:rFonts w:ascii="Arial" w:hAnsi="Arial"/>
          <w:color w:val="334155"/>
          <w:sz w:val="21"/>
        </w:rPr>
        <w:t>"Slide 9 details our two most critical reliability mechanisms: out-of-band route verification and our automated fail-closed kill switch."</w:t>
      </w:r>
    </w:p>
    <w:p>
      <w:pPr>
        <w:spacing w:after="120" w:line="276" w:lineRule="auto"/>
      </w:pPr>
      <w:r>
        <w:rPr>
          <w:rFonts w:ascii="Arial" w:hAnsi="Arial"/>
          <w:color w:val="334155"/>
          <w:sz w:val="21"/>
        </w:rPr>
        <w:t>"Why is out-of-band route verification essential? Because many proxy extensions falsely report 'connected' as long as a local port responds, even if the upstream connection is completely broken. ShadowBrowse requires the local agent to query https://check.torproject.org/api/ip over SOCKS5 with remote DNS enabled, confirming cryptographic exit consensus with HIGH evidence level."</w:t>
      </w:r>
    </w:p>
    <w:p>
      <w:pPr>
        <w:spacing w:after="120" w:line="276" w:lineRule="auto"/>
      </w:pPr>
      <w:r>
        <w:rPr>
          <w:rFonts w:ascii="Arial" w:hAnsi="Arial"/>
          <w:color w:val="334155"/>
          <w:sz w:val="21"/>
        </w:rPr>
        <w:t>"Equally vital is our fail-closed kill switch. During an active protected session, the extension polls agent health every 5000 milliseconds. If the Tor daemon crashes or is terminated by the user, the extension immediately transitions to the FAILED state and reconfigures the Chromium proxy to 127.0.0.1:9—the standard network discard port. Outbound browser requests immediately fail with ERR_PROXY_CONNECTION_FAILED. Direct internet traffic is completely blackholed, guaranteeing zero unmasked direct IP leaks."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"Having addressed network routing, let us turn to our in-page application-level defenses."</w:t>
      </w:r>
    </w:p>
    <w:p>
      <w:pPr>
        <w:keepNext/>
        <w:spacing w:before="320" w:after="80"/>
      </w:pPr>
      <w:r>
        <w:rPr>
          <w:rFonts w:ascii="Arial" w:hAnsi="Arial"/>
          <w:b/>
          <w:color w:val="0F172A"/>
          <w:sz w:val="26"/>
        </w:rPr>
        <w:t>SLIDE 10: IN-PAGE DOM FINGERPRINTING DEFENSES (0:50)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10. Explain canvas noise injection and link parameter stripping.</w:t>
            </w:r>
          </w:p>
        </w:tc>
      </w:tr>
    </w:tbl>
    <w:p>
      <w:pPr>
        <w:spacing w:after="80"/>
      </w:pPr>
    </w:p>
    <w:p>
      <w:pPr>
        <w:spacing w:after="120" w:line="276" w:lineRule="auto"/>
      </w:pPr>
      <w:r>
        <w:rPr>
          <w:rFonts w:ascii="Arial" w:hAnsi="Arial"/>
          <w:color w:val="334155"/>
          <w:sz w:val="21"/>
        </w:rPr>
        <w:t>"On Slide 10, we examine our application-level protections."</w:t>
      </w:r>
    </w:p>
    <w:p>
      <w:pPr>
        <w:spacing w:after="120" w:line="276" w:lineRule="auto"/>
      </w:pPr>
      <w:r>
        <w:rPr>
          <w:rFonts w:ascii="Arial" w:hAnsi="Arial"/>
          <w:color w:val="334155"/>
          <w:sz w:val="21"/>
        </w:rPr>
        <w:t>"Trackers calculate device fingerprints by rendering complex 2D shapes, text, and 3D WebGL scenes on hidden canvas elements, hashing the resulting pixel buffers with SHA-256. If two websites get the same hash, they know it is the same device."</w:t>
      </w:r>
    </w:p>
    <w:p>
      <w:pPr>
        <w:spacing w:after="120" w:line="276" w:lineRule="auto"/>
      </w:pPr>
      <w:r>
        <w:rPr>
          <w:rFonts w:ascii="Arial" w:hAnsi="Arial"/>
          <w:color w:val="334155"/>
          <w:sz w:val="21"/>
        </w:rPr>
        <w:t>"ShadowBrowse injects injectGuard.js at document_start. It monkey-patches HTMLCanvasElement.toDataURL and getImageData. Instead of blocking the canvas—which breaks legitimate user interfaces—it adds subtle, imperceptible mathematical noise to low-order RGB bits (+/- 1 to 2 color values). The visual appearance to the user is 100% indistinguishable, but the resulting cryptographic hash is spoiled and randomized across domains, destroying tracking correlation."</w:t>
      </w:r>
    </w:p>
    <w:p>
      <w:pPr>
        <w:spacing w:after="120" w:line="276" w:lineRule="auto"/>
      </w:pPr>
      <w:r>
        <w:rPr>
          <w:rFonts w:ascii="Arial" w:hAnsi="Arial"/>
          <w:color w:val="334155"/>
          <w:sz w:val="21"/>
        </w:rPr>
        <w:t>"Additionally, the extension automatically strips link decoration parameters such as gclid, fbclid, and utm_* tags from navigation URLs, stopping cross-site campaign correlation."</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"Let us now take a look at the actual user interface running in Google Chrome."</w:t>
      </w:r>
    </w:p>
    <w:p>
      <w:pPr>
        <w:keepNext/>
        <w:spacing w:before="320" w:after="80"/>
      </w:pPr>
      <w:r>
        <w:rPr>
          <w:rFonts w:ascii="Arial" w:hAnsi="Arial"/>
          <w:b/>
          <w:color w:val="0F172A"/>
          <w:sz w:val="26"/>
        </w:rPr>
        <w:t>SLIDE 11: USER INTERFACE AND VISUAL ARTIFACTS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11. Point to the authentic screenshots of the Popup and SidePanel.</w:t>
            </w:r>
          </w:p>
        </w:tc>
      </w:tr>
    </w:tbl>
    <w:p>
      <w:pPr>
        <w:spacing w:after="80"/>
      </w:pPr>
    </w:p>
    <w:p>
      <w:pPr>
        <w:spacing w:after="120" w:line="276" w:lineRule="auto"/>
      </w:pPr>
      <w:r>
        <w:rPr>
          <w:rFonts w:ascii="Arial" w:hAnsi="Arial"/>
          <w:color w:val="334155"/>
          <w:sz w:val="21"/>
        </w:rPr>
        <w:t>"Slide 11 showcases authentic, high-resolution screenshots captured directly from our running extension in Google Chrome."</w:t>
      </w:r>
    </w:p>
    <w:p>
      <w:pPr>
        <w:spacing w:after="120" w:line="276" w:lineRule="auto"/>
      </w:pPr>
      <w:r>
        <w:rPr>
          <w:rFonts w:ascii="Arial" w:hAnsi="Arial"/>
          <w:color w:val="334155"/>
          <w:sz w:val="21"/>
        </w:rPr>
        <w:t>"On the left, you see the primary Toolbar Popup. It provides a single-click protected session toggle, real-time circuit status, and a 4-way companion grid that deep-links directly into our SidePanel views. On the right, you see the Companion SidePanel, which features our system health matrix, live privacy event logs, tracker timeline, and settings controls."</w:t>
      </w:r>
    </w:p>
    <w:p>
      <w:pPr>
        <w:spacing w:after="120" w:line="276" w:lineRule="auto"/>
      </w:pPr>
      <w:r>
        <w:rPr>
          <w:rFonts w:ascii="Arial" w:hAnsi="Arial"/>
          <w:color w:val="334155"/>
          <w:sz w:val="21"/>
        </w:rPr>
        <w:t>"The interface uses a modern dark aesthetic with high-contrast state indicators—emerald green for protected circuits, amber for connecting states, and crimson for disconnected or fail-closed states. The UI is fully accessible, incorporating WCAG ARIA attributes and keyboard focus rings."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"Behind this user interface lies a rigorous testing and verification methodology."</w:t>
      </w:r>
    </w:p>
    <w:p>
      <w:pPr>
        <w:keepNext/>
        <w:spacing w:before="320" w:after="80"/>
      </w:pPr>
      <w:r>
        <w:rPr>
          <w:rFonts w:ascii="Arial" w:hAnsi="Arial"/>
          <w:b/>
          <w:color w:val="0F172A"/>
          <w:sz w:val="26"/>
        </w:rPr>
        <w:t>SLIDE 12: TESTING METHODOLOGY AND QUALITY ASSURANCE (1:00)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12. Emphasize the 213 automated tests and Chrome CDP automation.</w:t>
            </w:r>
          </w:p>
        </w:tc>
      </w:tr>
    </w:tbl>
    <w:p>
      <w:pPr>
        <w:spacing w:after="80"/>
      </w:pPr>
    </w:p>
    <w:p>
      <w:pPr>
        <w:spacing w:after="120" w:line="276" w:lineRule="auto"/>
      </w:pPr>
      <w:r>
        <w:rPr>
          <w:rFonts w:ascii="Arial" w:hAnsi="Arial"/>
          <w:color w:val="334155"/>
          <w:sz w:val="21"/>
        </w:rPr>
        <w:t>"On Slide 12, we present our testing and verification outcomes."</w:t>
      </w:r>
    </w:p>
    <w:p>
      <w:pPr>
        <w:spacing w:after="120" w:line="276" w:lineRule="auto"/>
      </w:pPr>
      <w:r>
        <w:rPr>
          <w:rFonts w:ascii="Arial" w:hAnsi="Arial"/>
          <w:color w:val="334155"/>
          <w:sz w:val="21"/>
        </w:rPr>
        <w:t>"We executed a comprehensive 213-test automated regression suite using Pytest, achieving a 100% pass rate with 210 passing tests and 3 offline route skips. Our test suites cover security hardening, Host-header injection prevention, constant-time HMAC token authentication, ring buffer bounds, and service worker lifecycle recovery."</w:t>
      </w:r>
    </w:p>
    <w:p>
      <w:pPr>
        <w:spacing w:after="120" w:line="276" w:lineRule="auto"/>
      </w:pPr>
      <w:r>
        <w:rPr>
          <w:rFonts w:ascii="Arial" w:hAnsi="Arial"/>
          <w:color w:val="334155"/>
          <w:sz w:val="21"/>
        </w:rPr>
        <w:t>"To validate real-world operation, we built automated test scripts using the Chrome DevTools Protocol (CDP). Our clean-install runner extracted our release ZIP archive into an isolated temporary folder, launched a fresh, clean Google Chrome profile, loaded the unpacked extension, and mounted both Popup and SidePanel. The tests confirmed zero console errors, sub-millisecond event processing (&lt;0.8ms), and honest offline detection when daemons were absent."</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"Now, let us examine our live network verification evidence on the real Internet."</w:t>
      </w:r>
    </w:p>
    <w:p>
      <w:pPr>
        <w:keepNext/>
        <w:spacing w:before="320" w:after="80"/>
      </w:pPr>
      <w:r>
        <w:rPr>
          <w:rFonts w:ascii="Arial" w:hAnsi="Arial"/>
          <w:b/>
          <w:color w:val="0F172A"/>
          <w:sz w:val="26"/>
        </w:rPr>
        <w:t>SLIDE 13: LIVE TOR CIRCUIT ROUTING EVIDENCE (1:00)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13. Walk through the baseline IP vs Tor egress IP numbers.</w:t>
            </w:r>
          </w:p>
        </w:tc>
      </w:tr>
    </w:tbl>
    <w:p>
      <w:pPr>
        <w:spacing w:after="80"/>
      </w:pPr>
    </w:p>
    <w:p>
      <w:pPr>
        <w:spacing w:after="120" w:line="276" w:lineRule="auto"/>
      </w:pPr>
      <w:r>
        <w:rPr>
          <w:rFonts w:ascii="Arial" w:hAnsi="Arial"/>
          <w:color w:val="334155"/>
          <w:sz w:val="21"/>
        </w:rPr>
        <w:t>"Slide 13 displays our empirical network validation evidence on the live Internet."</w:t>
      </w:r>
    </w:p>
    <w:p>
      <w:pPr>
        <w:spacing w:after="120" w:line="276" w:lineRule="auto"/>
      </w:pPr>
      <w:r>
        <w:rPr>
          <w:rFonts w:ascii="Arial" w:hAnsi="Arial"/>
          <w:color w:val="334155"/>
          <w:sz w:val="21"/>
        </w:rPr>
        <w:t>"Before starting the protected session, we recorded our direct baseline public IP address via api.ipify.org as 210.16.95.248. Next, we launched the bundled Tor 0.4.8.14 daemon, which bootstrapped to 100% on port 9050 in 7.0 seconds. When ShadowBrowse activated the protected session, our browser and agent egress queries were routed over SOCKS5 to https://check.torproject.org/api/ip."</w:t>
      </w:r>
    </w:p>
    <w:p>
      <w:pPr>
        <w:spacing w:after="120" w:line="276" w:lineRule="auto"/>
      </w:pPr>
      <w:r>
        <w:rPr>
          <w:rFonts w:ascii="Arial" w:hAnsi="Arial"/>
          <w:color w:val="334155"/>
          <w:sz w:val="21"/>
        </w:rPr>
        <w:t>"The official Tor Project API confirmed that the observed egress IP address was 193.189.100.203, and the authority response was: IsTor equals true. Our agent classified this as TOR_ROUTE_VERIFIED with HIGH evidence level. Furthermore, when we forcibly terminated the Tor process, the kill switch instantly engaged, blackholing traffic to port 9 and proving that zero direct packets bypassed the protection."</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"In accordance with academic rigor, we must also address our accepted technical boundaries."</w:t>
      </w:r>
    </w:p>
    <w:p>
      <w:pPr>
        <w:keepNext/>
        <w:spacing w:before="320" w:after="80"/>
      </w:pPr>
      <w:r>
        <w:rPr>
          <w:rFonts w:ascii="Arial" w:hAnsi="Arial"/>
          <w:b/>
          <w:color w:val="0F172A"/>
          <w:sz w:val="26"/>
        </w:rPr>
        <w:t>SLIDE 14: ACCEPTED LIMITATIONS AND FUTURE SCOPE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14. Explain limitations transparently and outline future enhancements.</w:t>
            </w:r>
          </w:p>
        </w:tc>
      </w:tr>
    </w:tbl>
    <w:p>
      <w:pPr>
        <w:spacing w:after="80"/>
      </w:pPr>
    </w:p>
    <w:p>
      <w:pPr>
        <w:spacing w:after="120" w:line="276" w:lineRule="auto"/>
      </w:pPr>
      <w:r>
        <w:rPr>
          <w:rFonts w:ascii="Arial" w:hAnsi="Arial"/>
          <w:color w:val="334155"/>
          <w:sz w:val="21"/>
        </w:rPr>
        <w:t>"Slide 14 details our accepted technical boundaries and future research scope."</w:t>
      </w:r>
    </w:p>
    <w:p>
      <w:pPr>
        <w:spacing w:after="120" w:line="276" w:lineRule="auto"/>
      </w:pPr>
      <w:r>
        <w:rPr>
          <w:rFonts w:ascii="Arial" w:hAnsi="Arial"/>
          <w:color w:val="334155"/>
          <w:sz w:val="21"/>
        </w:rPr>
        <w:t>"As an extension operating within the Manifest V3 application sandbox, ShadowBrowse cannot intercept raw kernel UDP sockets or non-browser operating system DNS requests; our remote DNS resolution applies strictly to browser traffic routed over SOCKS5. Additionally, Chromium lacks native per-tab cookie isolation APIs, so we enforce isolation through cryptographic session UUID boundaries and automated cleanup."</w:t>
      </w:r>
    </w:p>
    <w:p>
      <w:pPr>
        <w:spacing w:after="120" w:line="276" w:lineRule="auto"/>
      </w:pPr>
      <w:r>
        <w:rPr>
          <w:rFonts w:ascii="Arial" w:hAnsi="Arial"/>
          <w:color w:val="334155"/>
          <w:sz w:val="21"/>
        </w:rPr>
        <w:t>"In future work, we plan to package the Python agent, Tor binary, and browser launcher into a unified desktop installer using Tauri or Electron. We also plan to implement cascaded proxy chaining and port our service worker logic to Mozilla Firefox."</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"Let us conclude our presentation."</w:t>
      </w:r>
    </w:p>
    <w:p>
      <w:pPr>
        <w:keepNext/>
        <w:spacing w:before="320" w:after="80"/>
      </w:pPr>
      <w:r>
        <w:rPr>
          <w:rFonts w:ascii="Arial" w:hAnsi="Arial"/>
          <w:b/>
          <w:color w:val="0F172A"/>
          <w:sz w:val="26"/>
        </w:rPr>
        <w:t>SLIDE 15: CONCLUSION AND Q&amp;A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15. Deliver closing summary, thank evaluators, invite viva questions.</w:t>
            </w:r>
          </w:p>
        </w:tc>
      </w:tr>
    </w:tbl>
    <w:p>
      <w:pPr>
        <w:spacing w:after="80"/>
      </w:pPr>
    </w:p>
    <w:p>
      <w:pPr>
        <w:spacing w:after="120" w:line="276" w:lineRule="auto"/>
      </w:pPr>
      <w:r>
        <w:rPr>
          <w:rFonts w:ascii="Arial" w:hAnsi="Arial"/>
          <w:color w:val="334155"/>
          <w:sz w:val="21"/>
        </w:rPr>
        <w:t>"In conclusion, ShadowBrowse proves that robust, verifiable network anonymity and active fingerprinting defenses can be successfully integrated into modern Chromium web browsers under Manifest V3."</w:t>
      </w:r>
    </w:p>
    <w:p>
      <w:pPr>
        <w:spacing w:after="120" w:line="276" w:lineRule="auto"/>
      </w:pPr>
      <w:r>
        <w:rPr>
          <w:rFonts w:ascii="Arial" w:hAnsi="Arial"/>
          <w:color w:val="334155"/>
          <w:sz w:val="21"/>
        </w:rPr>
        <w:t>"By decoupling privileged route verification from client-side DOM defenses, ShadowBrowse eliminates the vulnerabilities of commercial VPNs and the friction of standalone browsers. Backed by 213 automated tests, real-browser CDP acceptance, and empirical Tor exit consensus, ShadowBrowse represents a robust, practical, and academically sound advancement in consumer privacy engineering."</w:t>
      </w:r>
    </w:p>
    <w:p>
      <w:pPr>
        <w:spacing w:after="120" w:line="276" w:lineRule="auto"/>
      </w:pPr>
      <w:r>
        <w:rPr>
          <w:rFonts w:ascii="Arial" w:hAnsi="Arial"/>
          <w:color w:val="334155"/>
          <w:sz w:val="21"/>
        </w:rPr>
        <w:t>"Thank you very much for your time and kind attention. I am now ready and look forward to answering your questions during our viva discussion."</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"[END OF PRESENTATION — TRANSITION TO LIVE DEMO / VIVA DISCUSSION]"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