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0"/>
        <w:spacing w:after="240" w:line="240" w:lineRule="auto"/>
        <w:ind w:left="720" w:firstLine="0"/>
        <w:jc w:val="center"/>
        <w:rPr>
          <w:b w:val="1"/>
        </w:rPr>
      </w:pPr>
      <w:r w:rsidDel="00000000" w:rsidR="00000000" w:rsidRPr="00000000">
        <w:rPr>
          <w:b w:val="1"/>
          <w:rtl w:val="0"/>
        </w:rPr>
        <w:t xml:space="preserve">Manager, Data &amp; Analytics </w:t>
      </w:r>
      <w:r w:rsidDel="00000000" w:rsidR="00000000" w:rsidRPr="00000000">
        <w:rPr>
          <w:b w:val="1"/>
          <w:rtl w:val="0"/>
        </w:rPr>
        <w:t xml:space="preserve">Performance Activity</w:t>
      </w:r>
    </w:p>
    <w:p w:rsidR="00000000" w:rsidDel="00000000" w:rsidP="00000000" w:rsidRDefault="00000000" w:rsidRPr="00000000" w14:paraId="00000002">
      <w:pPr>
        <w:pageBreakBefore w:val="0"/>
        <w:widowControl w:val="0"/>
        <w:spacing w:after="240" w:line="240" w:lineRule="auto"/>
        <w:rPr>
          <w:b w:val="1"/>
        </w:rPr>
      </w:pPr>
      <w:r w:rsidDel="00000000" w:rsidR="00000000" w:rsidRPr="00000000">
        <w:rPr>
          <w:rtl w:val="0"/>
        </w:rPr>
      </w:r>
    </w:p>
    <w:p w:rsidR="00000000" w:rsidDel="00000000" w:rsidP="00000000" w:rsidRDefault="00000000" w:rsidRPr="00000000" w14:paraId="00000003">
      <w:pPr>
        <w:pageBreakBefore w:val="0"/>
        <w:widowControl w:val="0"/>
        <w:numPr>
          <w:ilvl w:val="0"/>
          <w:numId w:val="4"/>
        </w:numPr>
        <w:spacing w:after="240" w:line="240" w:lineRule="auto"/>
        <w:ind w:left="720" w:hanging="360"/>
        <w:rPr/>
      </w:pPr>
      <w:r w:rsidDel="00000000" w:rsidR="00000000" w:rsidRPr="00000000">
        <w:rPr>
          <w:b w:val="1"/>
          <w:rtl w:val="0"/>
        </w:rPr>
        <w:t xml:space="preserve">Virtual Engagement Data Analysis &amp; Interpretation: </w:t>
      </w:r>
      <w:r w:rsidDel="00000000" w:rsidR="00000000" w:rsidRPr="00000000">
        <w:rPr>
          <w:rtl w:val="0"/>
        </w:rPr>
        <w:t xml:space="preserve">Code2College has just concluded its first full year of virtual programming and has issued a survey to its students to understand more about their experience engaging in virtual programming, both in school and through Code2College.</w:t>
      </w:r>
    </w:p>
    <w:p w:rsidR="00000000" w:rsidDel="00000000" w:rsidP="00000000" w:rsidRDefault="00000000" w:rsidRPr="00000000" w14:paraId="00000004">
      <w:pPr>
        <w:pageBreakBefore w:val="0"/>
        <w:widowControl w:val="0"/>
        <w:spacing w:after="240" w:before="240" w:line="240" w:lineRule="auto"/>
        <w:ind w:left="1440" w:firstLine="0"/>
        <w:rPr/>
      </w:pPr>
      <w:r w:rsidDel="00000000" w:rsidR="00000000" w:rsidRPr="00000000">
        <w:rPr>
          <w:b w:val="1"/>
          <w:highlight w:val="yellow"/>
          <w:rtl w:val="0"/>
        </w:rPr>
        <w:t xml:space="preserve">Task:</w:t>
      </w:r>
      <w:r w:rsidDel="00000000" w:rsidR="00000000" w:rsidRPr="00000000">
        <w:rPr>
          <w:rtl w:val="0"/>
        </w:rPr>
        <w:t xml:space="preserve"> Using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materials included</w:t>
        </w:r>
      </w:hyperlink>
      <w:r w:rsidDel="00000000" w:rsidR="00000000" w:rsidRPr="00000000">
        <w:rPr>
          <w:rtl w:val="0"/>
        </w:rPr>
        <w:t xml:space="preserve">, please review student responses and provide the following;</w:t>
      </w:r>
    </w:p>
    <w:p w:rsidR="00000000" w:rsidDel="00000000" w:rsidP="00000000" w:rsidRDefault="00000000" w:rsidRPr="00000000" w14:paraId="00000005">
      <w:pPr>
        <w:pageBreakBefore w:val="0"/>
        <w:widowControl w:val="0"/>
        <w:numPr>
          <w:ilvl w:val="1"/>
          <w:numId w:val="3"/>
        </w:numPr>
        <w:spacing w:after="0" w:afterAutospacing="0" w:line="240" w:lineRule="auto"/>
        <w:ind w:left="2160" w:hanging="360"/>
        <w:rPr/>
      </w:pPr>
      <w:r w:rsidDel="00000000" w:rsidR="00000000" w:rsidRPr="00000000">
        <w:rPr>
          <w:rtl w:val="0"/>
        </w:rPr>
        <w:t xml:space="preserve">Your summary of virtual engagement for Code2College students</w:t>
      </w:r>
    </w:p>
    <w:p w:rsidR="00000000" w:rsidDel="00000000" w:rsidP="00000000" w:rsidRDefault="00000000" w:rsidRPr="00000000" w14:paraId="00000006">
      <w:pPr>
        <w:pageBreakBefore w:val="0"/>
        <w:widowControl w:val="0"/>
        <w:numPr>
          <w:ilvl w:val="1"/>
          <w:numId w:val="3"/>
        </w:numPr>
        <w:spacing w:after="0" w:afterAutospacing="0" w:line="240" w:lineRule="auto"/>
        <w:ind w:left="2160" w:hanging="360"/>
        <w:rPr/>
      </w:pPr>
      <w:r w:rsidDel="00000000" w:rsidR="00000000" w:rsidRPr="00000000">
        <w:rPr>
          <w:rtl w:val="0"/>
        </w:rPr>
        <w:t xml:space="preserve">What code2College should start, stop and continue</w:t>
      </w:r>
    </w:p>
    <w:p w:rsidR="00000000" w:rsidDel="00000000" w:rsidP="00000000" w:rsidRDefault="00000000" w:rsidRPr="00000000" w14:paraId="00000007">
      <w:pPr>
        <w:pageBreakBefore w:val="0"/>
        <w:widowControl w:val="0"/>
        <w:numPr>
          <w:ilvl w:val="1"/>
          <w:numId w:val="3"/>
        </w:numPr>
        <w:spacing w:after="0" w:afterAutospacing="0" w:line="240" w:lineRule="auto"/>
        <w:ind w:left="2160" w:hanging="360"/>
        <w:rPr/>
      </w:pPr>
      <w:r w:rsidDel="00000000" w:rsidR="00000000" w:rsidRPr="00000000">
        <w:rPr>
          <w:rtl w:val="0"/>
        </w:rPr>
        <w:t xml:space="preserve">Any opportunities or threats that Code2College should be mindful of</w:t>
      </w:r>
    </w:p>
    <w:p w:rsidR="00000000" w:rsidDel="00000000" w:rsidP="00000000" w:rsidRDefault="00000000" w:rsidRPr="00000000" w14:paraId="00000008">
      <w:pPr>
        <w:pageBreakBefore w:val="0"/>
        <w:widowControl w:val="0"/>
        <w:numPr>
          <w:ilvl w:val="1"/>
          <w:numId w:val="3"/>
        </w:numPr>
        <w:spacing w:after="240" w:line="240" w:lineRule="auto"/>
        <w:ind w:left="2160" w:hanging="360"/>
        <w:rPr/>
      </w:pPr>
      <w:r w:rsidDel="00000000" w:rsidR="00000000" w:rsidRPr="00000000">
        <w:rPr>
          <w:rtl w:val="0"/>
        </w:rPr>
        <w:t xml:space="preserve">Your recommendations on how Code2College should engage students going forward</w:t>
      </w:r>
    </w:p>
    <w:p w:rsidR="00000000" w:rsidDel="00000000" w:rsidP="00000000" w:rsidRDefault="00000000" w:rsidRPr="00000000" w14:paraId="00000009">
      <w:pPr>
        <w:pageBreakBefore w:val="0"/>
        <w:widowControl w:val="0"/>
        <w:spacing w:after="240" w:before="240" w:line="240" w:lineRule="auto"/>
        <w:ind w:left="1440" w:firstLine="0"/>
        <w:rPr/>
      </w:pPr>
      <w:r w:rsidDel="00000000" w:rsidR="00000000" w:rsidRPr="00000000">
        <w:rPr>
          <w:rtl w:val="0"/>
        </w:rPr>
        <w:t xml:space="preserve"> </w:t>
      </w:r>
    </w:p>
    <w:p w:rsidR="00000000" w:rsidDel="00000000" w:rsidP="00000000" w:rsidRDefault="00000000" w:rsidRPr="00000000" w14:paraId="0000000A">
      <w:pPr>
        <w:pageBreakBefore w:val="0"/>
        <w:widowControl w:val="0"/>
        <w:numPr>
          <w:ilvl w:val="0"/>
          <w:numId w:val="1"/>
        </w:numPr>
        <w:spacing w:after="240" w:line="240" w:lineRule="auto"/>
        <w:ind w:left="720" w:hanging="360"/>
        <w:rPr/>
      </w:pPr>
      <w:r w:rsidDel="00000000" w:rsidR="00000000" w:rsidRPr="00000000">
        <w:rPr>
          <w:b w:val="1"/>
          <w:rtl w:val="0"/>
        </w:rPr>
        <w:t xml:space="preserve">Achievement Data Analysis &amp; Interpretation:</w:t>
      </w:r>
      <w:r w:rsidDel="00000000" w:rsidR="00000000" w:rsidRPr="00000000">
        <w:rPr>
          <w:rtl w:val="0"/>
        </w:rPr>
        <w:t xml:space="preserve"> There is a variety of data that contribute to our program success metrics. The metrics included in this sample relate to achievement and attendance. </w:t>
      </w:r>
    </w:p>
    <w:p w:rsidR="00000000" w:rsidDel="00000000" w:rsidP="00000000" w:rsidRDefault="00000000" w:rsidRPr="00000000" w14:paraId="0000000B">
      <w:pPr>
        <w:pageBreakBefore w:val="0"/>
        <w:ind w:left="720" w:firstLine="0"/>
        <w:rPr/>
      </w:pPr>
      <w:r w:rsidDel="00000000" w:rsidR="00000000" w:rsidRPr="00000000">
        <w:rPr>
          <w:b w:val="1"/>
          <w:i w:val="1"/>
          <w:rtl w:val="0"/>
        </w:rPr>
        <w:t xml:space="preserve">Attendance </w:t>
      </w:r>
      <w:r w:rsidDel="00000000" w:rsidR="00000000" w:rsidRPr="00000000">
        <w:rPr>
          <w:rtl w:val="0"/>
        </w:rPr>
        <w:t xml:space="preserve">is tracked through our LMS (Learning Management System) and self-reported. Students log their attendance at the beginning of each class.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b w:val="1"/>
          <w:i w:val="1"/>
          <w:rtl w:val="0"/>
        </w:rPr>
        <w:t xml:space="preserve">Achievement </w:t>
      </w:r>
      <w:r w:rsidDel="00000000" w:rsidR="00000000" w:rsidRPr="00000000">
        <w:rPr>
          <w:rtl w:val="0"/>
        </w:rPr>
        <w:t xml:space="preserve">is tracked through exit tickets, short quizzes given at the end of each class. These quizzes are also given through our LMS and are averaged together to display an overall “Achievement” score for each student.</w:t>
      </w:r>
    </w:p>
    <w:p w:rsidR="00000000" w:rsidDel="00000000" w:rsidP="00000000" w:rsidRDefault="00000000" w:rsidRPr="00000000" w14:paraId="0000000E">
      <w:pPr>
        <w:pageBreakBefore w:val="0"/>
        <w:widowControl w:val="0"/>
        <w:spacing w:after="240" w:before="240" w:line="240" w:lineRule="auto"/>
        <w:ind w:left="1440" w:firstLine="0"/>
        <w:rPr/>
      </w:pPr>
      <w:r w:rsidDel="00000000" w:rsidR="00000000" w:rsidRPr="00000000">
        <w:rPr>
          <w:b w:val="1"/>
          <w:highlight w:val="yellow"/>
          <w:rtl w:val="0"/>
        </w:rPr>
        <w:t xml:space="preserve">Task:</w:t>
      </w:r>
      <w:r w:rsidDel="00000000" w:rsidR="00000000" w:rsidRPr="00000000">
        <w:rPr>
          <w:rtl w:val="0"/>
        </w:rPr>
        <w:t xml:space="preserve"> Using the </w:t>
      </w:r>
      <w:hyperlink r:id="rId8">
        <w:r w:rsidDel="00000000" w:rsidR="00000000" w:rsidRPr="00000000">
          <w:rPr>
            <w:color w:val="1155cc"/>
            <w:u w:val="single"/>
            <w:rtl w:val="0"/>
          </w:rPr>
          <w:t xml:space="preserve">materials included</w:t>
        </w:r>
      </w:hyperlink>
      <w:r w:rsidDel="00000000" w:rsidR="00000000" w:rsidRPr="00000000">
        <w:rPr>
          <w:rtl w:val="0"/>
        </w:rPr>
        <w:t xml:space="preserve">, with as much detail, explain what’s happening in these three classes. What insights can you share and what additional questions do you have to generate more keen insights?</w:t>
      </w:r>
    </w:p>
    <w:p w:rsidR="00000000" w:rsidDel="00000000" w:rsidP="00000000" w:rsidRDefault="00000000" w:rsidRPr="00000000" w14:paraId="0000000F">
      <w:pPr>
        <w:pageBreakBefore w:val="0"/>
        <w:widowControl w:val="0"/>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10">
      <w:pPr>
        <w:pageBreakBefore w:val="0"/>
        <w:widowControl w:val="0"/>
        <w:numPr>
          <w:ilvl w:val="0"/>
          <w:numId w:val="2"/>
        </w:numPr>
        <w:spacing w:after="240" w:line="240" w:lineRule="auto"/>
        <w:ind w:left="720" w:hanging="360"/>
        <w:rPr/>
      </w:pPr>
      <w:r w:rsidDel="00000000" w:rsidR="00000000" w:rsidRPr="00000000">
        <w:rPr>
          <w:b w:val="1"/>
          <w:rtl w:val="0"/>
        </w:rPr>
        <w:t xml:space="preserve">Growth Data Analysis &amp; Visualization:</w:t>
      </w:r>
      <w:r w:rsidDel="00000000" w:rsidR="00000000" w:rsidRPr="00000000">
        <w:rPr>
          <w:rtl w:val="0"/>
        </w:rPr>
        <w:t xml:space="preserve"> Code2College is in a hypergrowth phase and leadership is trying to understand how to further invest time, talent and resources toward serving existing regions, while also considering new opportunities. (</w:t>
      </w:r>
      <w:r w:rsidDel="00000000" w:rsidR="00000000" w:rsidRPr="00000000">
        <w:rPr>
          <w:b w:val="1"/>
          <w:rtl w:val="0"/>
        </w:rPr>
        <w:t xml:space="preserve">NOTE:</w:t>
      </w:r>
      <w:r w:rsidDel="00000000" w:rsidR="00000000" w:rsidRPr="00000000">
        <w:rPr>
          <w:rtl w:val="0"/>
        </w:rPr>
        <w:t xml:space="preserve"> Code2College corporate partners engage with the organization in a number of ways including, but not limited to, providing volunteers, hosting workshops and hiring interns. However, not every partner interacts in the same way. For example, Company A may provide volunteers, but not host workshops, while Company B hires interns only.)</w:t>
      </w:r>
    </w:p>
    <w:p w:rsidR="00000000" w:rsidDel="00000000" w:rsidP="00000000" w:rsidRDefault="00000000" w:rsidRPr="00000000" w14:paraId="00000011">
      <w:pPr>
        <w:pageBreakBefore w:val="0"/>
        <w:widowControl w:val="0"/>
        <w:spacing w:after="240" w:before="240" w:line="240" w:lineRule="auto"/>
        <w:ind w:left="1440" w:firstLine="0"/>
        <w:rPr/>
      </w:pPr>
      <w:r w:rsidDel="00000000" w:rsidR="00000000" w:rsidRPr="00000000">
        <w:rPr>
          <w:b w:val="1"/>
          <w:highlight w:val="yellow"/>
          <w:rtl w:val="0"/>
        </w:rPr>
        <w:t xml:space="preserve">Task:</w:t>
      </w:r>
      <w:r w:rsidDel="00000000" w:rsidR="00000000" w:rsidRPr="00000000">
        <w:rPr>
          <w:rtl w:val="0"/>
        </w:rPr>
        <w:t xml:space="preserve"> Using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materials included</w:t>
        </w:r>
      </w:hyperlink>
      <w:r w:rsidDel="00000000" w:rsidR="00000000" w:rsidRPr="00000000">
        <w:rPr>
          <w:rtl w:val="0"/>
        </w:rPr>
        <w:t xml:space="preserve">, please provide a compelling visualization of this data with insights and guidance where the greatest opportunities lie for Code2College (at this moment). Your presentation will be shared with the Code2College CEO.</w:t>
      </w:r>
      <w:r w:rsidDel="00000000" w:rsidR="00000000" w:rsidRPr="00000000">
        <w:rPr>
          <w:color w:val="1f497d"/>
          <w:rtl w:val="0"/>
        </w:rPr>
        <w:t xml:space="preserve"> </w:t>
      </w:r>
      <w:r w:rsidDel="00000000" w:rsidR="00000000" w:rsidRPr="00000000">
        <w:rPr>
          <w:b w:val="1"/>
          <w:rtl w:val="0"/>
        </w:rPr>
        <w:t xml:space="preserve">NOTE:</w:t>
      </w:r>
      <w:r w:rsidDel="00000000" w:rsidR="00000000" w:rsidRPr="00000000">
        <w:rPr>
          <w:rtl w:val="0"/>
        </w:rPr>
        <w:t xml:space="preserve"> Column J has been left intentionally blank. It will be up to you to determine the criteria for a company to be considered a potential corporate partner and then quantify the viable pool of potential corporate partners in each of these regions. Please add this number to Column J.</w:t>
      </w:r>
    </w:p>
    <w:p w:rsidR="00000000" w:rsidDel="00000000" w:rsidP="00000000" w:rsidRDefault="00000000" w:rsidRPr="00000000" w14:paraId="00000012">
      <w:pPr>
        <w:pageBreakBefore w:val="0"/>
        <w:rPr/>
      </w:pPr>
      <w:r w:rsidDel="00000000" w:rsidR="00000000" w:rsidRPr="00000000">
        <w:rPr>
          <w:rtl w:val="0"/>
        </w:rPr>
      </w:r>
    </w:p>
    <w:sectPr>
      <w:headerReference r:id="rId11" w:type="default"/>
      <w:pgSz w:h="15840" w:w="12240" w:orient="portrait"/>
      <w:pgMar w:bottom="1440" w:top="1440" w:left="720" w:right="720" w:header="2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1585913" cy="88983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5913" cy="8898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xigoYjbZfdOIUkAgqpsYdN_9Wc8ffGTdAs3UpzswUIo/edit#gid=0" TargetMode="External"/><Relationship Id="rId9" Type="http://schemas.openxmlformats.org/officeDocument/2006/relationships/hyperlink" Target="https://docs.google.com/spreadsheets/d/1xigoYjbZfdOIUkAgqpsYdN_9Wc8ffGTdAs3UpzswUIo/edit#gid=0" TargetMode="External"/><Relationship Id="rId5" Type="http://schemas.openxmlformats.org/officeDocument/2006/relationships/styles" Target="styles.xml"/><Relationship Id="rId6" Type="http://schemas.openxmlformats.org/officeDocument/2006/relationships/hyperlink" Target="https://docs.google.com/spreadsheets/d/1lI1ey2ewm4zynlcq_72Oj38FL1unVoS_qwHrGM39CCk/edit#gid=0" TargetMode="External"/><Relationship Id="rId7" Type="http://schemas.openxmlformats.org/officeDocument/2006/relationships/hyperlink" Target="https://docs.google.com/spreadsheets/d/1lI1ey2ewm4zynlcq_72Oj38FL1unVoS_qwHrGM39CCk/edit#gid=0" TargetMode="External"/><Relationship Id="rId8" Type="http://schemas.openxmlformats.org/officeDocument/2006/relationships/hyperlink" Target="https://docs.google.com/spreadsheets/d/10uyt8A7w1V7j1ksmCP1l5a4SgIQPtqhynGrSeVB9p8Q/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