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Documentation</w:t>
      </w:r>
    </w:p>
    <w:p>
      <w:r>
        <w:rPr>
          <w:i/>
        </w:rPr>
        <w:t>Source: frontend/docs/README.md</w:t>
      </w:r>
    </w:p>
    <w:p>
      <w:r>
        <w:rPr>
          <w:rFonts w:ascii="Segoe UI" w:hAnsi="Segoe UI"/>
        </w:rPr>
        <w:t>Use this folder as the working guide for frontend development.</w:t>
      </w:r>
    </w:p>
    <w:p>
      <w:pPr>
        <w:pStyle w:val="Heading2"/>
      </w:pPr>
      <w:r>
        <w:t>Start here</w:t>
      </w:r>
    </w:p>
    <w:p>
      <w:pPr>
        <w:pStyle w:val="ListNumber"/>
      </w:pPr>
      <w:r>
        <w:rPr>
          <w:rFonts w:ascii="Segoe UI" w:hAnsi="Segoe UI"/>
        </w:rPr>
        <w:t xml:space="preserve">Read </w:t>
      </w:r>
      <w:r>
        <w:rPr>
          <w:rFonts w:ascii="Consolas" w:hAnsi="Consolas"/>
          <w:color w:val="172033"/>
          <w:sz w:val="18"/>
        </w:rPr>
        <w:t>CORE_DESIGN_SYSTEM.md</w:t>
      </w:r>
      <w:r>
        <w:rPr>
          <w:rFonts w:ascii="Segoe UI" w:hAnsi="Segoe UI"/>
        </w:rPr>
        <w:t xml:space="preserve"> for the product-wide design rules.</w:t>
      </w:r>
    </w:p>
    <w:p>
      <w:pPr>
        <w:pStyle w:val="ListNumber"/>
      </w:pPr>
      <w:r>
        <w:rPr>
          <w:rFonts w:ascii="Segoe UI" w:hAnsi="Segoe UI"/>
        </w:rPr>
        <w:t>Read the page doc for the area you are assigned.</w:t>
      </w:r>
    </w:p>
    <w:p>
      <w:pPr>
        <w:pStyle w:val="ListNumber"/>
      </w:pPr>
      <w:r>
        <w:rPr>
          <w:rFonts w:ascii="Segoe UI" w:hAnsi="Segoe UI"/>
        </w:rPr>
        <w:t>Read the component doc for the shared component you are using or building.</w:t>
      </w:r>
    </w:p>
    <w:p>
      <w:pPr>
        <w:pStyle w:val="ListNumber"/>
      </w:pPr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frontend/src/design/tokens.css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72033"/>
          <w:sz w:val="18"/>
        </w:rPr>
        <w:t>frontend/src/design/tokens.ts</w:t>
      </w:r>
      <w:r>
        <w:rPr>
          <w:rFonts w:ascii="Segoe UI" w:hAnsi="Segoe UI"/>
        </w:rPr>
        <w:t xml:space="preserve"> for colors, spacing, typography, radii, and shadows.</w:t>
      </w:r>
    </w:p>
    <w:p>
      <w:pPr>
        <w:pStyle w:val="Heading2"/>
      </w:pPr>
      <w:r>
        <w:t>Main docs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CORE_DESIGN_SYSTEM.md</w:t>
      </w:r>
      <w:r>
        <w:rPr>
          <w:rFonts w:ascii="Segoe UI" w:hAnsi="Segoe UI"/>
        </w:rPr>
        <w:t>: complete design system and visual rules.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PAGE_AND_COMPONENT_SPECS.md</w:t>
      </w:r>
      <w:r>
        <w:rPr>
          <w:rFonts w:ascii="Segoe UI" w:hAnsi="Segoe UI"/>
        </w:rPr>
        <w:t>: full combined page and component specification.</w:t>
      </w:r>
    </w:p>
    <w:p>
      <w:pPr>
        <w:pStyle w:val="Heading2"/>
      </w:pPr>
      <w:r>
        <w:t>Separate page docs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pages/public-auth.md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pages/employee.md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pages/department.md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pages/executive.md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pages/work-admin.md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pages/system-admin.md</w:t>
      </w:r>
    </w:p>
    <w:p>
      <w:pPr>
        <w:pStyle w:val="Heading2"/>
      </w:pPr>
      <w:r>
        <w:t>Separate component docs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components/shells.md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components/data-table.md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components/detail-drawer.md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components/planner-board.md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components/approval-inbox.md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components/audit-timeline.md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components/command-palette.md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components/status-and-feedback.md</w:t>
      </w:r>
    </w:p>
    <w:p>
      <w:pPr>
        <w:pStyle w:val="Heading2"/>
      </w:pPr>
      <w:r>
        <w:t>Rule for developers</w:t>
      </w:r>
    </w:p>
    <w:p>
      <w:r>
        <w:rPr>
          <w:rFonts w:ascii="Segoe UI" w:hAnsi="Segoe UI"/>
        </w:rPr>
        <w:t>Do not invent a new pattern if a documented pattern already exists. If a new pattern is truly needed, update the relevant doc in this folder during the same pull request.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Documentation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