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Кто самый главный</w:t>
      </w:r>
    </w:p>
    <w:p>
      <w:r>
        <w:rPr>
          <w:b/>
        </w:rPr>
        <w:t>Урок о лидерстве и служении</w:t>
      </w:r>
    </w:p>
    <w:p>
      <w:r>
        <w:drawing>
          <wp:inline xmlns:a="http://schemas.openxmlformats.org/drawingml/2006/main" xmlns:pic="http://schemas.openxmlformats.org/drawingml/2006/picture">
            <wp:extent cx="6228000" cy="3505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05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Паспорт урока</w:t>
      </w:r>
    </w:p>
    <w:p>
      <w:r>
        <w:rPr>
          <w:b/>
        </w:rPr>
        <w:t xml:space="preserve">Возраст </w:t>
      </w:r>
      <w:r>
        <w:t>11–13 лет, 6–7 классы.</w:t>
      </w:r>
    </w:p>
    <w:p>
      <w:r>
        <w:rPr>
          <w:b/>
        </w:rPr>
        <w:t xml:space="preserve">Продолжительность </w:t>
      </w:r>
      <w:r>
        <w:t>45 минут. Группа от 6 до 30 человек, команды по 4–5.</w:t>
      </w:r>
    </w:p>
    <w:p>
      <w:r>
        <w:rPr>
          <w:b/>
        </w:rPr>
        <w:t xml:space="preserve">Библейская основа </w:t>
      </w:r>
      <w:r>
        <w:t>Омовение ног ученикам, Ин. 13:1–17. Синодальный перевод.</w:t>
      </w:r>
    </w:p>
    <w:p>
      <w:r>
        <w:rPr>
          <w:b/>
        </w:rPr>
        <w:t xml:space="preserve">Цель </w:t>
      </w:r>
      <w:r>
        <w:t>Помочь ученикам увидеть в поступке Христа пример любви и служения и применить его в совместном деле.</w:t>
      </w:r>
    </w:p>
    <w:p>
      <w:r>
        <w:rPr>
          <w:b/>
        </w:rPr>
        <w:t xml:space="preserve">Главная мысль </w:t>
      </w:r>
      <w:r>
        <w:t>Христос, оставаясь Учителем и Господом, Сам служит ученикам. Руководить по Его примеру — значит заботиться о людях и брать ответственность.</w:t>
      </w:r>
    </w:p>
    <w:p>
      <w:r>
        <w:rPr>
          <w:b/>
        </w:rPr>
        <w:t xml:space="preserve">К концу занятия ученик </w:t>
      </w:r>
      <w:r>
        <w:t>Пересказывает эпизод; объясняет, почему служение не унижает руководителя; предлагает конкретный поступок помощи и выбирает посильное дело на ближайший день.</w:t>
      </w:r>
    </w:p>
    <w:p>
      <w:r>
        <w:rPr>
          <w:b w:val="0"/>
        </w:rPr>
        <w:t>В комплекте: план, подробный сценарий, подсказки учителю, библейский текст, иллюстрированные карточки, презентация и описание для сайта.</w:t>
      </w:r>
    </w:p>
    <w:p>
      <w:r>
        <w:br w:type="page"/>
      </w:r>
    </w:p>
    <w:p>
      <w:pPr>
        <w:pStyle w:val="Heading1"/>
      </w:pPr>
      <w:r>
        <w:t>План на 45 минут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94"/>
        <w:gridCol w:w="3005"/>
        <w:gridCol w:w="4932"/>
      </w:tblGrid>
      <w:tr>
        <w:tc>
          <w:tcPr>
            <w:tcW w:type="dxa" w:w="1134"/>
          </w:tcPr>
          <w:p>
            <w:pPr>
              <w:spacing w:after="80"/>
            </w:pPr>
            <w:r>
              <w:rPr>
                <w:sz w:val="18"/>
              </w:rPr>
              <w:t>Минуты</w:t>
            </w:r>
          </w:p>
        </w:tc>
        <w:tc>
          <w:tcPr>
            <w:tcW w:type="dxa" w:w="794"/>
          </w:tcPr>
          <w:p>
            <w:pPr>
              <w:spacing w:after="80"/>
            </w:pPr>
            <w:r>
              <w:rPr>
                <w:sz w:val="18"/>
              </w:rPr>
              <w:t>№</w:t>
            </w:r>
          </w:p>
        </w:tc>
        <w:tc>
          <w:tcPr>
            <w:tcW w:type="dxa" w:w="3005"/>
          </w:tcPr>
          <w:p>
            <w:pPr>
              <w:spacing w:after="80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4932"/>
          </w:tcPr>
          <w:p>
            <w:pPr>
              <w:spacing w:after="80"/>
            </w:pPr>
            <w:r>
              <w:rPr>
                <w:sz w:val="18"/>
              </w:rPr>
              <w:t>Участие учеников</w:t>
            </w:r>
          </w:p>
        </w:tc>
      </w:tr>
      <w:tr>
        <w:tc>
          <w:tcPr>
            <w:tcW w:type="dxa" w:w="1134"/>
          </w:tcPr>
          <w:p>
            <w:pPr>
              <w:spacing w:after="80"/>
            </w:pPr>
            <w:r>
              <w:rPr>
                <w:sz w:val="18"/>
              </w:rPr>
              <w:t>00–01</w:t>
            </w:r>
          </w:p>
        </w:tc>
        <w:tc>
          <w:tcPr>
            <w:tcW w:type="dxa" w:w="794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type="dxa" w:w="3005"/>
          </w:tcPr>
          <w:p>
            <w:pPr>
              <w:spacing w:after="80"/>
            </w:pPr>
            <w:r>
              <w:rPr>
                <w:sz w:val="18"/>
              </w:rPr>
              <w:t>Кто самый главный?</w:t>
            </w:r>
          </w:p>
        </w:tc>
        <w:tc>
          <w:tcPr>
            <w:tcW w:type="dxa" w:w="4932"/>
          </w:tcPr>
          <w:p>
            <w:pPr>
              <w:spacing w:after="80"/>
            </w:pPr>
            <w:r>
              <w:rPr>
                <w:sz w:val="18"/>
              </w:rPr>
              <w:t>Два коротких предположения вслух.</w:t>
            </w:r>
          </w:p>
        </w:tc>
      </w:tr>
      <w:tr>
        <w:tc>
          <w:tcPr>
            <w:tcW w:type="dxa" w:w="1134"/>
          </w:tcPr>
          <w:p>
            <w:pPr>
              <w:spacing w:after="80"/>
            </w:pPr>
            <w:r>
              <w:rPr>
                <w:sz w:val="18"/>
              </w:rPr>
              <w:t>01–04</w:t>
            </w:r>
          </w:p>
        </w:tc>
        <w:tc>
          <w:tcPr>
            <w:tcW w:type="dxa" w:w="794"/>
          </w:tcPr>
          <w:p>
            <w:pPr>
              <w:spacing w:after="80"/>
            </w:pPr>
            <w:r>
              <w:rPr>
                <w:sz w:val="18"/>
              </w:rPr>
              <w:t>2</w:t>
            </w:r>
          </w:p>
        </w:tc>
        <w:tc>
          <w:tcPr>
            <w:tcW w:type="dxa" w:w="3005"/>
          </w:tcPr>
          <w:p>
            <w:pPr>
              <w:spacing w:after="80"/>
            </w:pPr>
            <w:r>
              <w:rPr>
                <w:sz w:val="18"/>
              </w:rPr>
              <w:t>Кому доверим команду?</w:t>
            </w:r>
          </w:p>
        </w:tc>
        <w:tc>
          <w:tcPr>
            <w:tcW w:type="dxa" w:w="4932"/>
          </w:tcPr>
          <w:p>
            <w:pPr>
              <w:spacing w:after="80"/>
            </w:pPr>
            <w:r>
              <w:rPr>
                <w:sz w:val="18"/>
              </w:rPr>
              <w:t>Каждый выбирает А, Б, В или Г. Два участника объясняют выбор.</w:t>
            </w:r>
          </w:p>
        </w:tc>
      </w:tr>
      <w:tr>
        <w:tc>
          <w:tcPr>
            <w:tcW w:type="dxa" w:w="1134"/>
          </w:tcPr>
          <w:p>
            <w:pPr>
              <w:spacing w:after="80"/>
            </w:pPr>
            <w:r>
              <w:rPr>
                <w:sz w:val="18"/>
              </w:rPr>
              <w:t>04–09</w:t>
            </w:r>
          </w:p>
        </w:tc>
        <w:tc>
          <w:tcPr>
            <w:tcW w:type="dxa" w:w="794"/>
          </w:tcPr>
          <w:p>
            <w:pPr>
              <w:spacing w:after="80"/>
            </w:pPr>
            <w:r>
              <w:rPr>
                <w:sz w:val="18"/>
              </w:rPr>
              <w:t>3</w:t>
            </w:r>
          </w:p>
        </w:tc>
        <w:tc>
          <w:tcPr>
            <w:tcW w:type="dxa" w:w="3005"/>
          </w:tcPr>
          <w:p>
            <w:pPr>
              <w:spacing w:after="80"/>
            </w:pPr>
            <w:r>
              <w:rPr>
                <w:sz w:val="18"/>
              </w:rPr>
              <w:t>Мост для всей команды</w:t>
            </w:r>
          </w:p>
        </w:tc>
        <w:tc>
          <w:tcPr>
            <w:tcW w:type="dxa" w:w="4932"/>
          </w:tcPr>
          <w:p>
            <w:pPr>
              <w:spacing w:after="80"/>
            </w:pPr>
            <w:r>
              <w:rPr>
                <w:sz w:val="18"/>
              </w:rPr>
              <w:t>Все строят, координатор согласует работу. Команда сама проверяет результат.</w:t>
            </w:r>
          </w:p>
        </w:tc>
      </w:tr>
      <w:tr>
        <w:tc>
          <w:tcPr>
            <w:tcW w:type="dxa" w:w="1134"/>
          </w:tcPr>
          <w:p>
            <w:pPr>
              <w:spacing w:after="80"/>
            </w:pPr>
            <w:r>
              <w:rPr>
                <w:sz w:val="18"/>
              </w:rPr>
              <w:t>09–12</w:t>
            </w:r>
          </w:p>
        </w:tc>
        <w:tc>
          <w:tcPr>
            <w:tcW w:type="dxa" w:w="794"/>
          </w:tcPr>
          <w:p>
            <w:pPr>
              <w:spacing w:after="80"/>
            </w:pPr>
            <w:r>
              <w:rPr>
                <w:sz w:val="18"/>
              </w:rPr>
              <w:t>4</w:t>
            </w:r>
          </w:p>
        </w:tc>
        <w:tc>
          <w:tcPr>
            <w:tcW w:type="dxa" w:w="3005"/>
          </w:tcPr>
          <w:p>
            <w:pPr>
              <w:spacing w:after="80"/>
            </w:pPr>
            <w:r>
              <w:rPr>
                <w:sz w:val="18"/>
              </w:rPr>
              <w:t>На мосту ещё один человек</w:t>
            </w:r>
          </w:p>
        </w:tc>
        <w:tc>
          <w:tcPr>
            <w:tcW w:type="dxa" w:w="4932"/>
          </w:tcPr>
          <w:p>
            <w:pPr>
              <w:spacing w:after="80"/>
            </w:pPr>
            <w:r>
              <w:rPr>
                <w:sz w:val="18"/>
              </w:rPr>
              <w:t>Команды меняют решение и повторно проверяют мост.</w:t>
            </w:r>
          </w:p>
        </w:tc>
      </w:tr>
      <w:tr>
        <w:tc>
          <w:tcPr>
            <w:tcW w:type="dxa" w:w="1134"/>
          </w:tcPr>
          <w:p>
            <w:pPr>
              <w:spacing w:after="80"/>
            </w:pPr>
            <w:r>
              <w:rPr>
                <w:sz w:val="18"/>
              </w:rPr>
              <w:t>12–15</w:t>
            </w:r>
          </w:p>
        </w:tc>
        <w:tc>
          <w:tcPr>
            <w:tcW w:type="dxa" w:w="794"/>
          </w:tcPr>
          <w:p>
            <w:pPr>
              <w:spacing w:after="80"/>
            </w:pPr>
            <w:r>
              <w:rPr>
                <w:sz w:val="18"/>
              </w:rPr>
              <w:t>5</w:t>
            </w:r>
          </w:p>
        </w:tc>
        <w:tc>
          <w:tcPr>
            <w:tcW w:type="dxa" w:w="3005"/>
          </w:tcPr>
          <w:p>
            <w:pPr>
              <w:spacing w:after="80"/>
            </w:pPr>
            <w:r>
              <w:rPr>
                <w:sz w:val="18"/>
              </w:rPr>
              <w:t>Кто помог общему делу?</w:t>
            </w:r>
          </w:p>
        </w:tc>
        <w:tc>
          <w:tcPr>
            <w:tcW w:type="dxa" w:w="4932"/>
          </w:tcPr>
          <w:p>
            <w:pPr>
              <w:spacing w:after="80"/>
            </w:pPr>
            <w:r>
              <w:rPr>
                <w:sz w:val="18"/>
              </w:rPr>
              <w:t>Каждый вспоминает конкретный поступок. Команда делится одним примером.</w:t>
            </w:r>
          </w:p>
        </w:tc>
      </w:tr>
      <w:tr>
        <w:tc>
          <w:tcPr>
            <w:tcW w:type="dxa" w:w="1134"/>
          </w:tcPr>
          <w:p>
            <w:pPr>
              <w:spacing w:after="80"/>
            </w:pPr>
            <w:r>
              <w:rPr>
                <w:sz w:val="18"/>
              </w:rPr>
              <w:t>15–20</w:t>
            </w:r>
          </w:p>
        </w:tc>
        <w:tc>
          <w:tcPr>
            <w:tcW w:type="dxa" w:w="794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  <w:tc>
          <w:tcPr>
            <w:tcW w:type="dxa" w:w="3005"/>
          </w:tcPr>
          <w:p>
            <w:pPr>
              <w:spacing w:after="80"/>
            </w:pPr>
            <w:r>
              <w:rPr>
                <w:sz w:val="18"/>
              </w:rPr>
              <w:t>Учитель берёт полотенце</w:t>
            </w:r>
          </w:p>
        </w:tc>
        <w:tc>
          <w:tcPr>
            <w:tcW w:type="dxa" w:w="4932"/>
          </w:tcPr>
          <w:p>
            <w:pPr>
              <w:spacing w:after="80"/>
            </w:pPr>
            <w:r>
              <w:rPr>
                <w:sz w:val="18"/>
              </w:rPr>
              <w:t>Слушают целиком, затем выбирают одну деталь для обсуждения.</w:t>
            </w:r>
          </w:p>
        </w:tc>
      </w:tr>
      <w:tr>
        <w:tc>
          <w:tcPr>
            <w:tcW w:type="dxa" w:w="1134"/>
          </w:tcPr>
          <w:p>
            <w:pPr>
              <w:spacing w:after="80"/>
            </w:pPr>
            <w:r>
              <w:rPr>
                <w:sz w:val="18"/>
              </w:rPr>
              <w:t>20–23</w:t>
            </w:r>
          </w:p>
        </w:tc>
        <w:tc>
          <w:tcPr>
            <w:tcW w:type="dxa" w:w="794"/>
          </w:tcPr>
          <w:p>
            <w:pPr>
              <w:spacing w:after="80"/>
            </w:pPr>
            <w:r>
              <w:rPr>
                <w:sz w:val="18"/>
              </w:rPr>
              <w:t>7</w:t>
            </w:r>
          </w:p>
        </w:tc>
        <w:tc>
          <w:tcPr>
            <w:tcW w:type="dxa" w:w="3005"/>
          </w:tcPr>
          <w:p>
            <w:pPr>
              <w:spacing w:after="80"/>
            </w:pPr>
            <w:r>
              <w:rPr>
                <w:sz w:val="18"/>
              </w:rPr>
              <w:t>Почему Пётр возражает?</w:t>
            </w:r>
          </w:p>
        </w:tc>
        <w:tc>
          <w:tcPr>
            <w:tcW w:type="dxa" w:w="4932"/>
          </w:tcPr>
          <w:p>
            <w:pPr>
              <w:spacing w:after="80"/>
            </w:pPr>
            <w:r>
              <w:rPr>
                <w:sz w:val="18"/>
              </w:rPr>
              <w:t>Обсуждение в парах, затем два добровольных ответа.</w:t>
            </w:r>
          </w:p>
        </w:tc>
      </w:tr>
      <w:tr>
        <w:tc>
          <w:tcPr>
            <w:tcW w:type="dxa" w:w="1134"/>
          </w:tcPr>
          <w:p>
            <w:pPr>
              <w:spacing w:after="80"/>
            </w:pPr>
            <w:r>
              <w:rPr>
                <w:sz w:val="18"/>
              </w:rPr>
              <w:t>23–26</w:t>
            </w:r>
          </w:p>
        </w:tc>
        <w:tc>
          <w:tcPr>
            <w:tcW w:type="dxa" w:w="794"/>
          </w:tcPr>
          <w:p>
            <w:pPr>
              <w:spacing w:after="80"/>
            </w:pPr>
            <w:r>
              <w:rPr>
                <w:sz w:val="18"/>
              </w:rPr>
              <w:t>8</w:t>
            </w:r>
          </w:p>
        </w:tc>
        <w:tc>
          <w:tcPr>
            <w:tcW w:type="dxa" w:w="3005"/>
          </w:tcPr>
          <w:p>
            <w:pPr>
              <w:spacing w:after="80"/>
            </w:pPr>
            <w:r>
              <w:rPr>
                <w:sz w:val="18"/>
              </w:rPr>
              <w:t>«Я дал вам пример»</w:t>
            </w:r>
          </w:p>
        </w:tc>
        <w:tc>
          <w:tcPr>
            <w:tcW w:type="dxa" w:w="4932"/>
          </w:tcPr>
          <w:p>
            <w:pPr>
              <w:spacing w:after="80"/>
            </w:pPr>
            <w:r>
              <w:rPr>
                <w:sz w:val="18"/>
              </w:rPr>
              <w:t>Дети объясняют связь между примером Христа и поведением руководителя.</w:t>
            </w:r>
          </w:p>
        </w:tc>
      </w:tr>
      <w:tr>
        <w:tc>
          <w:tcPr>
            <w:tcW w:type="dxa" w:w="1134"/>
          </w:tcPr>
          <w:p>
            <w:pPr>
              <w:spacing w:after="80"/>
            </w:pPr>
            <w:r>
              <w:rPr>
                <w:sz w:val="18"/>
              </w:rPr>
              <w:t>26–32</w:t>
            </w:r>
          </w:p>
        </w:tc>
        <w:tc>
          <w:tcPr>
            <w:tcW w:type="dxa" w:w="794"/>
          </w:tcPr>
          <w:p>
            <w:pPr>
              <w:spacing w:after="80"/>
            </w:pPr>
            <w:r>
              <w:rPr>
                <w:sz w:val="18"/>
              </w:rPr>
              <w:t>9</w:t>
            </w:r>
          </w:p>
        </w:tc>
        <w:tc>
          <w:tcPr>
            <w:tcW w:type="dxa" w:w="3005"/>
          </w:tcPr>
          <w:p>
            <w:pPr>
              <w:spacing w:after="80"/>
            </w:pPr>
            <w:r>
              <w:rPr>
                <w:sz w:val="18"/>
              </w:rPr>
              <w:t>Стоп-кадр: теперь решаешь ты</w:t>
            </w:r>
          </w:p>
        </w:tc>
        <w:tc>
          <w:tcPr>
            <w:tcW w:type="dxa" w:w="4932"/>
          </w:tcPr>
          <w:p>
            <w:pPr>
              <w:spacing w:after="80"/>
            </w:pPr>
            <w:r>
              <w:rPr>
                <w:sz w:val="18"/>
              </w:rPr>
              <w:t>Каждая команда играет начало, все голосуют за решение общей ситуации.</w:t>
            </w:r>
          </w:p>
        </w:tc>
      </w:tr>
      <w:tr>
        <w:tc>
          <w:tcPr>
            <w:tcW w:type="dxa" w:w="1134"/>
          </w:tcPr>
          <w:p>
            <w:pPr>
              <w:spacing w:after="80"/>
            </w:pPr>
            <w:r>
              <w:rPr>
                <w:sz w:val="18"/>
              </w:rPr>
              <w:t>32–36</w:t>
            </w:r>
          </w:p>
        </w:tc>
        <w:tc>
          <w:tcPr>
            <w:tcW w:type="dxa" w:w="794"/>
          </w:tcPr>
          <w:p>
            <w:pPr>
              <w:spacing w:after="80"/>
            </w:pPr>
            <w:r>
              <w:rPr>
                <w:sz w:val="18"/>
              </w:rPr>
              <w:t>10</w:t>
            </w:r>
          </w:p>
        </w:tc>
        <w:tc>
          <w:tcPr>
            <w:tcW w:type="dxa" w:w="3005"/>
          </w:tcPr>
          <w:p>
            <w:pPr>
              <w:spacing w:after="80"/>
            </w:pPr>
            <w:r>
              <w:rPr>
                <w:sz w:val="18"/>
              </w:rPr>
              <w:t>Ту же сцену можно изменить</w:t>
            </w:r>
          </w:p>
        </w:tc>
        <w:tc>
          <w:tcPr>
            <w:tcW w:type="dxa" w:w="4932"/>
          </w:tcPr>
          <w:p>
            <w:pPr>
              <w:spacing w:after="80"/>
            </w:pPr>
            <w:r>
              <w:rPr>
                <w:sz w:val="18"/>
              </w:rPr>
              <w:t>Новый участник пробует роль. Каждая группа переигрывает своё решение.</w:t>
            </w:r>
          </w:p>
        </w:tc>
      </w:tr>
      <w:tr>
        <w:tc>
          <w:tcPr>
            <w:tcW w:type="dxa" w:w="1134"/>
          </w:tcPr>
          <w:p>
            <w:pPr>
              <w:spacing w:after="80"/>
            </w:pPr>
            <w:r>
              <w:rPr>
                <w:sz w:val="18"/>
              </w:rPr>
              <w:t>36–39</w:t>
            </w:r>
          </w:p>
        </w:tc>
        <w:tc>
          <w:tcPr>
            <w:tcW w:type="dxa" w:w="794"/>
          </w:tcPr>
          <w:p>
            <w:pPr>
              <w:spacing w:after="80"/>
            </w:pPr>
            <w:r>
              <w:rPr>
                <w:sz w:val="18"/>
              </w:rPr>
              <w:t>11</w:t>
            </w:r>
          </w:p>
        </w:tc>
        <w:tc>
          <w:tcPr>
            <w:tcW w:type="dxa" w:w="3005"/>
          </w:tcPr>
          <w:p>
            <w:pPr>
              <w:spacing w:after="80"/>
            </w:pPr>
            <w:r>
              <w:rPr>
                <w:sz w:val="18"/>
              </w:rPr>
              <w:t>Всегда ли соглашаться?</w:t>
            </w:r>
          </w:p>
        </w:tc>
        <w:tc>
          <w:tcPr>
            <w:tcW w:type="dxa" w:w="4932"/>
          </w:tcPr>
          <w:p>
            <w:pPr>
              <w:spacing w:after="80"/>
            </w:pPr>
            <w:r>
              <w:rPr>
                <w:sz w:val="18"/>
              </w:rPr>
              <w:t>Каждый выбирает и формулирует доброжелательный ответ на просьбу.</w:t>
            </w:r>
          </w:p>
        </w:tc>
      </w:tr>
      <w:tr>
        <w:tc>
          <w:tcPr>
            <w:tcW w:type="dxa" w:w="1134"/>
          </w:tcPr>
          <w:p>
            <w:pPr>
              <w:spacing w:after="80"/>
            </w:pPr>
            <w:r>
              <w:rPr>
                <w:sz w:val="18"/>
              </w:rPr>
              <w:t>39–45</w:t>
            </w:r>
          </w:p>
        </w:tc>
        <w:tc>
          <w:tcPr>
            <w:tcW w:type="dxa" w:w="794"/>
          </w:tcPr>
          <w:p>
            <w:pPr>
              <w:spacing w:after="80"/>
            </w:pPr>
            <w:r>
              <w:rPr>
                <w:sz w:val="18"/>
              </w:rPr>
              <w:t>12</w:t>
            </w:r>
          </w:p>
        </w:tc>
        <w:tc>
          <w:tcPr>
            <w:tcW w:type="dxa" w:w="3005"/>
          </w:tcPr>
          <w:p>
            <w:pPr>
              <w:spacing w:after="80"/>
            </w:pPr>
            <w:r>
              <w:rPr>
                <w:sz w:val="18"/>
              </w:rPr>
              <w:t>Моё дело на ближайший день</w:t>
            </w:r>
          </w:p>
        </w:tc>
        <w:tc>
          <w:tcPr>
            <w:tcW w:type="dxa" w:w="4932"/>
          </w:tcPr>
          <w:p>
            <w:pPr>
              <w:spacing w:after="80"/>
            </w:pPr>
            <w:r>
              <w:rPr>
                <w:sz w:val="18"/>
              </w:rPr>
              <w:t>Повторное голосование, личный план и короткий выходной ответ.</w:t>
            </w:r>
          </w:p>
        </w:tc>
      </w:tr>
    </w:tbl>
    <w:p>
      <w:pPr>
        <w:pStyle w:val="Heading2"/>
      </w:pPr>
      <w:r>
        <w:t>Что показывает понимание</w:t>
      </w:r>
    </w:p>
    <w:p>
      <w:r>
        <w:rPr>
          <w:b w:val="0"/>
        </w:rPr>
        <w:t>Ученик связывает омовение ног с любовью Христа и Его примером; называет полезное действие руководителя; предлагает помощь, которая учитывает другого человека. Прочность моста, артистичность и совпадение ответа с большинством не являются оценкой нравственности.</w:t>
      </w:r>
    </w:p>
    <w:p>
      <w:r>
        <w:br w:type="page"/>
      </w:r>
    </w:p>
    <w:p>
      <w:pPr>
        <w:pStyle w:val="Heading1"/>
      </w:pPr>
      <w:r>
        <w:t>Что подготовить учителю</w:t>
      </w:r>
    </w:p>
    <w:p>
      <w:r>
        <w:rPr>
          <w:b/>
        </w:rPr>
        <w:t xml:space="preserve">Для каждой команды </w:t>
      </w:r>
      <w:r>
        <w:t>Две книги одинаковой высоты, два листа А4, 30 см малярной ленты, две одинаковые лёгкие игровые фишки. Приготовьте ещё один комплект на случай порванной бумаги. Промежуток между книгами — 15 см. Фишки можно заменить одинаковыми пластиковыми крышками.</w:t>
      </w:r>
    </w:p>
    <w:p>
      <w:r>
        <w:rPr>
          <w:b/>
        </w:rPr>
        <w:t xml:space="preserve">Для ведущего </w:t>
      </w:r>
      <w:r>
        <w:t>Библия или текст в конце сценария, полотенце, небольшая пустая чаша, таймер, презентация. Чаша и полотенце служат наглядными предметами для разговора.</w:t>
      </w:r>
    </w:p>
    <w:p>
      <w:r>
        <w:rPr>
          <w:b/>
        </w:rPr>
        <w:t xml:space="preserve">Печатные материалы </w:t>
      </w:r>
      <w:r>
        <w:t>PDF «Карточки для печати», А4, масштаб 100%, односторонняя печать. Разрезать по пунктиру. Страница 1 — по одному комплекту на команду; второе условие держать у ведущего до 9-й минуты. Страницы 2–3 — по одной ситуации на команду. Страница 4 — одна карточка «Моё дело» на ученика. Страница 5 — набор А–Г на ученика, если голосуете карточками. Страница 6 — один выходной билет на ученика.</w:t>
      </w:r>
    </w:p>
    <w:p>
      <w:r>
        <w:rPr>
          <w:b/>
        </w:rPr>
        <w:t xml:space="preserve">Перед началом </w:t>
      </w:r>
      <w:r>
        <w:t>Проверьте на своём материале, что простой мост из бумаги, сложенной гармошкой, выдерживает фишки. Подготовьте столы заранее. Слайд с мостом показывает пример, но ученики вправе придумать другую конструкцию.</w:t>
      </w:r>
    </w:p>
    <w:p>
      <w:pPr>
        <w:pStyle w:val="Heading2"/>
      </w:pPr>
      <w:r>
        <w:t>Как провести с устройствами</w:t>
      </w:r>
    </w:p>
    <w:p>
      <w:r>
        <w:rPr>
          <w:b w:val="0"/>
        </w:rPr>
        <w:t>Ученики могут отвечать с телефона, планшета или компьютера через привычную вам систему опросов. Точные вопросы и действия ведущего даны в сценарии. При отсутствии устройств используйте карточки, поднятые руки и разговор в парах. PowerPoint содержит иллюстрации, правила и вопросы; автоматический сбор ответов и таймеры в него не встроены.</w:t>
      </w:r>
    </w:p>
    <w:p>
      <w:pPr>
        <w:pStyle w:val="Heading2"/>
      </w:pPr>
      <w:r>
        <w:t>Темп и участие</w:t>
      </w:r>
    </w:p>
    <w:p>
      <w:r>
        <w:rPr>
          <w:b w:val="0"/>
        </w:rPr>
        <w:t>Для большой группы слушайте несколько примеров в общем кругу, остальным дайте ответить в командах. Если время уходит, сократите общие комментарии после сценок, сохранив чтение Евангелия и личный итог. Ребёнок может выбрать роль рассказчика или наблюдателя, если не хочет играть.</w:t>
      </w:r>
    </w:p>
    <w:p>
      <w:r>
        <w:br w:type="page"/>
      </w:r>
    </w:p>
    <w:p>
      <w:pPr>
        <w:pStyle w:val="Heading1"/>
      </w:pPr>
      <w:r>
        <w:t>Сценарий занятия 1–2</w:t>
      </w:r>
    </w:p>
    <w:p>
      <w:pPr>
        <w:pStyle w:val="Heading2"/>
      </w:pPr>
      <w:r>
        <w:t>1. Кто самый главный?</w:t>
      </w:r>
    </w:p>
    <w:p>
      <w:r>
        <w:rPr>
          <w:b/>
        </w:rPr>
        <w:t>Слайд 1 • 1 мин</w:t>
      </w:r>
    </w:p>
    <w:p>
      <w:r>
        <w:rPr>
          <w:b w:val="0"/>
        </w:rPr>
        <w:t>Положите на стол полотенце и небольшую чашу. Спросите: «Как эти вещи могут быть связаны с властью?» Примите два предположения, пока не объясняйте. Объявите тему. Не сообщайте заранее итог игры.</w:t>
      </w:r>
    </w:p>
    <w:p>
      <w:r>
        <w:rPr>
          <w:b/>
        </w:rPr>
        <w:t xml:space="preserve">Участники </w:t>
      </w:r>
      <w:r>
        <w:t>Два коротких предположения вслух.</w:t>
      </w:r>
    </w:p>
    <w:p>
      <w:r>
        <w:rPr>
          <w:b/>
        </w:rPr>
        <w:t xml:space="preserve">На экране и устройствах </w:t>
      </w:r>
      <w:r>
        <w:t>Изображение и открытый вопрос. Ответы можно собрать устно.</w:t>
      </w:r>
    </w:p>
    <w:p>
      <w:r>
        <w:rPr>
          <w:b/>
        </w:rPr>
        <w:t xml:space="preserve">Смысл этапа </w:t>
      </w:r>
      <w:r>
        <w:t>Возникает вопрос, к которому вернёмся после игры.</w:t>
      </w:r>
    </w:p>
    <w:p>
      <w:pPr>
        <w:pStyle w:val="Heading2"/>
      </w:pPr>
      <w:r>
        <w:t>2. Кому доверим команду?</w:t>
      </w:r>
    </w:p>
    <w:p>
      <w:r>
        <w:rPr>
          <w:b/>
        </w:rPr>
        <w:t>Слайд 2 • 3 мин</w:t>
      </w:r>
    </w:p>
    <w:p>
      <w:r>
        <w:rPr>
          <w:b w:val="0"/>
        </w:rPr>
        <w:t>Скажите: «Нам нужен руководитель команды. Какое качество для вас важнее?» Дайте 20 секунд на личный выбор, затем попросите объяснить разные ответы. Не объявляйте единственный правильный вариант: каждое качество может быть полезным. Запишите распределение голосов, чтобы вернуться к нему в конце.</w:t>
      </w:r>
    </w:p>
    <w:p>
      <w:r>
        <w:rPr>
          <w:b/>
        </w:rPr>
        <w:t xml:space="preserve">Участники </w:t>
      </w:r>
      <w:r>
        <w:t>Каждый выбирает А, Б, В или Г. Два участника объясняют выбор.</w:t>
      </w:r>
    </w:p>
    <w:p>
      <w:r>
        <w:rPr>
          <w:b/>
        </w:rPr>
        <w:t xml:space="preserve">На экране и устройствах </w:t>
      </w:r>
      <w:r>
        <w:t>Опрос с одним вариантом. Результаты открыть после голосования. Без устройств: пальцы 1–4 или карточки.</w:t>
      </w:r>
    </w:p>
    <w:p>
      <w:r>
        <w:rPr>
          <w:b/>
        </w:rPr>
        <w:t xml:space="preserve">Смысл этапа </w:t>
      </w:r>
      <w:r>
        <w:t>У каждого появляется собственная позиция, а не готовая формула.</w:t>
      </w:r>
    </w:p>
    <w:p>
      <w:r>
        <w:br w:type="page"/>
      </w:r>
    </w:p>
    <w:p>
      <w:pPr>
        <w:pStyle w:val="Heading1"/>
      </w:pPr>
      <w:r>
        <w:t>Сценарий занятия 3–4</w:t>
      </w:r>
    </w:p>
    <w:p>
      <w:pPr>
        <w:pStyle w:val="Heading2"/>
      </w:pPr>
      <w:r>
        <w:t>3. Мост для всей команды</w:t>
      </w:r>
    </w:p>
    <w:p>
      <w:r>
        <w:rPr>
          <w:b/>
        </w:rPr>
        <w:t>Слайд 3 • 5 мин</w:t>
      </w:r>
    </w:p>
    <w:p>
      <w:r>
        <w:rPr>
          <w:b w:val="0"/>
        </w:rPr>
        <w:t>Разделите класс на команды по 4–5 человек. На столах заранее лежат две одинаковые по высоте книги с промежутком 15 см, два листа А4, 30 см малярной ленты и две одинаковые лёгкие фишки. Пока выдайте только одну фишку. За 30 секунд каждая команда выбирает координатора. Объявите: «Постройте мост между книгами. Опоры двигать нельзя. Мост должен держать фишку в середине без помощи рук пять секунд. Координатор может и руководить, и строить». Включите три минуты. Последнюю минуту используйте для проверки мостов. Наблюдайте: кто предлагает, кого слышат, кто помогает. Не оценивайте нравственность по прочности моста.</w:t>
      </w:r>
    </w:p>
    <w:p>
      <w:r>
        <w:rPr>
          <w:b/>
        </w:rPr>
        <w:t xml:space="preserve">Участники </w:t>
      </w:r>
      <w:r>
        <w:t>Все строят, координатор согласует работу. Команда сама проверяет результат.</w:t>
      </w:r>
    </w:p>
    <w:p>
      <w:r>
        <w:rPr>
          <w:b/>
        </w:rPr>
        <w:t xml:space="preserve">На экране и устройствах </w:t>
      </w:r>
      <w:r>
        <w:t>Таймер 3:00 и правила на экране. Ответы в этот момент не требуются.</w:t>
      </w:r>
    </w:p>
    <w:p>
      <w:r>
        <w:rPr>
          <w:b/>
        </w:rPr>
        <w:t xml:space="preserve">Смысл этапа </w:t>
      </w:r>
      <w:r>
        <w:t>Общий практический опыт для дальнейшего разговора.</w:t>
      </w:r>
    </w:p>
    <w:p>
      <w:pPr>
        <w:pStyle w:val="Heading2"/>
      </w:pPr>
      <w:r>
        <w:t>4. На мосту ещё один человек</w:t>
      </w:r>
    </w:p>
    <w:p>
      <w:r>
        <w:rPr>
          <w:b/>
        </w:rPr>
        <w:t>Слайд 4 • 3 мин</w:t>
      </w:r>
    </w:p>
    <w:p>
      <w:r>
        <w:rPr>
          <w:b w:val="0"/>
        </w:rPr>
        <w:t>Выдайте вторую такую же фишку: «Появился ещё один человек, которому нужен переход. Теперь мост должен одновременно выдержать обе фишки в середине пять секунд». Дайте 90 секунд на доработку. Никакой ребёнок не становится «лишним»: речь только об игровых фишках. После проверки спросите одну команду: «Что вы поменяли в способе договариваться?» Если мост уже выдерживает две фишки, предложите команде объяснить конструкцию другой группе, сохраняя её право строить самостоятельно.</w:t>
      </w:r>
    </w:p>
    <w:p>
      <w:r>
        <w:rPr>
          <w:b/>
        </w:rPr>
        <w:t xml:space="preserve">Участники </w:t>
      </w:r>
      <w:r>
        <w:t>Команды меняют решение и повторно проверяют мост.</w:t>
      </w:r>
    </w:p>
    <w:p>
      <w:r>
        <w:rPr>
          <w:b/>
        </w:rPr>
        <w:t xml:space="preserve">На экране и устройствах </w:t>
      </w:r>
      <w:r>
        <w:t>Таймер 1:30. После него короткий устный ответ команды.</w:t>
      </w:r>
    </w:p>
    <w:p>
      <w:r>
        <w:rPr>
          <w:b/>
        </w:rPr>
        <w:t xml:space="preserve">Смысл этапа </w:t>
      </w:r>
      <w:r>
        <w:t>Общее дело требует учитывать новую потребность и менять своё решение.</w:t>
      </w:r>
    </w:p>
    <w:p>
      <w:r>
        <w:br w:type="page"/>
      </w:r>
    </w:p>
    <w:p>
      <w:pPr>
        <w:pStyle w:val="Heading1"/>
      </w:pPr>
      <w:r>
        <w:t>Сценарий занятия 5–6</w:t>
      </w:r>
    </w:p>
    <w:p>
      <w:pPr>
        <w:pStyle w:val="Heading2"/>
      </w:pPr>
      <w:r>
        <w:t>5. Кто помог общему делу?</w:t>
      </w:r>
    </w:p>
    <w:p>
      <w:r>
        <w:rPr>
          <w:b/>
        </w:rPr>
        <w:t>Слайд 5 • 3 мин</w:t>
      </w:r>
    </w:p>
    <w:p>
      <w:r>
        <w:rPr>
          <w:b w:val="0"/>
        </w:rPr>
        <w:t>Сначала 30 секунд обсуждения внутри команд. Затем попросите назвать по одному наблюдаемому действию: «показал сгиб», «спросила тихого участника», «помог удержать край». Спросите: «Помощь исходила только от координатора? Должен ли руководитель всё делать сам?» Если всё прошло дружно, не придумывайте конфликт. Если кто-то командовал резко, обсуждайте формулировку и её результат, а не личность. Подведите к вопросу: «А как использует Свою власть Христос?»</w:t>
      </w:r>
    </w:p>
    <w:p>
      <w:r>
        <w:rPr>
          <w:b/>
        </w:rPr>
        <w:t xml:space="preserve">Участники </w:t>
      </w:r>
      <w:r>
        <w:t>Каждый вспоминает конкретный поступок. Команда делится одним примером.</w:t>
      </w:r>
    </w:p>
    <w:p>
      <w:r>
        <w:rPr>
          <w:b/>
        </w:rPr>
        <w:t xml:space="preserve">На экране и устройствах </w:t>
      </w:r>
      <w:r>
        <w:t>Открытый ответ: «Общему делу помогло…». Покажите 3–4 разных ответа.</w:t>
      </w:r>
    </w:p>
    <w:p>
      <w:r>
        <w:rPr>
          <w:b/>
        </w:rPr>
        <w:t xml:space="preserve">Смысл этапа </w:t>
      </w:r>
      <w:r>
        <w:t>Дети отличают должность от полезного действия и замечают вклад других.</w:t>
      </w:r>
    </w:p>
    <w:p>
      <w:pPr>
        <w:pStyle w:val="Heading2"/>
      </w:pPr>
      <w:r>
        <w:t>6. Учитель берёт полотенце</w:t>
      </w:r>
    </w:p>
    <w:p>
      <w:r>
        <w:rPr>
          <w:b/>
        </w:rPr>
        <w:t>Слайд 6 • 5 мин</w:t>
      </w:r>
    </w:p>
    <w:p>
      <w:r>
        <w:rPr>
          <w:b w:val="0"/>
        </w:rPr>
        <w:t>Покажите чашу и полотенце. Скажите: «Во время вечери Христос Сам берёт полотенце и умывает ноги ученикам. Послушаем весь отрывок». Прочитайте Ин. 13:1–17 по приложенному Синодальному тексту. До окончания чтения не устраивайте обсуждение. Затем оставьте 15 секунд тишины и предложите каждому назвать про себя одну неожиданную деталь. Объясните лишь необходимые слова: «препоясался» — повязал полотенце вокруг себя; «вечеря» — вечерняя трапеза. Не сводите эпизод только к полезной работе: в начале отрывка говорится о любви Христа к ученикам.</w:t>
      </w:r>
    </w:p>
    <w:p>
      <w:r>
        <w:rPr>
          <w:b/>
        </w:rPr>
        <w:t xml:space="preserve">Участники </w:t>
      </w:r>
      <w:r>
        <w:t>Слушают целиком, затем выбирают одну деталь для обсуждения.</w:t>
      </w:r>
    </w:p>
    <w:p>
      <w:r>
        <w:rPr>
          <w:b/>
        </w:rPr>
        <w:t xml:space="preserve">На экране и устройствах </w:t>
      </w:r>
      <w:r>
        <w:t>Иллюстрация и ссылка на отрывок. Текст читает ведущий, длинный текст на экран не выводится.</w:t>
      </w:r>
    </w:p>
    <w:p>
      <w:r>
        <w:rPr>
          <w:b/>
        </w:rPr>
        <w:t xml:space="preserve">Смысл этапа </w:t>
      </w:r>
      <w:r>
        <w:t>Евангелие становится основанием разговора, а не подписью к игре.</w:t>
      </w:r>
    </w:p>
    <w:p>
      <w:r>
        <w:br w:type="page"/>
      </w:r>
    </w:p>
    <w:p>
      <w:pPr>
        <w:pStyle w:val="Heading1"/>
      </w:pPr>
      <w:r>
        <w:t>Сценарий занятия 7–8</w:t>
      </w:r>
    </w:p>
    <w:p>
      <w:pPr>
        <w:pStyle w:val="Heading2"/>
      </w:pPr>
      <w:r>
        <w:t>7. Почему Пётр возражает?</w:t>
      </w:r>
    </w:p>
    <w:p>
      <w:r>
        <w:rPr>
          <w:b/>
        </w:rPr>
        <w:t>Слайд 7 • 3 мин</w:t>
      </w:r>
    </w:p>
    <w:p>
      <w:r>
        <w:rPr>
          <w:b w:val="0"/>
        </w:rPr>
        <w:t>Дайте парам одну минуту: «Что мог чувствовать Пётр? Почему трудно позволить Учителю служить тебе?» Выслушайте две версии, уточняя: это наши предположения о чувствах, а слова Петра даны в тексте. Спросите: «Когда вы отказывались от нужной помощи из неловкости?» Отвечать личным примером необязательно. Важный смысл: Пётр должен принять то, что делает Христос. Если спросят об ответе «не имеешь части со Мною», объясните: Пётр не может отвергнуть действие Христа и одновременно оставаться в общении с Ним; всё нельзя свести к бытовой вежливости.</w:t>
      </w:r>
    </w:p>
    <w:p>
      <w:r>
        <w:rPr>
          <w:b/>
        </w:rPr>
        <w:t xml:space="preserve">Участники </w:t>
      </w:r>
      <w:r>
        <w:t>Обсуждение в парах, затем два добровольных ответа.</w:t>
      </w:r>
    </w:p>
    <w:p>
      <w:r>
        <w:rPr>
          <w:b/>
        </w:rPr>
        <w:t xml:space="preserve">На экране и устройствах </w:t>
      </w:r>
      <w:r>
        <w:t>Открытый вопрос или устное обсуждение. Не устраивать тест на «правильные чувства» Петра.</w:t>
      </w:r>
    </w:p>
    <w:p>
      <w:r>
        <w:rPr>
          <w:b/>
        </w:rPr>
        <w:t xml:space="preserve">Смысл этапа </w:t>
      </w:r>
      <w:r>
        <w:t>Служение включает готовность с благодарностью принять помощь.</w:t>
      </w:r>
    </w:p>
    <w:p>
      <w:pPr>
        <w:pStyle w:val="Heading2"/>
      </w:pPr>
      <w:r>
        <w:t>8. «Я дал вам пример»</w:t>
      </w:r>
    </w:p>
    <w:p>
      <w:r>
        <w:rPr>
          <w:b/>
        </w:rPr>
        <w:t>Слайд 8 • 3 мин</w:t>
      </w:r>
    </w:p>
    <w:p>
      <w:r>
        <w:rPr>
          <w:b w:val="0"/>
        </w:rPr>
        <w:t>Прочитайте ещё раз Ин. 13:13–15. Спросите: «Перестал ли Христос быть Учителем и Господом, когда умыл ноги? Что Он велит ученикам делать друг для друга?» Сформулируйте вместе: «У кого есть власть и возможности, тот может первым позаботиться о другом». Не делайте из служения способ добиться популярности или власти. Вернитесь к игре: «Как этот пример меняет поведение координатора?» Примите два конкретных действия.</w:t>
      </w:r>
    </w:p>
    <w:p>
      <w:r>
        <w:rPr>
          <w:b/>
        </w:rPr>
        <w:t xml:space="preserve">Участники </w:t>
      </w:r>
      <w:r>
        <w:t>Дети объясняют связь между примером Христа и поведением руководителя.</w:t>
      </w:r>
    </w:p>
    <w:p>
      <w:r>
        <w:rPr>
          <w:b/>
        </w:rPr>
        <w:t xml:space="preserve">На экране и устройствах </w:t>
      </w:r>
      <w:r>
        <w:t>Короткий ответ: «Руководитель может первым…».</w:t>
      </w:r>
    </w:p>
    <w:p>
      <w:r>
        <w:rPr>
          <w:b/>
        </w:rPr>
        <w:t xml:space="preserve">Смысл этапа </w:t>
      </w:r>
      <w:r>
        <w:t>Главная мысль выражена через Евангелие и конкретный поступок.</w:t>
      </w:r>
    </w:p>
    <w:p>
      <w:r>
        <w:br w:type="page"/>
      </w:r>
    </w:p>
    <w:p>
      <w:pPr>
        <w:pStyle w:val="Heading1"/>
      </w:pPr>
      <w:r>
        <w:t>Сценарий занятия 9–10</w:t>
      </w:r>
    </w:p>
    <w:p>
      <w:pPr>
        <w:pStyle w:val="Heading2"/>
      </w:pPr>
      <w:r>
        <w:t>9. Стоп-кадр: теперь решаешь ты</w:t>
      </w:r>
    </w:p>
    <w:p>
      <w:r>
        <w:rPr>
          <w:b/>
        </w:rPr>
        <w:t>Слайд 9 • 6 мин</w:t>
      </w:r>
    </w:p>
    <w:p>
      <w:r>
        <w:rPr>
          <w:b w:val="0"/>
        </w:rPr>
        <w:t>Раздайте командам карточки ситуаций 1–4. Каждая команда за две минуты готовит сценку на 30–40 секунд: показать затруднение и остановиться перед решением. Одну сценку про уборку покажите всем. Остальные команды в своём кругу тоже проигрывают начало, чтобы участвовали все. Для общей сцены предложите выбор: А — назначить самого тихого; Б — всё сделать самому молча; В — договориться о короткой общей уборке и взять часть работы; Г — свой вариант. Голосование 20 секунд. Попросите объяснить два разных выбора: «Что станет с людьми и общим делом?» Вариант Б иногда помогает срочно, но не учит команду разделять ответственность. Вариант В здесь наиболее полно учитывает людей и задачу. Свой вариант принимается, если он конкретен и обоснован.</w:t>
      </w:r>
    </w:p>
    <w:p>
      <w:r>
        <w:rPr>
          <w:b/>
        </w:rPr>
        <w:t xml:space="preserve">Участники </w:t>
      </w:r>
      <w:r>
        <w:t>Каждая команда играет начало, все голосуют за решение общей ситуации.</w:t>
      </w:r>
    </w:p>
    <w:p>
      <w:r>
        <w:rPr>
          <w:b/>
        </w:rPr>
        <w:t xml:space="preserve">На экране и устройствах </w:t>
      </w:r>
      <w:r>
        <w:t>Опрос А–Г. Результаты открыть после выбора. Затем один открытый ответ с обоснованием.</w:t>
      </w:r>
    </w:p>
    <w:p>
      <w:r>
        <w:rPr>
          <w:b/>
        </w:rPr>
        <w:t xml:space="preserve">Смысл этапа </w:t>
      </w:r>
      <w:r>
        <w:t>Дети сравнивают последствия решений, а не угадывают нравственный лозунг.</w:t>
      </w:r>
    </w:p>
    <w:p>
      <w:pPr>
        <w:pStyle w:val="Heading2"/>
      </w:pPr>
      <w:r>
        <w:t>10. Ту же сцену можно изменить</w:t>
      </w:r>
    </w:p>
    <w:p>
      <w:r>
        <w:rPr>
          <w:b/>
        </w:rPr>
        <w:t>Слайд 10 • 4 мин</w:t>
      </w:r>
    </w:p>
    <w:p>
      <w:r>
        <w:rPr>
          <w:b w:val="0"/>
        </w:rPr>
        <w:t>Предложите добровольцу заменить руководителя в общей сценке и сыграть выбранное решение. Например: «До фото две минуты. Я собираю бумагу. Кто уберёт кисти? Давайте закончим вместе». После показа дайте всем командам 60 секунд переиграть свои ситуации. Спросите: «Изменилось только настроение или появился работающий план? Все ли получили посильное участие?» Обратите внимание: руководитель берёт свою долю работы и помогает договориться, но не обязан молча делать всё за всех.</w:t>
      </w:r>
    </w:p>
    <w:p>
      <w:r>
        <w:rPr>
          <w:b/>
        </w:rPr>
        <w:t xml:space="preserve">Участники </w:t>
      </w:r>
      <w:r>
        <w:t>Новый участник пробует роль. Каждая группа переигрывает своё решение.</w:t>
      </w:r>
    </w:p>
    <w:p>
      <w:r>
        <w:rPr>
          <w:b/>
        </w:rPr>
        <w:t xml:space="preserve">На экране и устройствах </w:t>
      </w:r>
      <w:r>
        <w:t>Таймер 1:00 для работы в группах, затем устные ответы.</w:t>
      </w:r>
    </w:p>
    <w:p>
      <w:r>
        <w:rPr>
          <w:b/>
        </w:rPr>
        <w:t xml:space="preserve">Смысл этапа </w:t>
      </w:r>
      <w:r>
        <w:t>Участники тренируют фразу и действие, которые могут использовать в жизни.</w:t>
      </w:r>
    </w:p>
    <w:p>
      <w:r>
        <w:br w:type="page"/>
      </w:r>
    </w:p>
    <w:p>
      <w:pPr>
        <w:pStyle w:val="Heading1"/>
      </w:pPr>
      <w:r>
        <w:t>Сценарий занятия 11–12</w:t>
      </w:r>
    </w:p>
    <w:p>
      <w:pPr>
        <w:pStyle w:val="Heading2"/>
      </w:pPr>
      <w:r>
        <w:t>11. Всегда ли соглашаться?</w:t>
      </w:r>
    </w:p>
    <w:p>
      <w:r>
        <w:rPr>
          <w:b/>
        </w:rPr>
        <w:t>Слайд 11 • 3 мин</w:t>
      </w:r>
    </w:p>
    <w:p>
      <w:r>
        <w:rPr>
          <w:b w:val="0"/>
        </w:rPr>
        <w:t>Прочитайте две просьбы. Пусть все одновременно покажут А — дать списать, Б — объяснить и дать решить самому, В — отказаться от любого участия, Г — свой вариант. Попросите объяснить выбор. Для этой ситуации полезнее Б. Уточните: служение не требует соглашаться на обман или унижение. Можно сказать: «Списать не дам, но помогу разобраться». При травле и опасности нужно обратиться к взрослому. Это короткое уточнение защищает смысл служения, не превращайте его в отдельную лекцию.</w:t>
      </w:r>
    </w:p>
    <w:p>
      <w:r>
        <w:rPr>
          <w:b/>
        </w:rPr>
        <w:t xml:space="preserve">Участники </w:t>
      </w:r>
      <w:r>
        <w:t>Каждый выбирает и формулирует доброжелательный ответ на просьбу.</w:t>
      </w:r>
    </w:p>
    <w:p>
      <w:r>
        <w:rPr>
          <w:b/>
        </w:rPr>
        <w:t xml:space="preserve">На экране и устройствах </w:t>
      </w:r>
      <w:r>
        <w:t>Опрос А–Г либо жесты. Один ученик произносит свою фразу.</w:t>
      </w:r>
    </w:p>
    <w:p>
      <w:r>
        <w:rPr>
          <w:b/>
        </w:rPr>
        <w:t xml:space="preserve">Смысл этапа </w:t>
      </w:r>
      <w:r>
        <w:t>Служение понимается как реальная забота, а не подчинение любой просьбе.</w:t>
      </w:r>
    </w:p>
    <w:p>
      <w:pPr>
        <w:pStyle w:val="Heading2"/>
      </w:pPr>
      <w:r>
        <w:t>12. Моё дело на ближайший день</w:t>
      </w:r>
    </w:p>
    <w:p>
      <w:r>
        <w:rPr>
          <w:b/>
        </w:rPr>
        <w:t>Слайд 12 • 6 мин</w:t>
      </w:r>
    </w:p>
    <w:p>
      <w:r>
        <w:rPr>
          <w:b w:val="0"/>
        </w:rPr>
        <w:t>1 минута: повторите опрос со слайда 2 без изменения вариантов. Спросите: «Кто изменил выбор и почему? Кто остался при своём, но теперь понимает его иначе?» Не требуйте перехода всех к одной букве. 2 минуты: каждый заполняет личную карточку «Моё дело» с конкретным человеком, действием и временем в ближайшие сутки. План можно оставить личным. 2 минуты: выходной ответ из двух частей: «Почему Христос умыл ноги ученикам?» и «Какой поступок руководителя показывает служение?» Выслушайте 2–3 ответа, остальные сдайте на карточках. 1 минута: произнесите Ин. 13:15 полностью и завершите: «Попробуем продолжить этот пример в обычной жизни». Для воскресной школы можно закончить краткой молитвой: «Господи Иисусе Христе, научи нас замечать ближних и помогать им с любовью. Аминь». На следующей встрече добровольно обсудите, что получилось и что мешало, без соревнования добрыми делами.</w:t>
      </w:r>
    </w:p>
    <w:p>
      <w:r>
        <w:rPr>
          <w:b/>
        </w:rPr>
        <w:t xml:space="preserve">Участники </w:t>
      </w:r>
      <w:r>
        <w:t>Повторное голосование, личный план и короткий выходной ответ.</w:t>
      </w:r>
    </w:p>
    <w:p>
      <w:r>
        <w:rPr>
          <w:b/>
        </w:rPr>
        <w:t xml:space="preserve">На экране и устройствах </w:t>
      </w:r>
      <w:r>
        <w:t>Повтор опроса; личный ответ и выходной вопрос. Личный план не выводить на общий экран.</w:t>
      </w:r>
    </w:p>
    <w:p>
      <w:r>
        <w:rPr>
          <w:b/>
        </w:rPr>
        <w:t xml:space="preserve">Смысл этапа </w:t>
      </w:r>
      <w:r>
        <w:t>У каждого есть посильный следующий шаг; учитель проверяет понимание.</w:t>
      </w:r>
    </w:p>
    <w:p>
      <w:r>
        <w:br w:type="page"/>
      </w:r>
    </w:p>
    <w:p>
      <w:pPr>
        <w:pStyle w:val="Heading1"/>
      </w:pPr>
      <w:r>
        <w:t>Подсказки к обсуждению</w:t>
      </w:r>
    </w:p>
    <w:p>
      <w:pPr>
        <w:pStyle w:val="Heading2"/>
      </w:pPr>
      <w:r>
        <w:t>Опора на Евангелие</w:t>
      </w:r>
    </w:p>
    <w:p>
      <w:r>
        <w:rPr>
          <w:b w:val="0"/>
        </w:rPr>
        <w:t>Христос умывает ноги ученикам как Господь и Учитель. Отрывок начинается с Его любви к ним и заканчивается призывом исполнить Его пример. Забота не служит способом получить должность или похвалу. Омовение ног — больше, чем упражнение по командной работе: ученики принимают действие Христа и учатся поступать по Его примеру.</w:t>
      </w:r>
    </w:p>
    <w:p>
      <w:r>
        <w:rPr>
          <w:b w:val="0"/>
        </w:rPr>
        <w:t>Слова Петра приведены в тексте. Его возможные чувства обсуждаем как предположения, не выдавая их за написанное в Евангелии. Если дети спросят об Иуде, укажите Ин. 13:10–11: Христос знает о предателе. В центре этого занятия — Его пример любви и служения.</w:t>
      </w:r>
    </w:p>
    <w:p>
      <w:pPr>
        <w:pStyle w:val="Heading2"/>
      </w:pPr>
      <w:r>
        <w:t>Ответы на трудные реплики</w:t>
      </w:r>
    </w:p>
    <w:p>
      <w:r>
        <w:rPr>
          <w:b/>
        </w:rPr>
        <w:t xml:space="preserve">«Значит, главный должен всё делать?» </w:t>
      </w:r>
      <w:r>
        <w:t>Он замечает нужду, помогает договориться и сам участвует. Общая ответственность остаётся общей.</w:t>
      </w:r>
    </w:p>
    <w:p>
      <w:r>
        <w:rPr>
          <w:b/>
        </w:rPr>
        <w:t xml:space="preserve">«Тогда мной будут пользоваться» </w:t>
      </w:r>
      <w:r>
        <w:t>Можно помогать с любовью и при этом отказываться от обмана и унижения. Помощь должна быть посильной.</w:t>
      </w:r>
    </w:p>
    <w:p>
      <w:r>
        <w:rPr>
          <w:b/>
        </w:rPr>
        <w:t xml:space="preserve">«У нас мост упал, значит, мы плохо служили?» </w:t>
      </w:r>
      <w:r>
        <w:t>Нет. Мы обсуждаем ваши поступки и сотрудничество. Неудачная конструкция ничего не говорит о ценности человека.</w:t>
      </w:r>
    </w:p>
    <w:p>
      <w:r>
        <w:rPr>
          <w:b/>
        </w:rPr>
        <w:t xml:space="preserve">«Зачем помогать, если никто не заметит?» </w:t>
      </w:r>
      <w:r>
        <w:t>Потому что другому нужна помощь. Христос предлагает действовать из любви, а не ради награды.</w:t>
      </w:r>
    </w:p>
    <w:p>
      <w:pPr>
        <w:pStyle w:val="Heading2"/>
      </w:pPr>
      <w:r>
        <w:t>Ориентиры для карточек ситуаций</w:t>
      </w:r>
    </w:p>
    <w:p>
      <w:r>
        <w:rPr>
          <w:b/>
        </w:rPr>
        <w:t xml:space="preserve">1. Все хотят на фото </w:t>
      </w:r>
      <w:r>
        <w:t>Распределить короткие посильные дела и самому взять часть. Не оставлять одного ребёнка убирать за всех.</w:t>
      </w:r>
    </w:p>
    <w:p>
      <w:r>
        <w:rPr>
          <w:b/>
        </w:rPr>
        <w:t xml:space="preserve">2. Тихая идея </w:t>
      </w:r>
      <w:r>
        <w:t>Остановить перебивания, дать короткое слово каждому, затем согласовать конкретный выбор.</w:t>
      </w:r>
    </w:p>
    <w:p>
      <w:r>
        <w:rPr>
          <w:b/>
        </w:rPr>
        <w:t xml:space="preserve">3. Новенький в команде </w:t>
      </w:r>
      <w:r>
        <w:t>Спросить, что ему удобно и интересно, предложить настоящую посильную роль и поддержку товарища.</w:t>
      </w:r>
    </w:p>
    <w:p>
      <w:r>
        <w:rPr>
          <w:b/>
        </w:rPr>
        <w:t xml:space="preserve">4. Чья это победа </w:t>
      </w:r>
      <w:r>
        <w:t>Принять благодарность и назвать вклад товарищей, не присваивая общий результат.</w:t>
      </w:r>
    </w:p>
    <w:p>
      <w:pPr>
        <w:pStyle w:val="Heading2"/>
      </w:pPr>
      <w:r>
        <w:t>Проверка на выходе</w:t>
      </w:r>
    </w:p>
    <w:p>
      <w:r>
        <w:rPr>
          <w:b w:val="0"/>
        </w:rPr>
        <w:t>Достаточный ответ: «Христос любит учеников и показывает им пример служения. Руководитель может заметить того, кто остался один, договориться о помощи и сам включиться». При ответе «чтобы все Его слушались» вернитесь к Ин. 13:1, 14–15. Личное дело проверяйте по конкретности и посильности, не по масштабу.</w:t>
      </w:r>
    </w:p>
    <w:p>
      <w:r>
        <w:br w:type="page"/>
      </w:r>
    </w:p>
    <w:p>
      <w:pPr>
        <w:pStyle w:val="Heading1"/>
      </w:pPr>
      <w:r>
        <w:t>Евангельский текст для чтения</w:t>
      </w:r>
    </w:p>
    <w:p>
      <w:r>
        <w:rPr>
          <w:b/>
        </w:rPr>
        <w:t>Ин. 13:1–11. Синодальный перевод.</w:t>
      </w:r>
    </w:p>
    <w:p>
      <w:r>
        <w:rPr>
          <w:b w:val="0"/>
        </w:rPr>
        <w:t>1. Перед праздником Пасхи Иисус, зная, что пришел час Его перейти от мира сего к Отцу, явил делом, что, возлюбив Своих сущих в мире, до конца возлюбил их.</w:t>
      </w:r>
    </w:p>
    <w:p>
      <w:r>
        <w:rPr>
          <w:b w:val="0"/>
        </w:rPr>
        <w:t>2. И во время вечери, когда диавол уже вложил в сердце Иуде Симонову Искариоту предать Его,</w:t>
      </w:r>
    </w:p>
    <w:p>
      <w:r>
        <w:rPr>
          <w:b w:val="0"/>
        </w:rPr>
        <w:t>3. Иисус, зная, что Отец все отдал в руки Его, и что Он от Бога исшел и к Богу отходит,</w:t>
      </w:r>
    </w:p>
    <w:p>
      <w:r>
        <w:rPr>
          <w:b w:val="0"/>
        </w:rPr>
        <w:t>4. встал с вечери, снял с Себя верхнюю одежду и, взяв полотенце, препоясался.</w:t>
      </w:r>
    </w:p>
    <w:p>
      <w:r>
        <w:rPr>
          <w:b w:val="0"/>
        </w:rPr>
        <w:t>5. Потом влил воды в умывальницу и начал умывать ноги ученикам и отирать полотенцем, которым был препоясан.</w:t>
      </w:r>
    </w:p>
    <w:p>
      <w:r>
        <w:rPr>
          <w:b w:val="0"/>
        </w:rPr>
        <w:t>6. Подходит к Симону Петру, и тот говорит Ему: Господи! Тебе ли умывать мои ноги?</w:t>
      </w:r>
    </w:p>
    <w:p>
      <w:r>
        <w:rPr>
          <w:b w:val="0"/>
        </w:rPr>
        <w:t>7. Иисус сказал ему в ответ: что Я делаю, теперь ты не знаешь, а уразумеешь после.</w:t>
      </w:r>
    </w:p>
    <w:p>
      <w:r>
        <w:rPr>
          <w:b w:val="0"/>
        </w:rPr>
        <w:t>8. Петр говорит Ему: не умоешь ног моих вовек. Иисус отвечал ему: если не умою тебя, не имеешь части со Мною.</w:t>
      </w:r>
    </w:p>
    <w:p>
      <w:r>
        <w:rPr>
          <w:b w:val="0"/>
        </w:rPr>
        <w:t>9. Симон Петр говорит Ему: Господи! не только ноги мои, но и руки и голову.</w:t>
      </w:r>
    </w:p>
    <w:p>
      <w:r>
        <w:rPr>
          <w:b w:val="0"/>
        </w:rPr>
        <w:t>10. Иисус говорит ему: омытому нужно только ноги умыть, потому что чист весь; и вы чисты, но не все.</w:t>
      </w:r>
    </w:p>
    <w:p>
      <w:r>
        <w:rPr>
          <w:b w:val="0"/>
        </w:rPr>
        <w:t>11. Ибо знал Он предателя Своего, потому и сказал: не все вы чисты.</w:t>
      </w:r>
    </w:p>
    <w:p>
      <w:r>
        <w:br w:type="page"/>
      </w:r>
    </w:p>
    <w:p>
      <w:pPr>
        <w:pStyle w:val="Heading1"/>
      </w:pPr>
      <w:r>
        <w:t>Продолжение евангельского текста</w:t>
      </w:r>
    </w:p>
    <w:p>
      <w:r>
        <w:rPr>
          <w:b/>
        </w:rPr>
        <w:t>Ин. 13:12–17. Синодальный перевод.</w:t>
      </w:r>
    </w:p>
    <w:p>
      <w:r>
        <w:rPr>
          <w:b w:val="0"/>
        </w:rPr>
        <w:t>12. Когда же умыл им ноги и надел одежду Свою, то, возлегши опять, сказал им: знаете ли, что Я сделал вам?</w:t>
      </w:r>
    </w:p>
    <w:p>
      <w:r>
        <w:rPr>
          <w:b w:val="0"/>
        </w:rPr>
        <w:t>13. Вы называете Меня Учителем и Господом, и правильно говорите, ибо Я точно то.</w:t>
      </w:r>
    </w:p>
    <w:p>
      <w:r>
        <w:rPr>
          <w:b w:val="0"/>
        </w:rPr>
        <w:t>14. Итак, если Я, Господь и Учитель, умыл ноги вам, то и вы должны умывать ноги друг другу.</w:t>
      </w:r>
    </w:p>
    <w:p>
      <w:r>
        <w:rPr>
          <w:b w:val="0"/>
        </w:rPr>
        <w:t>15. Ибо Я дал вам пример, чтобы и вы делали то же, что Я сделал вам.</w:t>
      </w:r>
    </w:p>
    <w:p>
      <w:r>
        <w:rPr>
          <w:b w:val="0"/>
        </w:rPr>
        <w:t>16. Истинно, истинно говорю вам: раб не больше господина своего, и посланник не больше пославшего его.</w:t>
      </w:r>
    </w:p>
    <w:p>
      <w:r>
        <w:rPr>
          <w:b w:val="0"/>
        </w:rPr>
        <w:t>17. Если это знаете, блаженны вы, когда исполняете.</w:t>
      </w:r>
    </w:p>
    <w:p>
      <w:r>
        <w:rPr>
          <w:b w:val="0"/>
        </w:rPr>
        <w:t>Источник текста: https://azbyka.ru/biblia/?Jn.13:1-17</w:t>
      </w:r>
    </w:p>
    <w:p>
      <w:pPr>
        <w:pStyle w:val="Heading2"/>
      </w:pPr>
      <w:r>
        <w:t>Стих для запоминания</w:t>
      </w:r>
    </w:p>
    <w:p>
      <w:r>
        <w:rPr>
          <w:b/>
        </w:rPr>
        <w:t>«Ибо Я дал вам пример, чтобы и вы делали то же, что Я сделал вам». Ин. 13:15.</w:t>
      </w:r>
    </w:p>
    <w:p>
      <w:pPr>
        <w:pStyle w:val="Heading2"/>
      </w:pPr>
      <w:r>
        <w:t>На следующей встрече</w:t>
      </w:r>
    </w:p>
    <w:p>
      <w:r>
        <w:rPr>
          <w:b w:val="0"/>
        </w:rPr>
        <w:t>Вернитесь к выбранным делам без соревнования: «Удалось ли помочь? Что оказалось труднее, чем вы думали? Нужна ли была человеку именно такая помощь?» Можно рассказать о неудаче или изменении плана. Смысл — учиться замечать ближнего.</w:t>
      </w:r>
    </w:p>
    <w:p>
      <w:r>
        <w:br w:type="page"/>
      </w:r>
    </w:p>
    <w:p>
      <w:pPr>
        <w:pStyle w:val="Heading1"/>
      </w:pPr>
      <w:r>
        <w:t>Описание для страницы сайта</w:t>
      </w:r>
    </w:p>
    <w:p>
      <w:r>
        <w:rPr>
          <w:b w:val="0"/>
        </w:rPr>
        <w:t>Кто самый главный?</w:t>
      </w:r>
    </w:p>
    <w:p>
      <w:r>
        <w:rPr>
          <w:b w:val="0"/>
        </w:rPr>
        <w:t>Что делает человека настоящим лидером? Ребята построят мост, справятся с неожиданным условием и попробуют разные решения в коротких сценках. Через евангельский рассказ об омовении ног ученикам поговорим о власти, заботе и служении. В конце каждый выберет небольшое дело помощи на ближайший день.</w:t>
      </w:r>
    </w:p>
    <w:p>
      <w:r>
        <w:rPr>
          <w:b w:val="0"/>
        </w:rPr>
        <w:t>Возраст: 11–13 лет. Продолжительность: 45 минут. Библейская основа: Ин. 13:1–17.</w:t>
      </w:r>
    </w:p>
    <w:p>
      <w:r>
        <w:rPr>
          <w:b w:val="0"/>
        </w:rPr>
        <w:t>Формат: командная игра, чтение Евангелия, опросы, сценки и личное задание. Можно провести с телефонами, планшетами или компьютерами, а также полностью без устройств.</w:t>
      </w:r>
    </w:p>
    <w:p>
      <w:pPr>
        <w:pStyle w:val="Heading2"/>
      </w:pPr>
      <w:r>
        <w:t>Короткая подпись для карточки урока</w:t>
      </w:r>
    </w:p>
    <w:p>
      <w:r>
        <w:rPr>
          <w:b w:val="0"/>
        </w:rPr>
        <w:t>Командное испытание и сценки по Ин. 13:1–17: как руководить, замечать других и помогать делом.</w:t>
      </w:r>
    </w:p>
    <w:p>
      <w:pPr>
        <w:pStyle w:val="Heading2"/>
      </w:pPr>
      <w:r>
        <w:t>Состав файлов</w:t>
      </w:r>
    </w:p>
    <w:p>
      <w:r>
        <w:rPr>
          <w:b w:val="0"/>
        </w:rPr>
        <w:t>Komplekt_uchitelya.docx — редактируемые материалы учителя.</w:t>
      </w:r>
    </w:p>
    <w:p>
      <w:r>
        <w:rPr>
          <w:b w:val="0"/>
        </w:rPr>
        <w:t>Komplekt_uchitelya.pdf — те же материалы для чтения.</w:t>
      </w:r>
    </w:p>
    <w:p>
      <w:r>
        <w:rPr>
          <w:b w:val="0"/>
        </w:rPr>
        <w:t>Kto_samyi_glavnyi.pptx — 12 иллюстрированных слайдов с заметками ведущего.</w:t>
      </w:r>
    </w:p>
    <w:p>
      <w:r>
        <w:rPr>
          <w:b w:val="0"/>
        </w:rPr>
        <w:t>Kartochki_dlya_pechati.pdf — 18 иллюстрированных карточек на 6 листах А4.</w:t>
      </w:r>
    </w:p>
    <w:p>
      <w:r>
        <w:rPr>
          <w:b w:val="0"/>
        </w:rPr>
        <w:t>images — 12 отдельных иллюстраций PNG.</w:t>
      </w:r>
    </w:p>
    <w:p>
      <w:r>
        <w:rPr>
          <w:b w:val="0"/>
        </w:rPr>
        <w:t>Opisanie_dlya_saita.txt — готовый текст страницы.</w:t>
      </w:r>
    </w:p>
    <w:p>
      <w:r>
        <w:rPr>
          <w:b w:val="0"/>
        </w:rPr>
        <w:t>Иллюстрации — художественные изображения, созданные для этого урока; библейские сцены не являются иконами. Все экранные реплики и задания можно менять под группу.</w:t>
      </w:r>
    </w:p>
    <w:sectPr w:rsidR="00FC693F" w:rsidRPr="0006063C" w:rsidSect="00034616">
      <w:footerReference w:type="default" r:id="rId9"/>
      <w:pgSz w:w="11906" w:h="16838"/>
      <w:pgMar w:top="935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8495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849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4" w:lineRule="auto"/>
    </w:pPr>
    <w:rPr>
      <w:rFonts w:ascii="DejaVu Sans" w:hAnsi="DejaVu San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Кто самый главный?</dc:title>
  <dc:subject>Полный комплект материалов для учителя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