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Слова ранят. Слова лечат</w:t>
      </w:r>
    </w:p>
    <w:p>
      <w:pPr>
        <w:pStyle w:val="Subtitle"/>
      </w:pPr>
      <w:r>
        <w:t>План занятия и материалы для педагога</w:t>
      </w:r>
    </w:p>
    <w:p>
      <w:pPr>
        <w:pStyle w:val="Heading1"/>
      </w:pPr>
      <w:r>
        <w:t>Краткий паспорт</w:t>
      </w:r>
    </w:p>
    <w:p>
      <w:r>
        <w:t>12–14 лет. 45 минут. Воскресная школа, подростковая группа или занятие христианской этики.</w:t>
      </w:r>
    </w:p>
    <w:p>
      <w:r>
        <w:rPr>
          <w:b/>
        </w:rPr>
        <w:t xml:space="preserve">Цель: </w:t>
      </w:r>
      <w:r>
        <w:t>Помочь подросткам замечать, как их слова влияют на человека, и выбирать честную речь без унижения.</w:t>
      </w:r>
    </w:p>
    <w:p>
      <w:r>
        <w:rPr>
          <w:b/>
        </w:rPr>
        <w:t xml:space="preserve">Главная мысль: </w:t>
      </w:r>
      <w:r>
        <w:t>Словами можно ранить человека, а можно поддержать и помочь. Христианин учится говорить с любовью и отвечать за сказанное.</w:t>
      </w:r>
    </w:p>
    <w:p>
      <w:r>
        <w:rPr>
          <w:b/>
        </w:rPr>
        <w:t xml:space="preserve">Библейская основа: </w:t>
      </w:r>
      <w:r>
        <w:t>Иак. 3:2–10; Еф. 4:29. Синодальный перевод.</w:t>
      </w:r>
    </w:p>
    <w:p>
      <w:r>
        <w:rPr>
          <w:b/>
        </w:rPr>
        <w:t xml:space="preserve">Ключевой стих: </w:t>
      </w:r>
      <w:r>
        <w:t>«Никакое гнилое слово да не исходит из уст ваших, а только доброе для назидания в вере, дабы оно доставляло благодать слушающим.» (Еф. 4:29).</w:t>
      </w:r>
    </w:p>
    <w:p>
      <w:pPr>
        <w:pStyle w:val="Heading2"/>
      </w:pPr>
      <w:r>
        <w:t>Чему научатся участники</w:t>
      </w:r>
    </w:p>
    <w:p>
      <w:r>
        <w:t>Объяснить, почему резкая фраза может ранить.</w:t>
      </w:r>
    </w:p>
    <w:p>
      <w:r>
        <w:t>Переформулировать обидную реплику, сохранив смысл проблемы.</w:t>
      </w:r>
    </w:p>
    <w:p>
      <w:r>
        <w:t>Предложить слово поддержки и способ исправить обиду.</w:t>
      </w:r>
    </w:p>
    <w:p>
      <w:r>
        <w:t>Выбрать один конкретный шаг на неделю.</w:t>
      </w:r>
    </w:p>
    <w:p>
      <w:pPr>
        <w:pStyle w:val="Heading2"/>
      </w:pPr>
      <w:r>
        <w:t>Что подготовить</w:t>
      </w:r>
    </w:p>
    <w:p>
      <w:r>
        <w:t>Экран или проектор и устройство ведущего.</w:t>
      </w:r>
    </w:p>
    <w:p>
      <w:r>
        <w:t>Телефон, планшет или компьютер для ответов; можно один на пару.</w:t>
      </w:r>
    </w:p>
    <w:p>
      <w:r>
        <w:t>Библия или тексты Иак. 3:2–10 и Еф. 4:29.</w:t>
      </w:r>
    </w:p>
    <w:p>
      <w:r>
        <w:t>Заранее просмотрите 16 этапов, откройте комнату занятия и проверьте показ экрана. Подготовьте тексты стихов. Предварительные знания участникам не нужны.</w:t>
      </w:r>
    </w:p>
    <w:p>
      <w:r>
        <w:t>Слайды идут в том же порядке, что и интерактивные экраны. В заметках к каждому слайду есть действия ведущего и вопросы для обсуждения.</w:t>
      </w:r>
    </w:p>
    <w:p>
      <w:r>
        <w:br w:type="page"/>
      </w:r>
    </w:p>
    <w:p>
      <w:pPr>
        <w:pStyle w:val="Heading1"/>
      </w:pPr>
      <w:r>
        <w:t>План урока</w:t>
      </w:r>
    </w:p>
    <w:p>
      <w:r>
        <w:t>Голосования и ответы помогают начать разговор. После каждого задания оставляйте время, чтобы дети объяснили свой выбор.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304"/>
        <w:gridCol w:w="6840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DFEAF0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Мин.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DFEAF0"/>
          </w:tcPr>
          <w:p>
            <w:pPr>
              <w:spacing w:after="0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DFEAF0"/>
          </w:tcPr>
          <w:p>
            <w:pPr>
              <w:spacing w:after="0"/>
            </w:pPr>
            <w:r>
              <w:rPr>
                <w:b/>
                <w:sz w:val="20"/>
              </w:rPr>
              <w:t>Ход занятия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Начало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Подключение и короткий вопрос о силе слова.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3–6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</w:pPr>
            <w:r>
              <w:rPr>
                <w:b w:val="0"/>
                <w:sz w:val="20"/>
              </w:rPr>
              <w:t>Прочитанное сообщение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</w:pPr>
            <w:r>
              <w:rPr>
                <w:b w:val="0"/>
                <w:sz w:val="20"/>
              </w:rPr>
              <w:t>Голосование об удалённом сообщении. Что делать с оставшейся обидой.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6–11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Отправить или изменить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Четыре фразы. Выбор ответа и обсуждение насмешки.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11–16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</w:pPr>
            <w:r>
              <w:rPr>
                <w:b w:val="0"/>
                <w:sz w:val="20"/>
              </w:rPr>
              <w:t>Библейская основа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</w:pPr>
            <w:r>
              <w:rPr>
                <w:b w:val="0"/>
                <w:sz w:val="20"/>
              </w:rPr>
              <w:t>Иак. 3:5 и Еф. 4:29. Разговор о честной речи с уважением.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16–24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Другие слова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Переформулирование реплик об ошибке и опоздании. Короткие диалоги.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24–27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</w:pPr>
            <w:r>
              <w:rPr>
                <w:b w:val="0"/>
                <w:sz w:val="20"/>
              </w:rPr>
              <w:t>Причины резкого ответа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</w:pPr>
            <w:r>
              <w:rPr>
                <w:b w:val="0"/>
                <w:sz w:val="20"/>
              </w:rPr>
              <w:t>Выбор причин. Поиск момента, когда можно остановиться.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27–30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Пауза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Три вопроса перед ответом. Применение к одной фразе.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30–36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</w:pPr>
            <w:r>
              <w:rPr>
                <w:b w:val="0"/>
                <w:sz w:val="20"/>
              </w:rPr>
              <w:t>Поддержка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</w:pPr>
            <w:r>
              <w:rPr>
                <w:b w:val="0"/>
                <w:sz w:val="20"/>
              </w:rPr>
              <w:t>Доброе слово после плохой оценки и ответ на насмешку в чате.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36–41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Исправление обиды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Порядок действий после обидных слов и итоговая ситуация.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41–45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</w:pPr>
            <w:r>
              <w:rPr>
                <w:b w:val="0"/>
                <w:sz w:val="20"/>
              </w:rPr>
              <w:t>Личный шаг и итог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F5F8FA"/>
          </w:tcPr>
          <w:p>
            <w:pPr>
              <w:spacing w:after="0"/>
            </w:pPr>
            <w:r>
              <w:rPr>
                <w:b w:val="0"/>
                <w:sz w:val="20"/>
              </w:rPr>
              <w:t>Одно решение на неделю. Возвращение к главной мысли.</w:t>
            </w:r>
          </w:p>
        </w:tc>
      </w:tr>
    </w:tbl>
    <w:p>
      <w:pPr>
        <w:spacing w:before="160"/>
      </w:pPr>
      <w:r>
        <w:t>Короткая проверка в конце: ученик выбирает ответ о несделанной работе и объясняет, как он поможет решить проблему. Затем каждый намечает один шаг на неделю.</w:t>
      </w:r>
    </w:p>
    <w:p>
      <w:r>
        <w:br w:type="page"/>
      </w:r>
    </w:p>
    <w:p>
      <w:pPr>
        <w:pStyle w:val="Heading1"/>
      </w:pPr>
      <w:r>
        <w:t>Подсказки педагогу</w:t>
      </w:r>
    </w:p>
    <w:p>
      <w:r>
        <w:t>Обсуждайте придуманные ситуации. Личные истории ученики рассказывают только по желанию.</w:t>
      </w:r>
    </w:p>
    <w:p>
      <w:r>
        <w:t>Дайте детям объяснить выбор. В заданиях на переформулирование возможны разные хорошие ответы.</w:t>
      </w:r>
    </w:p>
    <w:p>
      <w:r>
        <w:t>Перед общим показом просматривайте свободные ответы. Не превращайте примеры в новые насмешки.</w:t>
      </w:r>
    </w:p>
    <w:p>
      <w:r>
        <w:t>Различайте поддержку, лесть и замалчивание проблемы. Уважение позволяет сказать честную и даже неприятную правду.</w:t>
      </w:r>
    </w:p>
    <w:p>
      <w:r>
        <w:t>Если разговор затронул настоящую травлю, предложите поговорить лично после занятия и обратиться к доверенному взрослому.</w:t>
      </w:r>
    </w:p>
    <w:p>
      <w:r>
        <w:t>Личный выбор на неделю не выводите на общий экран.</w:t>
      </w:r>
    </w:p>
    <w:p>
      <w:pPr>
        <w:pStyle w:val="Heading2"/>
      </w:pPr>
      <w:r>
        <w:t>Фразы для обсуждения</w:t>
      </w:r>
    </w:p>
    <w:p>
      <w:r>
        <w:t>«Мне неприятно, что ты так сделал. Давай поговорим».</w:t>
      </w:r>
    </w:p>
    <w:p>
      <w:r>
        <w:t>«Здесь детали перепутаны. Давай вместе исправим».</w:t>
      </w:r>
    </w:p>
    <w:p>
      <w:r>
        <w:t>«Я ждал двадцать минут и расстроился. Если задерживаешься, пожалуйста, напиши».</w:t>
      </w:r>
    </w:p>
    <w:p>
      <w:r>
        <w:t>«Понимаю, ты расстроился. Хочешь, вместе разберём задание?»</w:t>
      </w:r>
    </w:p>
    <w:p>
      <w:r>
        <w:t>«Я написал обидно. Прости меня. Я скажу в чате, что был неправ».</w:t>
      </w:r>
    </w:p>
    <w:p>
      <w:r>
        <w:t>Это примеры, а не единственные правильные ответы. Просите детей объяснить, что их фраза изменит в ситуации.</w:t>
      </w:r>
    </w:p>
    <w:p>
      <w:pPr>
        <w:pStyle w:val="Heading2"/>
      </w:pPr>
      <w:r>
        <w:t>Описание для страницы сайта</w:t>
      </w:r>
    </w:p>
    <w:p>
      <w:r>
        <w:t>Как ответить, когда злишься? Что написать другу, которого высмеяли? На примерах школьного чата подростки учатся замечать силу слова, говорить о проблеме с уважением и поддерживать друг друга. Библейская основа: Иак. 3:2–10 и Еф. 4:29.</w:t>
      </w:r>
    </w:p>
    <w:p>
      <w:r>
        <w:t>Возраст: 12–14 лет. Время: 45 минут. Формат: обсуждение, голосования, короткие ответы и диалоги.</w:t>
      </w:r>
    </w:p>
    <w:p>
      <w:r>
        <w:t>Тексты для чтения: Иак. 3:5 и Еф. 4:29. Для подготовки ведущего: Иак. 3:2–10. Тексты проверены по Синодальному переводу на azbyka.ru.</w:t>
      </w:r>
    </w:p>
    <w:sectPr w:rsidR="00FC693F" w:rsidRPr="0006063C" w:rsidSect="00034616">
      <w:footerReference w:type="default" r:id="rId9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Слова ранят. Слова лечат</dc:title>
  <dc:subject>План занятия и материалы для педагога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