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Rollen für die beiden Szenen</w:t>
      </w:r>
    </w:p>
    <w:p>
      <w:r>
        <w:t>Ein Satz für die Gruppe. Sechs Rollen einschließlich Leitung. Entlang der gestrichelten Linien ausschneiden. Die vollständigen Worte stehen im Bibelanhang des Begleithefts.</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 name="Picture 1" descr="Reicher Bauer"/>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859536" cy="483746"/>
                                </a:xfrm>
                                <a:prstGeom prst="rect"/>
                              </pic:spPr>
                            </pic:pic>
                          </a:graphicData>
                        </a:graphic>
                      </wp:inline>
                    </w:drawing>
                  </w:r>
                </w:p>
              </w:tc>
              <w:tc>
                <w:tcPr>
                  <w:tcW w:type="dxa" w:w="2516"/>
                </w:tcPr>
                <w:p>
                  <w:r>
                    <w:rPr>
                      <w:b/>
                    </w:rPr>
                    <w:t>Reicher Bauer</w:t>
                    <w:br/>
                  </w:r>
                  <w:r>
                    <w:t>Szene A. Lies Lk 12,17–19. Zeige, wie du dich auf große Vorräte verlässt. Nach den Worten der Leitung endet das Gleichnis.</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 name="Picture 2" descr="Jesus"/>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859536" cy="483746"/>
                                </a:xfrm>
                                <a:prstGeom prst="rect"/>
                              </pic:spPr>
                            </pic:pic>
                          </a:graphicData>
                        </a:graphic>
                      </wp:inline>
                    </w:drawing>
                  </w:r>
                </w:p>
              </w:tc>
              <w:tc>
                <w:tcPr>
                  <w:tcW w:type="dxa" w:w="2516"/>
                </w:tcPr>
                <w:p>
                  <w:r>
                    <w:rPr>
                      <w:b/>
                    </w:rPr>
                    <w:t>Jesus</w:t>
                    <w:br/>
                  </w:r>
                  <w:r>
                    <w:t>Szene B. Sprich Jesu Worte in Mt 19,17–19, 21, 23–24 und 26. Nach dem Weggang des jungen Mannes geht das Gespräch weiter.</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3" name="Picture 3" descr="Reicher junger Mann"/>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859536" cy="483746"/>
                                </a:xfrm>
                                <a:prstGeom prst="rect"/>
                              </pic:spPr>
                            </pic:pic>
                          </a:graphicData>
                        </a:graphic>
                      </wp:inline>
                    </w:drawing>
                  </w:r>
                </w:p>
              </w:tc>
              <w:tc>
                <w:tcPr>
                  <w:tcW w:type="dxa" w:w="2516"/>
                </w:tcPr>
                <w:p>
                  <w:r>
                    <w:rPr>
                      <w:b/>
                    </w:rPr>
                    <w:t>Reicher junger Mann</w:t>
                    <w:br/>
                  </w:r>
                  <w:r>
                    <w:t>Szene B. Deine Worte: Mt 19,16, die Frage in Vers 18 und Vers 20. Gehe beim Vorlesen von Vers 22 traurig weg.</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4" name="Picture 4" descr="Erster Jünger"/>
                        <wp:cNvGraphicFramePr>
                          <a:graphicFrameLocks noChangeAspect="1"/>
                        </wp:cNvGraphicFramePr>
                        <a:graphic>
                          <a:graphicData uri="http://schemas.openxmlformats.org/drawingml/2006/picture">
                            <pic:pic>
                              <pic:nvPicPr>
                                <pic:cNvPr id="0" name="06.jpg"/>
                                <pic:cNvPicPr/>
                              </pic:nvPicPr>
                              <pic:blipFill>
                                <a:blip r:embed="rId13"/>
                                <a:stretch>
                                  <a:fillRect/>
                                </a:stretch>
                              </pic:blipFill>
                              <pic:spPr>
                                <a:xfrm>
                                  <a:off x="0" y="0"/>
                                  <a:ext cx="859536" cy="483746"/>
                                </a:xfrm>
                                <a:prstGeom prst="rect"/>
                              </pic:spPr>
                            </pic:pic>
                          </a:graphicData>
                        </a:graphic>
                      </wp:inline>
                    </w:drawing>
                  </w:r>
                </w:p>
              </w:tc>
              <w:tc>
                <w:tcPr>
                  <w:tcW w:type="dxa" w:w="2516"/>
                </w:tcPr>
                <w:p>
                  <w:r>
                    <w:rPr>
                      <w:b/>
                    </w:rPr>
                    <w:t>Erster Jünger</w:t>
                    <w:br/>
                  </w:r>
                  <w:r>
                    <w:t>Beobachte die Begegnung. Stelle nach Mt 19,24 mit dem zweiten Jünger die Frage aus Vers 25. Höre die Antwort.</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5" name="Picture 5" descr="Zweiter Jünger"/>
                        <wp:cNvGraphicFramePr>
                          <a:graphicFrameLocks noChangeAspect="1"/>
                        </wp:cNvGraphicFramePr>
                        <a:graphic>
                          <a:graphicData uri="http://schemas.openxmlformats.org/drawingml/2006/picture">
                            <pic:pic>
                              <pic:nvPicPr>
                                <pic:cNvPr id="0" name="06.jpg"/>
                                <pic:cNvPicPr/>
                              </pic:nvPicPr>
                              <pic:blipFill>
                                <a:blip r:embed="rId13"/>
                                <a:stretch>
                                  <a:fillRect/>
                                </a:stretch>
                              </pic:blipFill>
                              <pic:spPr>
                                <a:xfrm>
                                  <a:off x="0" y="0"/>
                                  <a:ext cx="859536" cy="483746"/>
                                </a:xfrm>
                                <a:prstGeom prst="rect"/>
                              </pic:spPr>
                            </pic:pic>
                          </a:graphicData>
                        </a:graphic>
                      </wp:inline>
                    </w:drawing>
                  </w:r>
                </w:p>
              </w:tc>
              <w:tc>
                <w:tcPr>
                  <w:tcW w:type="dxa" w:w="2516"/>
                </w:tcPr>
                <w:p>
                  <w:r>
                    <w:rPr>
                      <w:b/>
                    </w:rPr>
                    <w:t>Zweiter Jünger</w:t>
                    <w:br/>
                  </w:r>
                  <w:r>
                    <w:t>Beobachte die Begegnung. Stelle mit dem ersten Jünger die Frage aus Mt 19,25. Bleibe bis zu Jesu Antwort in Vers 26.</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6" name="Picture 6" descr="Leitung"/>
                        <wp:cNvGraphicFramePr>
                          <a:graphicFrameLocks noChangeAspect="1"/>
                        </wp:cNvGraphicFramePr>
                        <a:graphic>
                          <a:graphicData uri="http://schemas.openxmlformats.org/drawingml/2006/picture">
                            <pic:pic>
                              <pic:nvPicPr>
                                <pic:cNvPr id="0" name="04.jpg"/>
                                <pic:cNvPicPr/>
                              </pic:nvPicPr>
                              <pic:blipFill>
                                <a:blip r:embed="rId14"/>
                                <a:stretch>
                                  <a:fillRect/>
                                </a:stretch>
                              </pic:blipFill>
                              <pic:spPr>
                                <a:xfrm>
                                  <a:off x="0" y="0"/>
                                  <a:ext cx="859536" cy="483746"/>
                                </a:xfrm>
                                <a:prstGeom prst="rect"/>
                              </pic:spPr>
                            </pic:pic>
                          </a:graphicData>
                        </a:graphic>
                      </wp:inline>
                    </w:drawing>
                  </w:r>
                </w:p>
              </w:tc>
              <w:tc>
                <w:tcPr>
                  <w:tcW w:type="dxa" w:w="2516"/>
                </w:tcPr>
                <w:p>
                  <w:r>
                    <w:rPr>
                      <w:b/>
                    </w:rPr>
                    <w:t>Leitung</w:t>
                    <w:br/>
                  </w:r>
                  <w:r>
                    <w:t>Lies die Erzählung und Gottes Worte in Lk 12,20. Beide Abschlüsse bleiben erhalten. Das Gespräch beginnt nach Mt 19,26.</w:t>
                  </w:r>
                </w:p>
              </w:tc>
            </w:tr>
          </w:tbl>
          <w:p/>
        </w:tc>
      </w:tr>
    </w:tbl>
    <w:p>
      <w:pPr>
        <w:spacing w:after="0"/>
      </w:pP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935"/>
                  <wp:docPr id="7" name="Picture 7" descr="Jesus antwortet den Jüngern"/>
                  <wp:cNvGraphicFramePr>
                    <a:graphicFrameLocks noChangeAspect="1"/>
                  </wp:cNvGraphicFramePr>
                  <a:graphic>
                    <a:graphicData uri="http://schemas.openxmlformats.org/drawingml/2006/picture">
                      <pic:pic>
                        <pic:nvPicPr>
                          <pic:cNvPr id="0" name="06.jpg"/>
                          <pic:cNvPicPr/>
                        </pic:nvPicPr>
                        <pic:blipFill>
                          <a:blip r:embed="rId13"/>
                          <a:stretch>
                            <a:fillRect/>
                          </a:stretch>
                        </pic:blipFill>
                        <pic:spPr>
                          <a:xfrm>
                            <a:off x="0" y="0"/>
                            <a:ext cx="1371600" cy="771935"/>
                          </a:xfrm>
                          <a:prstGeom prst="rect"/>
                        </pic:spPr>
                      </pic:pic>
                    </a:graphicData>
                  </a:graphic>
                </wp:inline>
              </w:drawing>
            </w:r>
          </w:p>
        </w:tc>
        <w:tc>
          <w:tcPr>
            <w:tcW w:type="dxa" w:w="5032"/>
            <w:vAlign w:val="center"/>
          </w:tcPr>
          <w:p>
            <w:r>
              <w:t>Nach dem Weggang des jungen Mannes geht es bis Mt 19,26 weiter. Danach besprechen wir beide Geschichten.</w:t>
            </w:r>
          </w:p>
        </w:tc>
      </w:tr>
    </w:tbl>
    <w:p>
      <w:pPr>
        <w:spacing w:after="0"/>
      </w:pPr>
    </w:p>
    <w:p>
      <w:r>
        <w:br w:type="page"/>
      </w:r>
    </w:p>
    <w:p>
      <w:pPr>
        <w:pStyle w:val="Heading1"/>
      </w:pPr>
      <w:r>
        <w:t>2 Zwei Geschichten</w:t>
      </w:r>
    </w:p>
    <w:p>
      <w:r>
        <w:t>Vier Karten pro Paar. Ordnet sie A und B zu, dann jeweils Anfang und Abschluss. Die Schreibfelder bleiben zusammen.</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8" name="Picture 8" descr="B Ende der Begegnung"/>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2852928" cy="1605625"/>
                          </a:xfrm>
                          <a:prstGeom prst="rect"/>
                        </pic:spPr>
                      </pic:pic>
                    </a:graphicData>
                  </a:graphic>
                </wp:inline>
              </w:drawing>
            </w:r>
          </w:p>
          <w:p>
            <w:r>
              <w:rPr>
                <w:b/>
              </w:rPr>
              <w:t>B Ende der Begegnung</w:t>
            </w:r>
          </w:p>
          <w:p>
            <w:r>
              <w:t>Der junge Mann geht traurig weg. Die Jünger fragen nach der Rettung. Jesus sagt, dass bei Gott alles möglich ist.</w:t>
            </w:r>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9" name="Picture 9" descr="A Reiche Ernte"/>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852928" cy="1605625"/>
                          </a:xfrm>
                          <a:prstGeom prst="rect"/>
                        </pic:spPr>
                      </pic:pic>
                    </a:graphicData>
                  </a:graphic>
                </wp:inline>
              </w:drawing>
            </w:r>
          </w:p>
          <w:p>
            <w:r>
              <w:rPr>
                <w:b/>
              </w:rPr>
              <w:t>A Reiche Ernte</w:t>
            </w:r>
          </w:p>
          <w:p>
            <w:r>
              <w:t>Der Bauer will größere Scheunen bauen und rechnet mit vielen sorglosen Jahren.</w:t>
            </w:r>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10" name="Picture 10" descr="B Die Frage des jungen Mannes"/>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852928" cy="1605625"/>
                          </a:xfrm>
                          <a:prstGeom prst="rect"/>
                        </pic:spPr>
                      </pic:pic>
                    </a:graphicData>
                  </a:graphic>
                </wp:inline>
              </w:drawing>
            </w:r>
          </w:p>
          <w:p>
            <w:r>
              <w:rPr>
                <w:b/>
              </w:rPr>
              <w:t>B Die Frage des jungen Mannes</w:t>
            </w:r>
          </w:p>
          <w:p>
            <w:r>
              <w:t>Er fragt nach dem ewigen Leben. Jesus spricht von den Geboten und ruft ihn, seinen Besitz den Armen zu geben und ihm zu folgen.</w:t>
            </w:r>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60"/>
              <w:jc w:val="center"/>
            </w:pPr>
            <w:r>
              <w:drawing>
                <wp:inline xmlns:a="http://schemas.openxmlformats.org/drawingml/2006/main" xmlns:pic="http://schemas.openxmlformats.org/drawingml/2006/picture">
                  <wp:extent cx="2852928" cy="1605625"/>
                  <wp:docPr id="11" name="Picture 11" descr="A Die Frage nach dem Leben"/>
                  <wp:cNvGraphicFramePr>
                    <a:graphicFrameLocks noChangeAspect="1"/>
                  </wp:cNvGraphicFramePr>
                  <a:graphic>
                    <a:graphicData uri="http://schemas.openxmlformats.org/drawingml/2006/picture">
                      <pic:pic>
                        <pic:nvPicPr>
                          <pic:cNvPr id="0" name="04.jpg"/>
                          <pic:cNvPicPr/>
                        </pic:nvPicPr>
                        <pic:blipFill>
                          <a:blip r:embed="rId14"/>
                          <a:stretch>
                            <a:fillRect/>
                          </a:stretch>
                        </pic:blipFill>
                        <pic:spPr>
                          <a:xfrm>
                            <a:off x="0" y="0"/>
                            <a:ext cx="2852928" cy="1605625"/>
                          </a:xfrm>
                          <a:prstGeom prst="rect"/>
                        </pic:spPr>
                      </pic:pic>
                    </a:graphicData>
                  </a:graphic>
                </wp:inline>
              </w:drawing>
            </w:r>
          </w:p>
          <w:p>
            <w:r>
              <w:rPr>
                <w:b/>
              </w:rPr>
              <w:t>A Die Frage nach dem Leben</w:t>
            </w:r>
          </w:p>
          <w:p>
            <w:r>
              <w:t>In dieser Nacht wird seine Seele gefordert. Wem gehört dann das Gesammelte? Jesus spricht von dem, der nicht reich in Bezug auf Gott ist.</w:t>
            </w:r>
          </w:p>
        </w:tc>
      </w:tr>
    </w:tbl>
    <w:p>
      <w:pPr>
        <w:spacing w:after="0"/>
      </w:pPr>
    </w:p>
    <w:p>
      <w:r>
        <w:t>Welche Schwierigkeit haben beide gemeinsam:</w:t>
      </w:r>
    </w:p>
    <w:p>
      <w:pPr>
        <w:keepNext w:val="0"/>
        <w:spacing w:after="140"/>
      </w:pPr>
      <w:r>
        <w:t>_________________________________________________________________</w:t>
      </w:r>
    </w:p>
    <w:p>
      <w:r>
        <w:t>Welche Hoffnung gibt der Abschluss der Begegnung:</w:t>
      </w:r>
    </w:p>
    <w:p>
      <w:pPr>
        <w:keepNext w:val="0"/>
        <w:spacing w:after="140"/>
      </w:pPr>
      <w:r>
        <w:t>_________________________________________________________________</w:t>
      </w:r>
    </w:p>
    <w:p>
      <w:r>
        <w:br w:type="page"/>
      </w:r>
    </w:p>
    <w:p>
      <w:pPr>
        <w:pStyle w:val="Heading1"/>
      </w:pPr>
      <w:r>
        <w:t>3 Großzügigkeit im Alltag</w:t>
      </w:r>
    </w:p>
    <w:p>
      <w:r>
        <w:t>Sechs Situationen pro Paar. Gruppen: „Handeln möglich“, „Zuerst klären“, „Angebot ändern“. Nennt die entscheidende Bedingung.</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2" name="Picture 12" descr="1 Ein Buch leihen"/>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859536" cy="483746"/>
                                </a:xfrm>
                                <a:prstGeom prst="rect"/>
                              </pic:spPr>
                            </pic:pic>
                          </a:graphicData>
                        </a:graphic>
                      </wp:inline>
                    </w:drawing>
                  </w:r>
                </w:p>
              </w:tc>
              <w:tc>
                <w:tcPr>
                  <w:tcW w:type="dxa" w:w="2516"/>
                </w:tcPr>
                <w:p>
                  <w:r>
                    <w:rPr>
                      <w:b/>
                    </w:rPr>
                    <w:t>1 Ein Buch leihen</w:t>
                    <w:br/>
                  </w:r>
                  <w:r>
                    <w:t>Ein Freund bittet um dein Buch für zwei Tage. Es gehört dir, du liest es gerade nicht. Die Rückgabe ist vereinbart.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3" name="Picture 13" descr="2 Das Spiel der Gruppe"/>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859536" cy="483746"/>
                                </a:xfrm>
                                <a:prstGeom prst="rect"/>
                              </pic:spPr>
                            </pic:pic>
                          </a:graphicData>
                        </a:graphic>
                      </wp:inline>
                    </w:drawing>
                  </w:r>
                </w:p>
              </w:tc>
              <w:tc>
                <w:tcPr>
                  <w:tcW w:type="dxa" w:w="2516"/>
                </w:tcPr>
                <w:p>
                  <w:r>
                    <w:rPr>
                      <w:b/>
                    </w:rPr>
                    <w:t>2 Das Spiel der Gruppe</w:t>
                    <w:br/>
                  </w:r>
                  <w:r>
                    <w:t>Du möchtest das gemeinsame Spiel verschenken. Es gehört dir nicht. Die anderen haben noch nicht zugestimmt.</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4" name="Picture 14" descr="3 Dank als Gegenleistung"/>
                        <wp:cNvGraphicFramePr>
                          <a:graphicFrameLocks noChangeAspect="1"/>
                        </wp:cNvGraphicFramePr>
                        <a:graphic>
                          <a:graphicData uri="http://schemas.openxmlformats.org/drawingml/2006/picture">
                            <pic:pic>
                              <pic:nvPicPr>
                                <pic:cNvPr id="0" name="11.jpg"/>
                                <pic:cNvPicPr/>
                              </pic:nvPicPr>
                              <pic:blipFill>
                                <a:blip r:embed="rId17"/>
                                <a:stretch>
                                  <a:fillRect/>
                                </a:stretch>
                              </pic:blipFill>
                              <pic:spPr>
                                <a:xfrm>
                                  <a:off x="0" y="0"/>
                                  <a:ext cx="859536" cy="483746"/>
                                </a:xfrm>
                                <a:prstGeom prst="rect"/>
                              </pic:spPr>
                            </pic:pic>
                          </a:graphicData>
                        </a:graphic>
                      </wp:inline>
                    </w:drawing>
                  </w:r>
                </w:p>
              </w:tc>
              <w:tc>
                <w:tcPr>
                  <w:tcW w:type="dxa" w:w="2516"/>
                </w:tcPr>
                <w:p>
                  <w:r>
                    <w:rPr>
                      <w:b/>
                    </w:rPr>
                    <w:t>3 Dank als Gegenleistung</w:t>
                    <w:br/>
                  </w:r>
                  <w:r>
                    <w:t>Du hilfst nur unter der Bedingung, dass dein Freund allen öffentlich von deiner Großzügigkeit erzählt.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5" name="Picture 15" descr="4 Gemeinsam reparieren"/>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859536" cy="483746"/>
                                </a:xfrm>
                                <a:prstGeom prst="rect"/>
                              </pic:spPr>
                            </pic:pic>
                          </a:graphicData>
                        </a:graphic>
                      </wp:inline>
                    </w:drawing>
                  </w:r>
                </w:p>
              </w:tc>
              <w:tc>
                <w:tcPr>
                  <w:tcW w:type="dxa" w:w="2516"/>
                </w:tcPr>
                <w:p>
                  <w:r>
                    <w:rPr>
                      <w:b/>
                    </w:rPr>
                    <w:t>4 Gemeinsam reparieren</w:t>
                    <w:br/>
                  </w:r>
                  <w:r>
                    <w:t>Ein Freund bittet um Hilfe beim Spiel. Du hast zehn Minuten Zeit und kannst es reparieren. Du hältst den vereinbarten Termin ein.</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6" name="Picture 16" descr="5 Wird das Geschenk gebraucht"/>
                        <wp:cNvGraphicFramePr>
                          <a:graphicFrameLocks noChangeAspect="1"/>
                        </wp:cNvGraphicFramePr>
                        <a:graphic>
                          <a:graphicData uri="http://schemas.openxmlformats.org/drawingml/2006/picture">
                            <pic:pic>
                              <pic:nvPicPr>
                                <pic:cNvPr id="0" name="14.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5 Wird das Geschenk gebraucht</w:t>
                    <w:br/>
                  </w:r>
                  <w:r>
                    <w:t>Du hast Sachen für einen Bekannten gesammelt, aber nicht gefragt, ob er sie braucht. Was klärst du vor der Übergabe?</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7" name="Picture 17" descr="6 Eindruck um jeden Preis"/>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6 Eindruck um jeden Preis</w:t>
                    <w:br/>
                  </w:r>
                  <w:r>
                    <w:t>Du gibst das für die Heimfahrt zugesagte Geld für schöne Preise aus. Nun können die Gäste nicht zurückfahren.</w:t>
                  </w:r>
                </w:p>
              </w:tc>
            </w:tr>
          </w:tbl>
          <w:p/>
        </w:tc>
      </w:tr>
    </w:tbl>
    <w:p>
      <w:pPr>
        <w:spacing w:after="0"/>
      </w:pP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935"/>
                  <wp:docPr id="18" name="Picture 18" descr="Ein Buch verleihen"/>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1371600" cy="771935"/>
                          </a:xfrm>
                          <a:prstGeom prst="rect"/>
                        </pic:spPr>
                      </pic:pic>
                    </a:graphicData>
                  </a:graphic>
                </wp:inline>
              </w:drawing>
            </w:r>
          </w:p>
        </w:tc>
        <w:tc>
          <w:tcPr>
            <w:tcW w:type="dxa" w:w="5032"/>
            <w:vAlign w:val="center"/>
          </w:tcPr>
          <w:p>
            <w:r>
              <w:t>Nach Bedarf, Zustimmung und Rückgabe zu fragen gehört zur Rücksicht auf den anderen.</w:t>
            </w:r>
          </w:p>
        </w:tc>
      </w:tr>
    </w:tbl>
    <w:p>
      <w:pPr>
        <w:spacing w:after="0"/>
      </w:pPr>
    </w:p>
    <w:p>
      <w:r>
        <w:br w:type="page"/>
      </w:r>
    </w:p>
    <w:p>
      <w:pPr>
        <w:pStyle w:val="Heading1"/>
      </w:pPr>
      <w:r>
        <w:t>4 Angebote für den Spieleabend</w:t>
      </w:r>
    </w:p>
    <w:p>
      <w:r>
        <w:t>Ein Satz pro Team. Preise in Spielmarken. Jeder Kauf ist einmal möglich. Wählt Neukauf oder Reparatur. Insgesamt 12, davon 3 für die Fahrt.</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19" name="Picture 19" descr="Heimfahrt 3"/>
                        <wp:cNvGraphicFramePr>
                          <a:graphicFrameLocks noChangeAspect="1"/>
                        </wp:cNvGraphicFramePr>
                        <a:graphic>
                          <a:graphicData uri="http://schemas.openxmlformats.org/drawingml/2006/picture">
                            <pic:pic>
                              <pic:nvPicPr>
                                <pic:cNvPr id="0" name="14.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Heimfahrt 3</w:t>
                    <w:br/>
                  </w:r>
                  <w:r>
                    <w:t>Den Gästen bereits zugesagt. Diese 3 Marken werden vor jedem Kauf zurückgelegt.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0" name="Picture 20" descr="Neues Spiel 7"/>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Neues Spiel 7</w:t>
                    <w:br/>
                  </w:r>
                  <w:r>
                    <w:t>Vollständig und sofort spielbar. Als Alternative zur Reparatur.</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1" name="Picture 21" descr="Reparatur 2"/>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859536" cy="483746"/>
                                </a:xfrm>
                                <a:prstGeom prst="rect"/>
                              </pic:spPr>
                            </pic:pic>
                          </a:graphicData>
                        </a:graphic>
                      </wp:inline>
                    </w:drawing>
                  </w:r>
                </w:p>
              </w:tc>
              <w:tc>
                <w:tcPr>
                  <w:tcW w:type="dxa" w:w="2516"/>
                </w:tcPr>
                <w:p>
                  <w:r>
                    <w:rPr>
                      <w:b/>
                    </w:rPr>
                    <w:t>Reparatur 2</w:t>
                    <w:br/>
                  </w:r>
                  <w:r>
                    <w:t>Ersatzteile und Klebstoff. In zehn Minuten setzt das Team das alte Spiel instand. Als Alternative zum Neukauf.</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2" name="Picture 22" descr="Dekoration 3"/>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Dekoration 3</w:t>
                    <w:br/>
                  </w:r>
                  <w:r>
                    <w:t>Bänder und Raumschmuck. Für das gemeinsame Spielen nicht erforderlich.</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3" name="Picture 23" descr="Preise 5"/>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Preise 5</w:t>
                    <w:br/>
                  </w:r>
                  <w:r>
                    <w:t>Kleine Preise für Gewinner. Die Gäste haben nicht darum gebeten. Man kann darauf verzichten.</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4" name="Picture 24" descr="Begleitung 0"/>
                        <wp:cNvGraphicFramePr>
                          <a:graphicFrameLocks noChangeAspect="1"/>
                        </wp:cNvGraphicFramePr>
                        <a:graphic>
                          <a:graphicData uri="http://schemas.openxmlformats.org/drawingml/2006/picture">
                            <pic:pic>
                              <pic:nvPicPr>
                                <pic:cNvPr id="0" name="14.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Begleitung 0</w:t>
                    <w:br/>
                  </w:r>
                  <w:r>
                    <w:t>Zwei Jugendliche erklären die Regeln und spielen mit. Kostet kein Geld, braucht aber Zeit.</w:t>
                  </w:r>
                </w:p>
              </w:tc>
            </w:tr>
          </w:tbl>
          <w:p/>
        </w:tc>
      </w:tr>
    </w:tbl>
    <w:p>
      <w:pPr>
        <w:spacing w:after="0"/>
      </w:pP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115"/>
                  <wp:docPr id="25" name="Picture 25" descr="Das Team plant sein Budget"/>
                  <wp:cNvGraphicFramePr>
                    <a:graphicFrameLocks noChangeAspect="1"/>
                  </wp:cNvGraphicFramePr>
                  <a:graphic>
                    <a:graphicData uri="http://schemas.openxmlformats.org/drawingml/2006/picture">
                      <pic:pic>
                        <pic:nvPicPr>
                          <pic:cNvPr id="0" name="09.jpg"/>
                          <pic:cNvPicPr/>
                        </pic:nvPicPr>
                        <pic:blipFill>
                          <a:blip r:embed="rId20"/>
                          <a:stretch>
                            <a:fillRect/>
                          </a:stretch>
                        </pic:blipFill>
                        <pic:spPr>
                          <a:xfrm>
                            <a:off x="0" y="0"/>
                            <a:ext cx="1371600" cy="771115"/>
                          </a:xfrm>
                          <a:prstGeom prst="rect"/>
                        </pic:spPr>
                      </pic:pic>
                    </a:graphicData>
                  </a:graphic>
                </wp:inline>
              </w:drawing>
            </w:r>
          </w:p>
        </w:tc>
        <w:tc>
          <w:tcPr>
            <w:tcW w:type="dxa" w:w="5032"/>
            <w:vAlign w:val="center"/>
          </w:tcPr>
          <w:p>
            <w:r>
              <w:t>Legt die Marken auf die gewählten Karten. Ein Rest darf bleiben. Persönliche Begleitung gehört zu jedem Plan.</w:t>
            </w:r>
          </w:p>
        </w:tc>
      </w:tr>
    </w:tbl>
    <w:p>
      <w:pPr>
        <w:spacing w:after="0"/>
      </w:pPr>
    </w:p>
    <w:p>
      <w:r>
        <w:br w:type="page"/>
      </w:r>
    </w:p>
    <w:p>
      <w:pPr>
        <w:pStyle w:val="Heading1"/>
      </w:pPr>
      <w:r>
        <w:t>5 Teamhinweise und zwei Pläne</w:t>
      </w:r>
    </w:p>
    <w:p>
      <w:r>
        <w:t>Jeder liest einen Hinweis und erklärt ihn dem Team. Behaltet den ersten Plan. Eine neue Bedingung kommt später von der Leitung.</w:t>
      </w:r>
    </w:p>
    <w:tbl>
      <w:tblPr>
        <w:tblW w:type="auto" w:w="0"/>
        <w:tblLayout w:type="fixed"/>
        <w:tblLook w:firstColumn="1" w:firstRow="1" w:lastColumn="0" w:lastRow="0" w:noHBand="0" w:noVBand="1" w:val="04A0"/>
      </w:tblPr>
      <w:tblGrid>
        <w:gridCol w:w="5033"/>
        <w:gridCol w:w="5033"/>
      </w:tblGrid>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232"/>
                        <wp:docPr id="26" name="Picture 26" descr="1 Budget"/>
                        <wp:cNvGraphicFramePr>
                          <a:graphicFrameLocks noChangeAspect="1"/>
                        </wp:cNvGraphicFramePr>
                        <a:graphic>
                          <a:graphicData uri="http://schemas.openxmlformats.org/drawingml/2006/picture">
                            <pic:pic>
                              <pic:nvPicPr>
                                <pic:cNvPr id="0" name="09.jpg"/>
                                <pic:cNvPicPr/>
                              </pic:nvPicPr>
                              <pic:blipFill>
                                <a:blip r:embed="rId20"/>
                                <a:stretch>
                                  <a:fillRect/>
                                </a:stretch>
                              </pic:blipFill>
                              <pic:spPr>
                                <a:xfrm>
                                  <a:off x="0" y="0"/>
                                  <a:ext cx="859536" cy="483232"/>
                                </a:xfrm>
                                <a:prstGeom prst="rect"/>
                              </pic:spPr>
                            </pic:pic>
                          </a:graphicData>
                        </a:graphic>
                      </wp:inline>
                    </w:drawing>
                  </w:r>
                </w:p>
              </w:tc>
              <w:tc>
                <w:tcPr>
                  <w:tcW w:type="dxa" w:w="2516"/>
                </w:tcPr>
                <w:p>
                  <w:r>
                    <w:rPr>
                      <w:b/>
                    </w:rPr>
                    <w:t>1 Budget</w:t>
                    <w:br/>
                  </w:r>
                  <w:r>
                    <w:t>Insgesamt 12 Marken. Davon sind 3 für die Heimfahrt zugesagt. Frei verfügbar sind 9. Es ist ein Lernspiel, echtes Geld wird nicht benötigt.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7" name="Picture 27" descr="2 Was schon da ist"/>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859536" cy="483746"/>
                                </a:xfrm>
                                <a:prstGeom prst="rect"/>
                              </pic:spPr>
                            </pic:pic>
                          </a:graphicData>
                        </a:graphic>
                      </wp:inline>
                    </w:drawing>
                  </w:r>
                </w:p>
              </w:tc>
              <w:tc>
                <w:tcPr>
                  <w:tcW w:type="dxa" w:w="2516"/>
                </w:tcPr>
                <w:p>
                  <w:r>
                    <w:rPr>
                      <w:b/>
                    </w:rPr>
                    <w:t>2 Was schon da ist</w:t>
                    <w:br/>
                  </w:r>
                  <w:r>
                    <w:t>Das alte Spiel gehört der Gruppe. Die Leitung erlaubt Nutzung und Reparatur für 2 Marken. Zehn Minuten bleiben bis zum Treffen. Ein neues Spiel kostet 7.</w:t>
                  </w:r>
                </w:p>
              </w:tc>
            </w:tr>
          </w:tbl>
          <w:p/>
        </w:tc>
      </w:tr>
      <w:tr>
        <w:trPr>
          <w:cantSplit/>
          <w:cantSplit/>
        </w:trPr>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8" name="Picture 28" descr="3 Wünsche der Gäste"/>
                        <wp:cNvGraphicFramePr>
                          <a:graphicFrameLocks noChangeAspect="1"/>
                        </wp:cNvGraphicFramePr>
                        <a:graphic>
                          <a:graphicData uri="http://schemas.openxmlformats.org/drawingml/2006/picture">
                            <pic:pic>
                              <pic:nvPicPr>
                                <pic:cNvPr id="0" name="14.jpg"/>
                                <pic:cNvPicPr/>
                              </pic:nvPicPr>
                              <pic:blipFill>
                                <a:blip r:embed="rId18"/>
                                <a:stretch>
                                  <a:fillRect/>
                                </a:stretch>
                              </pic:blipFill>
                              <pic:spPr>
                                <a:xfrm>
                                  <a:off x="0" y="0"/>
                                  <a:ext cx="859536" cy="483746"/>
                                </a:xfrm>
                                <a:prstGeom prst="rect"/>
                              </pic:spPr>
                            </pic:pic>
                          </a:graphicData>
                        </a:graphic>
                      </wp:inline>
                    </w:drawing>
                  </w:r>
                </w:p>
              </w:tc>
              <w:tc>
                <w:tcPr>
                  <w:tcW w:type="dxa" w:w="2516"/>
                </w:tcPr>
                <w:p>
                  <w:r>
                    <w:rPr>
                      <w:b/>
                    </w:rPr>
                    <w:t>3 Wünsche der Gäste</w:t>
                    <w:br/>
                  </w:r>
                  <w:r>
                    <w:t>Jüngere Kinder kommen. Sie möchten mit den Älteren spielen. Benötigt werden ein nutzbares Spiel und zwei Jugendliche zur Begleitung. Preise wurden nicht gewünscht.</w:t>
                  </w:r>
                </w:p>
              </w:tc>
            </w:tr>
          </w:tbl>
          <w:p/>
        </w:tc>
        <w:tc>
          <w:tcPr>
            <w:tcW w:type="dxa" w:w="5032"/>
            <w:tcMar>
              <w:top w:w="85" w:type="dxa"/>
              <w:left w:w="85" w:type="dxa"/>
              <w:bottom w:w="85" w:type="dxa"/>
              <w:right w:w="85" w:type="dxa"/>
            </w:tcMar>
            <w:vAlign w:val="top"/>
            <w:tcBorders>
              <w:top w:val="dashed" w:sz="4" w:color="777777"/>
              <w:left w:val="dashed" w:sz="4" w:color="777777"/>
              <w:bottom w:val="dashed" w:sz="4" w:color="777777"/>
              <w:right w:val="dashed" w:sz="4" w:color="777777"/>
            </w:tcBorders>
          </w:tcPr>
          <w:p>
            <w:pPr>
              <w:spacing w:after="0"/>
            </w:pPr>
          </w:p>
          <w:tbl>
            <w:tblPr>
              <w:tblW w:type="auto" w:w="0"/>
              <w:tblLayout w:type="fixed"/>
              <w:tblLook w:firstColumn="1" w:firstRow="1" w:lastColumn="0" w:lastRow="0" w:noHBand="0" w:noVBand="1" w:val="04A0"/>
            </w:tblPr>
            <w:tblGrid>
              <w:gridCol w:w="1483"/>
              <w:gridCol w:w="3110"/>
            </w:tblGrid>
            <w:tr>
              <w:tc>
                <w:tcPr>
                  <w:tcW w:type="dxa" w:w="2516"/>
                </w:tcPr>
                <w:p>
                  <w:pPr>
                    <w:spacing w:after="60"/>
                  </w:pPr>
                  <w:r>
                    <w:drawing>
                      <wp:inline xmlns:a="http://schemas.openxmlformats.org/drawingml/2006/main" xmlns:pic="http://schemas.openxmlformats.org/drawingml/2006/picture">
                        <wp:extent cx="859536" cy="483746"/>
                        <wp:docPr id="29" name="Picture 29" descr="4 Freie Auswahl"/>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859536" cy="483746"/>
                                </a:xfrm>
                                <a:prstGeom prst="rect"/>
                              </pic:spPr>
                            </pic:pic>
                          </a:graphicData>
                        </a:graphic>
                      </wp:inline>
                    </w:drawing>
                  </w:r>
                </w:p>
              </w:tc>
              <w:tc>
                <w:tcPr>
                  <w:tcW w:type="dxa" w:w="2516"/>
                </w:tcPr>
                <w:p>
                  <w:r>
                    <w:rPr>
                      <w:b/>
                    </w:rPr>
                    <w:t>4 Freie Auswahl</w:t>
                    <w:br/>
                  </w:r>
                  <w:r>
                    <w:t>Dekoration kostet 3, Preise 5, Begleitung 0. Jeder Kauf ist einmal möglich. Wählt entweder Neukauf oder Reparatur. Ein Rest darf bleiben.</w:t>
                  </w:r>
                </w:p>
              </w:tc>
            </w:tr>
          </w:tbl>
          <w:p/>
        </w:tc>
      </w:tr>
    </w:tbl>
    <w:p>
      <w:pPr>
        <w:spacing w:after="0"/>
      </w:pPr>
    </w:p>
    <w:tbl>
      <w:tblPr>
        <w:tblW w:type="auto" w:w="0"/>
        <w:tblLayout w:type="fixed"/>
        <w:tblLook w:firstColumn="1" w:firstRow="1" w:lastColumn="0" w:lastRow="0" w:noHBand="0" w:noVBand="1" w:val="04A0"/>
      </w:tblPr>
      <w:tblGrid>
        <w:gridCol w:w="2304"/>
        <w:gridCol w:w="7762"/>
      </w:tblGrid>
      <w:tr>
        <w:trPr>
          <w:cantSplit/>
        </w:trPr>
        <w:tc>
          <w:tcPr>
            <w:tcW w:type="dxa" w:w="5032"/>
            <w:vAlign w:val="center"/>
          </w:tcPr>
          <w:p>
            <w:pPr>
              <w:spacing w:after="60"/>
            </w:pPr>
            <w:r>
              <w:drawing>
                <wp:inline xmlns:a="http://schemas.openxmlformats.org/drawingml/2006/main" xmlns:pic="http://schemas.openxmlformats.org/drawingml/2006/picture">
                  <wp:extent cx="1280160" cy="719707"/>
                  <wp:docPr id="30" name="Picture 30" descr="Das Team plant sein Budget"/>
                  <wp:cNvGraphicFramePr>
                    <a:graphicFrameLocks noChangeAspect="1"/>
                  </wp:cNvGraphicFramePr>
                  <a:graphic>
                    <a:graphicData uri="http://schemas.openxmlformats.org/drawingml/2006/picture">
                      <pic:pic>
                        <pic:nvPicPr>
                          <pic:cNvPr id="0" name="09.jpg"/>
                          <pic:cNvPicPr/>
                        </pic:nvPicPr>
                        <pic:blipFill>
                          <a:blip r:embed="rId20"/>
                          <a:stretch>
                            <a:fillRect/>
                          </a:stretch>
                        </pic:blipFill>
                        <pic:spPr>
                          <a:xfrm>
                            <a:off x="0" y="0"/>
                            <a:ext cx="1280160" cy="719707"/>
                          </a:xfrm>
                          <a:prstGeom prst="rect"/>
                        </pic:spPr>
                      </pic:pic>
                    </a:graphicData>
                  </a:graphic>
                </wp:inline>
              </w:drawing>
            </w:r>
          </w:p>
        </w:tc>
        <w:tc>
          <w:tcPr>
            <w:tcW w:type="dxa" w:w="5032"/>
            <w:vAlign w:val="center"/>
          </w:tcPr>
          <w:p>
            <w:r>
              <w:t>Hört zuerst alle vier Hinweise. Notiert dann die Käufe und verteilt die Zeit der Helfenden.</w:t>
            </w:r>
          </w:p>
        </w:tc>
      </w:tr>
    </w:tbl>
    <w:p>
      <w:pPr>
        <w:spacing w:after="0"/>
      </w:pPr>
    </w:p>
    <w:p>
      <w:r>
        <w:t>Erster Plan — Ausgaben und Summe:</w:t>
      </w:r>
    </w:p>
    <w:p>
      <w:pPr>
        <w:keepNext w:val="0"/>
        <w:spacing w:after="140"/>
      </w:pPr>
      <w:r>
        <w:t>_________________________________________________________________</w:t>
      </w:r>
    </w:p>
    <w:p>
      <w:r>
        <w:t>Rest und zwei Personen zur Begleitung:</w:t>
      </w:r>
    </w:p>
    <w:p>
      <w:pPr>
        <w:keepNext w:val="0"/>
        <w:spacing w:after="140"/>
      </w:pPr>
      <w:r>
        <w:t>_________________________________________________________________</w:t>
      </w:r>
    </w:p>
    <w:p>
      <w:r>
        <w:t>Zweiter Plan — Antwort auf die neue Bedingung:</w:t>
      </w:r>
    </w:p>
    <w:p>
      <w:pPr>
        <w:keepNext w:val="0"/>
        <w:spacing w:after="140"/>
      </w:pPr>
      <w:r>
        <w:t>_________________________________________________________________</w:t>
      </w:r>
    </w:p>
    <w:p>
      <w:r>
        <w:t>Zweites Budget und was bleibt:</w:t>
      </w:r>
    </w:p>
    <w:p>
      <w:pPr>
        <w:keepNext w:val="0"/>
        <w:spacing w:after="140"/>
      </w:pPr>
      <w:r>
        <w:t>_________________________________________________________________</w:t>
      </w:r>
    </w:p>
    <w:p>
      <w:r>
        <w:br w:type="page"/>
      </w:r>
    </w:p>
    <w:p>
      <w:pPr>
        <w:pStyle w:val="Heading1"/>
      </w:pPr>
      <w:r>
        <w:t>6 Mein Schritt zum Teilen</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31" name="Picture 31" descr="Ein persönlicher Schritt"/>
                  <wp:cNvGraphicFramePr>
                    <a:graphicFrameLocks noChangeAspect="1"/>
                  </wp:cNvGraphicFramePr>
                  <a:graphic>
                    <a:graphicData uri="http://schemas.openxmlformats.org/drawingml/2006/picture">
                      <pic:pic>
                        <pic:nvPicPr>
                          <pic:cNvPr id="0" name="13.jpg"/>
                          <pic:cNvPicPr/>
                        </pic:nvPicPr>
                        <pic:blipFill>
                          <a:blip r:embed="rId21"/>
                          <a:stretch>
                            <a:fillRect/>
                          </a:stretch>
                        </pic:blipFill>
                        <pic:spPr>
                          <a:xfrm>
                            <a:off x="0" y="0"/>
                            <a:ext cx="1645920" cy="926322"/>
                          </a:xfrm>
                          <a:prstGeom prst="rect"/>
                        </pic:spPr>
                      </pic:pic>
                    </a:graphicData>
                  </a:graphic>
                </wp:inline>
              </w:drawing>
            </w:r>
          </w:p>
        </w:tc>
        <w:tc>
          <w:tcPr>
            <w:tcW w:type="dxa" w:w="5032"/>
            <w:vAlign w:val="center"/>
          </w:tcPr>
          <w:p>
            <w:r>
              <w:t>Das Blatt bleibt bei dir. Ein erfundenes Beispiel ist möglich. Preise deiner Sachen oder das Einkommen deiner Familie brauchst du nicht aufzuschreiben.</w:t>
            </w:r>
          </w:p>
        </w:tc>
      </w:tr>
    </w:tbl>
    <w:p>
      <w:pPr>
        <w:spacing w:after="0"/>
      </w:pPr>
    </w:p>
    <w:p>
      <w:r>
        <w:t>Wem möchte ich helfen:</w:t>
      </w:r>
    </w:p>
    <w:p>
      <w:pPr>
        <w:keepNext w:val="0"/>
        <w:spacing w:after="140"/>
      </w:pPr>
      <w:r>
        <w:t>_________________________________________________________________</w:t>
      </w:r>
    </w:p>
    <w:p>
      <w:r>
        <w:t>Was braucht diese Person:</w:t>
      </w:r>
    </w:p>
    <w:p>
      <w:pPr>
        <w:keepNext w:val="0"/>
        <w:spacing w:after="140"/>
      </w:pPr>
      <w:r>
        <w:t>_________________________________________________________________</w:t>
      </w:r>
    </w:p>
    <w:p>
      <w:r>
        <w:t>Was kann ich teilen:</w:t>
      </w:r>
    </w:p>
    <w:p>
      <w:pPr>
        <w:keepNext w:val="0"/>
        <w:spacing w:after="140"/>
      </w:pPr>
      <w:r>
        <w:t>_________________________________________________________________</w:t>
      </w:r>
    </w:p>
    <w:p>
      <w:r>
        <w:t>Was frage ich vorher:</w:t>
      </w:r>
    </w:p>
    <w:p>
      <w:pPr>
        <w:keepNext w:val="0"/>
        <w:spacing w:after="140"/>
      </w:pPr>
      <w:r>
        <w:t>_________________________________________________________________</w:t>
      </w:r>
    </w:p>
    <w:p>
      <w:r>
        <w:t>Was vereinbaren wir zu Rückgabe oder Hilfe:</w:t>
      </w:r>
    </w:p>
    <w:p>
      <w:pPr>
        <w:keepNext w:val="0"/>
        <w:spacing w:after="140"/>
      </w:pPr>
      <w:r>
        <w:t>_________________________________________________________________</w:t>
      </w:r>
    </w:p>
    <w:p>
      <w:r>
        <w:t>Wann mache ich den ersten Schritt:</w:t>
      </w:r>
    </w:p>
    <w:p>
      <w:pPr>
        <w:keepNext w:val="0"/>
        <w:spacing w:after="140"/>
      </w:pPr>
      <w:r>
        <w:t>_________________________________________________________________</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32" name="Picture 32" descr="Zeit und Spiel miteinander"/>
                  <wp:cNvGraphicFramePr>
                    <a:graphicFrameLocks noChangeAspect="1"/>
                  </wp:cNvGraphicFramePr>
                  <a:graphic>
                    <a:graphicData uri="http://schemas.openxmlformats.org/drawingml/2006/picture">
                      <pic:pic>
                        <pic:nvPicPr>
                          <pic:cNvPr id="0" name="14.jpg"/>
                          <pic:cNvPicPr/>
                        </pic:nvPicPr>
                        <pic:blipFill>
                          <a:blip r:embed="rId18"/>
                          <a:stretch>
                            <a:fillRect/>
                          </a:stretch>
                        </pic:blipFill>
                        <pic:spPr>
                          <a:xfrm>
                            <a:off x="0" y="0"/>
                            <a:ext cx="1645920" cy="926322"/>
                          </a:xfrm>
                          <a:prstGeom prst="rect"/>
                        </pic:spPr>
                      </pic:pic>
                    </a:graphicData>
                  </a:graphic>
                </wp:inline>
              </w:drawing>
            </w:r>
          </w:p>
        </w:tc>
        <w:tc>
          <w:tcPr>
            <w:tcW w:type="dxa" w:w="5032"/>
            <w:vAlign w:val="center"/>
          </w:tcPr>
          <w:p>
            <w:r>
              <w:t>Herr Jesus Christus, ich danke Dir für das, was Du mir anvertraut hast. Hilf mir, den Menschen neben mir zu sehen, frei von Habgier zu werden und mit Liebe zu teilen. Lehre mich, Deinem Ruf zu folgen und die Würde anderer zu achten. Amen.</w:t>
              <w:br/>
              <w:br/>
              <w:t>Eigens formuliertes Gebet. Stilles Zuhören ist möglich.</w:t>
            </w:r>
          </w:p>
        </w:tc>
      </w:tr>
    </w:tbl>
    <w:p>
      <w:pPr>
        <w:spacing w:after="0"/>
      </w:pPr>
    </w:p>
    <w:sectPr w:rsidR="00FC693F" w:rsidRPr="0006063C" w:rsidSect="00034616">
      <w:footerReference w:type="default" r:id="rId9"/>
      <w:pgSz w:w="11909" w:h="16834"/>
      <w:pgMar w:top="864" w:right="922" w:bottom="864"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Besitzen und teilen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DejaVu Sans" w:hAnsi="DejaVu Sans"/>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ist wichtiger: besitzen oder teilen?</dc:title>
  <dc:subject>Lk 12,15–21; Mt 19,16–26</dc:subject>
  <dc:creator>Material für den Religionsunterricht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