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Категории и высказывания</w:t>
      </w:r>
    </w:p>
    <w:p>
      <w:r>
        <w:t>Разрежьте карточки. Распределите высказывания по категориям. Объясните, что можно проверить, а что требует уточнения.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" name="Picture 1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ФАКТ</w:t>
                    <w:br/>
                    <w:t>Что можно увидеть или проверить.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" name="Picture 2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ПРЕДПОЛОЖЕНИЕ</w:t>
                    <w:br/>
                    <w:t>Возможное объяснение. Нужно уточнить.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" name="Picture 3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ЯРЛЫК</w:t>
                    <w:br/>
                    <w:t>Общий приговор человеку по отдельному случаю.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</w:tcPr>
          <w:p/>
        </w:tc>
      </w:tr>
    </w:tbl>
    <w:p>
      <w:pPr>
        <w:pStyle w:val="Heading2"/>
      </w:pPr>
      <w:r>
        <w:t>Высказывания для распределения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4" name="Picture 4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1. Он сидит отдельно.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5" name="Picture 5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2. Он не хочет помогать.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6" name="Picture 6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3. Он всегда эгоист.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7" name="Picture 7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4. В общем файле нет вчерашнего абзаца.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8" name="Picture 8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5. Возможно, она не поняла задание.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9" name="Picture 9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6. Она никогда ничего не делает нормально.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t>На этапе 3 используйте 1–3. Высказывания 4–6 — для дополнительного разбора.</w:t>
      </w:r>
    </w:p>
    <w:p>
      <w:r>
        <w:br w:type="page"/>
      </w:r>
    </w:p>
    <w:p>
      <w:pPr>
        <w:pStyle w:val="Heading1"/>
      </w:pPr>
      <w:r>
        <w:t>Рабочий лист участника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097280" cy="617548"/>
                  <wp:docPr id="10" name="Picture 10" descr="Разговор без ярлык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  <w:vAlign w:val="center"/>
          </w:tcPr>
          <w:p>
            <w:r>
              <w:t>Лист можно оставить у себя. Личные примеры необязательны.</w:t>
            </w:r>
          </w:p>
        </w:tc>
      </w:tr>
    </w:tbl>
    <w:p>
      <w:pPr>
        <w:pStyle w:val="Heading2"/>
      </w:pPr>
      <w:r>
        <w:t>Первое и повторное решение</w:t>
      </w:r>
    </w:p>
    <w:p>
      <w:r>
        <w:t>А — ему всё равно; Б — он не понял задание; В — ему сейчас трудно; Г — пока не знаю.</w:t>
      </w:r>
    </w:p>
    <w:p>
      <w:r>
        <w:t>Уверенность: 0 — не знаю; 1 — предполагаю; 2 — почти уверен; 3 — полностью уверен.</w:t>
      </w:r>
    </w:p>
    <w:p>
      <w:r>
        <w:t>Первое решение: буква ______ Уверенность ______</w:t>
      </w:r>
    </w:p>
    <w:p>
      <w:r>
        <w:t>После нового факта: буква ______ Уверенность ______</w:t>
      </w:r>
    </w:p>
    <w:p>
      <w:r>
        <w:t>Что стало известно: ____________________________________________</w:t>
      </w:r>
    </w:p>
    <w:p>
      <w:r>
        <w:t>Что я ещё предполагаю: _________________________________________</w:t>
      </w:r>
    </w:p>
    <w:p>
      <w:pPr>
        <w:pStyle w:val="Heading2"/>
      </w:pPr>
      <w:r>
        <w:t>Разговор без ярлыка</w:t>
      </w:r>
    </w:p>
    <w:p>
      <w:r>
        <w:t>Партнёр не подготовил свою часть работы. Составьте короткий разговор и поменяйтесь ролями.</w:t>
      </w:r>
    </w:p>
    <w:p>
      <w:r>
        <w:t>Наблюдение и вопрос: ______________________________</w:t>
      </w:r>
    </w:p>
    <w:p>
      <w:r>
        <w:t>Объяснение партнёра: ______________________________</w:t>
      </w:r>
    </w:p>
    <w:p>
      <w:r>
        <w:t>Договорённость кто и что сделает: ______________________________</w:t>
      </w:r>
    </w:p>
    <w:p>
      <w:r>
        <w:t>Когда: ______________________________</w:t>
      </w:r>
    </w:p>
    <w:p>
      <w:pPr>
        <w:pStyle w:val="Heading2"/>
      </w:pPr>
      <w:r>
        <w:t>Собственная поспешность</w:t>
      </w:r>
    </w:p>
    <w:p>
      <w:r>
        <w:t>Я или герой могу признать: ______________________________</w:t>
      </w:r>
    </w:p>
    <w:p>
      <w:r>
        <w:t>Один шаг на неделю: ______________________________</w:t>
      </w:r>
    </w:p>
    <w:p>
      <w:r>
        <w:t>Когда применю его: 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спеши судить: иллюстрированные материалы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