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">
  <w:body>
    <w:p>
      <w:pPr>
        <w:pStyle w:val="Title"/>
      </w:pPr>
      <w:r>
        <w:t xml:space="preserve">产品介绍</w:t>
      </w:r>
    </w:p>
    <w:p>
      <w:pPr>
        <w:jc w:val="center"/>
      </w:pPr>
      <w:r>
        <w:rPr>
          <w:sz w:val="24"/>
          <w:szCs w:val="24"/>
          <w:color w:val="5A6472"/>
          <w:rFonts w:eastAsia="微软雅黑" w:ascii="Calibri" w:hAnsi="Calibri"/>
        </w:rPr>
        <w:t xml:space="preserve">便携保温杯 500ml · 316L 不锈钢内胆</w:t>
      </w:r>
    </w:p>
    <w:p>
      <w:pPr>
        <w:jc w:val="center"/>
      </w:pPr>
      <w:r>
        <w:drawing>
          <wp:inline distT="0" distB="0" distL="0" distR="0">
            <wp:extent cx="5400000" cy="4050000"/>
            <wp:docPr id="1" name="产品主图"/>
            <a:graphic>
              <a:graphicData uri="http://schemas.openxmlformats.org/drawingml/2006/picture">
                <pic:pic>
                  <pic:nvPicPr>
                    <pic:cNvPr id="1" name="产品主图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  <w:szCs w:val="18"/>
          <w:color w:val="8A93A0"/>
          <w:rFonts w:eastAsia="微软雅黑" w:ascii="Calibri" w:hAnsi="Calibri"/>
        </w:rPr>
        <w:t xml:space="preserve">图 1：产品主图（已去除促销文字与红色装饰元素）</w:t>
      </w:r>
    </w:p>
    <w:p>
      <w:pPr>
        <w:pStyle w:val="Heading1"/>
      </w:pPr>
      <w:r>
        <w:t xml:space="preserve">一、产品概述</w:t>
      </w:r>
    </w:p>
    <w:p>
      <w:r>
        <w:t xml:space="preserve">本产品为 500ml 便携保温杯，内胆采用 316L 医用级不锈钢，一体拉伸成型、无焊缝，抗腐蚀、不易挂壁留味。杯身经喷砂+烤漆双层工艺处理，触感细腻且耐指纹。搭配一键弹盖与安全锁扣，适合通勤、驾车、户外与办公场景随身携带。</w:t>
      </w:r>
    </w:p>
    <w:p>
      <w:pPr>
        <w:pStyle w:val="Heading1"/>
      </w:pPr>
      <w:r>
        <w:t xml:space="preserve">二、核心卖点</w:t>
      </w:r>
    </w:p>
    <w:p>
      <w:r>
        <w:t xml:space="preserve">• 长效保温：6 真空隔热层结构，沸水注入 12 小时后仍可保持 60℃ 以上。</w:t>
      </w:r>
    </w:p>
    <w:p>
      <w:r>
        <w:t xml:space="preserve">• 食品级安全：316L 内胆 + 食品级硅胶密封圈，无涂层、无异味，可盛装咖啡、茶饮与碳酸饮料。</w:t>
      </w:r>
    </w:p>
    <w:p>
      <w:r>
        <w:t xml:space="preserve">• 防漏设计：双胶圈旋紧结构，倒置摇晃不漏水，可放心放入背包侧袋。</w:t>
      </w:r>
    </w:p>
    <w:p>
      <w:r>
        <w:t xml:space="preserve">• 便携轻量：整杯净重约 290g，杯身直径 70mm，适配绝大多数车载杯架。</w:t>
      </w:r>
    </w:p>
    <w:p>
      <w:r>
        <w:t xml:space="preserve">• 易清洁：广口设计（口径 55mm），手可直接伸入清洗，杯盖可完全拆解。</w:t>
      </w:r>
    </w:p>
    <w:p>
      <w:pPr>
        <w:pStyle w:val="Heading1"/>
      </w:pPr>
      <w:r>
        <w:t xml:space="preserve">三、规格参数</w:t>
      </w:r>
    </w:p>
    <w:tbl>
      <w:tblPr>
        <w:tblW w:w="9000" w:type="dxa"/>
        <w:tblBorders>
          <w:top w:val="single" w:sz="4" w:color="C9D1DB"/>
          <w:left w:val="single" w:sz="4" w:color="C9D1DB"/>
          <w:bottom w:val="single" w:sz="4" w:color="C9D1DB"/>
          <w:right w:val="single" w:sz="4" w:color="C9D1DB"/>
          <w:insideH w:val="single" w:sz="4" w:color="C9D1DB"/>
          <w:insideV w:val="single" w:sz="4" w:color="C9D1DB"/>
        </w:tblBorders>
      </w:tblPr>
      <w:tblGrid>
        <w:gridCol w:w="3000"/>
        <w:gridCol w:w="6000"/>
      </w:tblGrid>
      <w:tr>
        <w:tc>
          <w:tcPr>
            <w:tcW w:w="3000" w:type="dxa"/>
            <w:shd w:fill="EEF2F7" w:val="clear"/>
          </w:tcPr>
          <w:p>
            <w:r>
              <w:rPr>
                <w:b/>
                <w:rFonts w:eastAsia="微软雅黑"/>
              </w:rPr>
              <w:t xml:space="preserve">参数</w:t>
            </w:r>
          </w:p>
        </w:tc>
        <w:tc>
          <w:tcPr>
            <w:tcW w:w="6000" w:type="dxa"/>
            <w:shd w:fill="EEF2F7" w:val="clear"/>
          </w:tcPr>
          <w:p>
            <w:r>
              <w:rPr>
                <w:b/>
                <w:rFonts w:eastAsia="微软雅黑"/>
              </w:rPr>
              <w:t xml:space="preserve">规格</w:t>
            </w:r>
          </w:p>
        </w:tc>
      </w:tr>
      <w:tr>
        <w:tc>
          <w:tcPr>
            <w:tcW w:w="3000" w:type="dxa"/>
          </w:tcPr>
          <w:p>
            <w:r>
              <w:rPr>
                <w:rFonts w:eastAsia="微软雅黑"/>
              </w:rPr>
              <w:t xml:space="preserve">容量</w:t>
            </w:r>
          </w:p>
        </w:tc>
        <w:tc>
          <w:tcPr>
            <w:tcW w:w="6000" w:type="dxa"/>
          </w:tcPr>
          <w:p>
            <w:r>
              <w:rPr>
                <w:rFonts w:eastAsia="微软雅黑"/>
              </w:rPr>
              <w:t xml:space="preserve">500 ml</w:t>
            </w:r>
          </w:p>
        </w:tc>
      </w:tr>
      <w:tr>
        <w:tc>
          <w:tcPr>
            <w:tcW w:w="3000" w:type="dxa"/>
          </w:tcPr>
          <w:p>
            <w:r>
              <w:rPr>
                <w:rFonts w:eastAsia="微软雅黑"/>
              </w:rPr>
              <w:t xml:space="preserve">内胆材质</w:t>
            </w:r>
          </w:p>
        </w:tc>
        <w:tc>
          <w:tcPr>
            <w:tcW w:w="6000" w:type="dxa"/>
          </w:tcPr>
          <w:p>
            <w:r>
              <w:rPr>
                <w:rFonts w:eastAsia="微软雅黑"/>
              </w:rPr>
              <w:t xml:space="preserve">316L 不锈钢</w:t>
            </w:r>
          </w:p>
        </w:tc>
      </w:tr>
      <w:tr>
        <w:tc>
          <w:tcPr>
            <w:tcW w:w="3000" w:type="dxa"/>
          </w:tcPr>
          <w:p>
            <w:r>
              <w:rPr>
                <w:rFonts w:eastAsia="微软雅黑"/>
              </w:rPr>
              <w:t xml:space="preserve">外形材质</w:t>
            </w:r>
          </w:p>
        </w:tc>
        <w:tc>
          <w:tcPr>
            <w:tcW w:w="6000" w:type="dxa"/>
          </w:tcPr>
          <w:p>
            <w:r>
              <w:rPr>
                <w:rFonts w:eastAsia="微软雅黑"/>
              </w:rPr>
              <w:t xml:space="preserve">304 不锈钢（喷砂烤漆）</w:t>
            </w:r>
          </w:p>
        </w:tc>
      </w:tr>
      <w:tr>
        <w:tc>
          <w:tcPr>
            <w:tcW w:w="3000" w:type="dxa"/>
          </w:tcPr>
          <w:p>
            <w:r>
              <w:rPr>
                <w:rFonts w:eastAsia="微软雅黑"/>
              </w:rPr>
              <w:t xml:space="preserve">保温性能</w:t>
            </w:r>
          </w:p>
        </w:tc>
        <w:tc>
          <w:tcPr>
            <w:tcW w:w="6000" w:type="dxa"/>
          </w:tcPr>
          <w:p>
            <w:r>
              <w:rPr>
                <w:rFonts w:eastAsia="微软雅黑"/>
              </w:rPr>
              <w:t xml:space="preserve">≥ 12 小时（60℃ 以上）</w:t>
            </w:r>
          </w:p>
        </w:tc>
      </w:tr>
      <w:tr>
        <w:tc>
          <w:tcPr>
            <w:tcW w:w="3000" w:type="dxa"/>
          </w:tcPr>
          <w:p>
            <w:r>
              <w:rPr>
                <w:rFonts w:eastAsia="微软雅黑"/>
              </w:rPr>
              <w:t xml:space="preserve">密封件</w:t>
            </w:r>
          </w:p>
        </w:tc>
        <w:tc>
          <w:tcPr>
            <w:tcW w:w="6000" w:type="dxa"/>
          </w:tcPr>
          <w:p>
            <w:r>
              <w:rPr>
                <w:rFonts w:eastAsia="微软雅黑"/>
              </w:rPr>
              <w:t xml:space="preserve">食品级硅胶</w:t>
            </w:r>
          </w:p>
        </w:tc>
      </w:tr>
      <w:tr>
        <w:tc>
          <w:tcPr>
            <w:tcW w:w="3000" w:type="dxa"/>
          </w:tcPr>
          <w:p>
            <w:r>
              <w:rPr>
                <w:rFonts w:eastAsia="微软雅黑"/>
              </w:rPr>
              <w:t xml:space="preserve">净重</w:t>
            </w:r>
          </w:p>
        </w:tc>
        <w:tc>
          <w:tcPr>
            <w:tcW w:w="6000" w:type="dxa"/>
          </w:tcPr>
          <w:p>
            <w:r>
              <w:rPr>
                <w:rFonts w:eastAsia="微软雅黑"/>
              </w:rPr>
              <w:t xml:space="preserve">约 290 g</w:t>
            </w:r>
          </w:p>
        </w:tc>
      </w:tr>
      <w:tr>
        <w:tc>
          <w:tcPr>
            <w:tcW w:w="3000" w:type="dxa"/>
          </w:tcPr>
          <w:p>
            <w:r>
              <w:rPr>
                <w:rFonts w:eastAsia="微软雅黑"/>
              </w:rPr>
              <w:t xml:space="preserve">尺寸</w:t>
            </w:r>
          </w:p>
        </w:tc>
        <w:tc>
          <w:tcPr>
            <w:tcW w:w="6000" w:type="dxa"/>
          </w:tcPr>
          <w:p>
            <w:r>
              <w:rPr>
                <w:rFonts w:eastAsia="微软雅黑"/>
              </w:rPr>
              <w:t xml:space="preserve">直径 70 mm × 高 220 mm</w:t>
            </w:r>
          </w:p>
        </w:tc>
      </w:tr>
      <w:tr>
        <w:tc>
          <w:tcPr>
            <w:tcW w:w="3000" w:type="dxa"/>
          </w:tcPr>
          <w:p>
            <w:r>
              <w:rPr>
                <w:rFonts w:eastAsia="微软雅黑"/>
              </w:rPr>
              <w:t xml:space="preserve">颜色</w:t>
            </w:r>
          </w:p>
        </w:tc>
        <w:tc>
          <w:tcPr>
            <w:tcW w:w="6000" w:type="dxa"/>
          </w:tcPr>
          <w:p>
            <w:r>
              <w:rPr>
                <w:rFonts w:eastAsia="微软雅黑"/>
              </w:rPr>
              <w:t xml:space="preserve">曜石黑 / 雾灰白 / 松石绿</w:t>
            </w:r>
          </w:p>
        </w:tc>
      </w:tr>
      <w:tr>
        <w:tc>
          <w:tcPr>
            <w:tcW w:w="3000" w:type="dxa"/>
          </w:tcPr>
          <w:p>
            <w:r>
              <w:rPr>
                <w:rFonts w:eastAsia="微软雅黑"/>
              </w:rPr>
              <w:t xml:space="preserve">包装</w:t>
            </w:r>
          </w:p>
        </w:tc>
        <w:tc>
          <w:tcPr>
            <w:tcW w:w="6000" w:type="dxa"/>
          </w:tcPr>
          <w:p>
            <w:r>
              <w:rPr>
                <w:rFonts w:eastAsia="微软雅黑"/>
              </w:rPr>
              <w:t xml:space="preserve">独立彩盒 + 气泡袋（可定制外箱）</w:t>
            </w:r>
          </w:p>
        </w:tc>
      </w:tr>
    </w:tbl>
    <w:p>
      <w:pPr>
        <w:pStyle w:val="Heading1"/>
      </w:pPr>
      <w:r>
        <w:t xml:space="preserve">四、适用场景</w:t>
      </w:r>
    </w:p>
    <w:p>
      <w:r>
        <w:t xml:space="preserve">通勤办公、自驾出行、户外徒步、健身训练、校园使用；亦可作为企业礼品、活动赠品进行 Logo 定制（支持激光雕刻与丝印两种工艺）。</w:t>
      </w:r>
    </w:p>
    <w:p>
      <w:pPr>
        <w:pStyle w:val="Heading1"/>
      </w:pPr>
      <w:r>
        <w:t xml:space="preserve">五、生产与服务</w:t>
      </w:r>
    </w:p>
    <w:p>
      <w:r>
        <w:t xml:space="preserve">• 自有产线：注塑、焊接、喷涂、包装全工序自制，品质可追溯。</w:t>
      </w:r>
    </w:p>
    <w:p>
      <w:r>
        <w:t xml:space="preserve">• 柔性定制：支持 Logo、颜色、包装、刻字图案的 OEM/ODM 定制。</w:t>
      </w:r>
    </w:p>
    <w:p>
      <w:r>
        <w:t xml:space="preserve">• 品控体系：出厂前逐批抽检保温性能与密封性，合格率标准 ≥ 99.5%。</w:t>
      </w:r>
    </w:p>
    <w:p>
      <w:r>
        <w:t xml:space="preserve">• 供货能力：常规款式现货充足，定制单交期 15–25 天。</w:t>
      </w:r>
    </w:p>
    <w:p>
      <w:r>
        <w:t xml:space="preserve">• 售后承诺：非人为损坏一年内质保，运输破损全权负责补发。</w:t>
      </w:r>
    </w:p>
    <w:p>
      <w:r>
        <w:rPr>
          <w:sz w:val="18"/>
          <w:szCs w:val="18"/>
          <w:color w:val="8A93A0"/>
          <w:rFonts w:eastAsia="微软雅黑" w:ascii="Calibri" w:hAnsi="Calibri"/>
        </w:rPr>
        <w:t xml:space="preserve">（本页面图片已按要求去除“源头工厂”字样与红色促销元素。）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 w:cs="Arial"/>
        <w:sz w:val="22"/>
        <w:szCs w:val="22"/>
        <w:lang w:val="en-US" w:eastAsia="zh-CN"/>
      </w:rPr>
    </w:rPrDefault>
    <w:pPrDefault>
      <w:pPr>
        <w:spacing w:after="160" w:line="30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0" w:after="120"/>
      <w:jc w:val="center"/>
    </w:pPr>
    <w:rPr>
      <w:b/>
      <w:sz w:val="56"/>
      <w:szCs w:val="56"/>
      <w:color w:val="1F2733"/>
    </w:rPr>
  </w:style>
  <w:style w:type="paragraph" w:styleId="Heading1">
    <w:name w:val="heading 1"/>
    <w:basedOn w:val="Normal"/>
    <w:pPr>
      <w:keepNext/>
      <w:spacing w:before="280" w:after="120"/>
      <w:outlineLvl w:val="0"/>
    </w:pPr>
    <w:rPr>
      <w:b/>
      <w:sz w:val="32"/>
      <w:szCs w:val="32"/>
      <w:color w:val="1F2733"/>
    </w:rPr>
  </w:style>
  <w:style w:type="paragraph" w:styleId="Heading2">
    <w:name w:val="heading 2"/>
    <w:basedOn w:val="Normal"/>
    <w:pPr>
      <w:keepNext/>
      <w:spacing w:before="220" w:after="100"/>
      <w:outlineLvl w:val="1"/>
    </w:pPr>
    <w:rPr>
      <w:b/>
      <w:sz w:val="26"/>
      <w:szCs w:val="26"/>
      <w:color w:val="33405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image" Target="media/image1.png"/>
<Relationship Id="rId2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pi-agent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产品介绍 - 便携保温杯 500ml</dc:title>
  <dc:creator>Product Team</dc:creator>
  <dcterms:created xsi:type="dcterms:W3CDTF">2026-10-16T11:20:10Z</dcterms:created>
  <dcterms:modified xsi:type="dcterms:W3CDTF">2026-10-16T11:20:10Z</dcterms:modified>
</cp:coreProperties>
</file>