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Workspace Guide</w:t>
      </w:r>
    </w:p>
    <w:p>
      <w:pPr>
        <w:pStyle w:val="Heading2"/>
      </w:pPr>
      <w:r>
        <w:t>1. Access and Dashboard (AdminMasterPage)</w:t>
      </w:r>
    </w:p>
    <w:p>
      <w:r>
        <w:t>• Open the Admin link from the temple portal and log in with the admin phone number credentials (or OTP + password).</w:t>
      </w:r>
    </w:p>
    <w:p>
      <w:r>
        <w:t>• The top section of the AdminMasterPage shows today’s KPIs, recent donor sign-ups, and pending payments; use these figures to gauge volume before diving deeper.</w:t>
      </w:r>
    </w:p>
    <w:p>
      <w:r>
        <w:t>• Use the navigation tiles to reach the detailed pages below quickly.</w:t>
      </w:r>
    </w:p>
    <w:p>
      <w:pPr>
        <w:pStyle w:val="Heading2"/>
      </w:pPr>
      <w:r>
        <w:t>2. Bulk Donor Upload (BulkDonorUploadPage)</w:t>
      </w:r>
    </w:p>
    <w:p>
      <w:r>
        <w:t>• Download the Excel template and fill donor rows with names, phone numbers, gothra, and default passwords if needed.</w:t>
      </w:r>
    </w:p>
    <w:p>
      <w:r>
        <w:t>• Upload the updated sheet on the bulk upload page, then review the summary counts for created, updated, and failed rows so you know what needs correction.</w:t>
      </w:r>
    </w:p>
    <w:p>
      <w:r>
        <w:t>• Fix any failed rows locally and repeat the upload to keep the donor list current.</w:t>
      </w:r>
    </w:p>
    <w:p>
      <w:pPr>
        <w:pStyle w:val="Heading2"/>
      </w:pPr>
      <w:r>
        <w:t>3. Combine Payment Donor Page (CombinePaymentDonorPage)</w:t>
      </w:r>
    </w:p>
    <w:p>
      <w:r>
        <w:t>• Use this page when a single payment covers multiple donor accounts (for example, a family member paying for everyone).</w:t>
      </w:r>
    </w:p>
    <w:p>
      <w:r>
        <w:t>• Select the donors involved, enter the total amount and payment reference, and the system will split the payment across the linked donors while keeping the transaction traceable.</w:t>
      </w:r>
    </w:p>
    <w:p>
      <w:pPr>
        <w:pStyle w:val="Heading2"/>
      </w:pPr>
      <w:r>
        <w:t>4. Donor Details Page (DonorDetailsPage)</w:t>
      </w:r>
    </w:p>
    <w:p>
      <w:r>
        <w:t>• Search for a donor by name or phone number to open their detail view.</w:t>
      </w:r>
    </w:p>
    <w:p>
      <w:r>
        <w:t>• Review their profile, family members, past registrations, and payment history. Use inline edit controls to fix typos or missing gothra/star information.</w:t>
      </w:r>
    </w:p>
    <w:p>
      <w:pPr>
        <w:pStyle w:val="Heading2"/>
      </w:pPr>
      <w:r>
        <w:t>5. Expenses Page (ExpensesPage)</w:t>
      </w:r>
    </w:p>
    <w:p>
      <w:r>
        <w:t>• Record temple-related expenses by entering purpose, date, and amount.</w:t>
      </w:r>
    </w:p>
    <w:p>
      <w:r>
        <w:t>• Attach proof or notes so the finance team can reconcile these with bank statements.</w:t>
      </w:r>
    </w:p>
    <w:p>
      <w:r>
        <w:t>• The summary chart on this page helps you see monthly outflows at a glance before transferring funds from the treasury.</w:t>
      </w:r>
    </w:p>
    <w:p>
      <w:pPr>
        <w:pStyle w:val="Heading2"/>
      </w:pPr>
      <w:r>
        <w:t>6. Pooja Details Page (PoojaDetailsPage)</w:t>
      </w:r>
    </w:p>
    <w:p>
      <w:r>
        <w:t>• Filter the pooja list by date, tamil star, or status to review what is scheduled for the day or week.</w:t>
      </w:r>
    </w:p>
    <w:p>
      <w:r>
        <w:t>• Open a pooja to view the beneficiaries, assigned members, and payment receipt details. Use the export button to download PDFs or Excel files for offline worship planning or archiving.</w:t>
      </w:r>
    </w:p>
    <w:p>
      <w:pPr>
        <w:pStyle w:val="Heading2"/>
      </w:pPr>
      <w:r>
        <w:t>7. Final Tips</w:t>
      </w:r>
    </w:p>
    <w:p>
      <w:r>
        <w:t>• Reset passwords periodically and monitor pending payments so donors know their offerings are acknowledged promptly.</w:t>
      </w:r>
    </w:p>
    <w:p>
      <w:r>
        <w:t>• Keep your browser window logged in securely and log out when you step away from the workstation.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