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4348" w14:textId="77777777" w:rsidR="00916762" w:rsidRPr="003E703D" w:rsidRDefault="00916762" w:rsidP="00916762">
      <w:pPr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Deployed Application URL:</w:t>
      </w:r>
    </w:p>
    <w:p w14:paraId="717413A5" w14:textId="77777777" w:rsidR="00916762" w:rsidRPr="003E703D" w:rsidRDefault="00916762" w:rsidP="00916762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sz w:val="22"/>
          <w:szCs w:val="22"/>
          <w:lang w:val="en-ZA"/>
        </w:rPr>
        <w:br/>
      </w: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AZURE WEB APP URL HERE</w:t>
      </w:r>
      <w:r w:rsidRPr="007A6742">
        <w:rPr>
          <w:rFonts w:ascii="Arial" w:eastAsia="Aptos" w:hAnsi="Arial" w:cs="Arial"/>
          <w:sz w:val="22"/>
          <w:szCs w:val="22"/>
          <w:lang w:val="en-ZA"/>
        </w:rPr>
        <w:t xml:space="preserve"> –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</w:p>
    <w:p w14:paraId="62CFAF05" w14:textId="01F1F832" w:rsidR="00916762" w:rsidRPr="00916762" w:rsidRDefault="00916762" w:rsidP="00916762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t>[</w:t>
      </w:r>
      <w:hyperlink r:id="rId5" w:history="1">
        <w:r w:rsidRPr="003E703D">
          <w:rPr>
            <w:rStyle w:val="Hyperlink"/>
            <w:rFonts w:ascii="Arial" w:eastAsia="Aptos" w:hAnsi="Arial" w:cs="Arial"/>
            <w:sz w:val="22"/>
            <w:szCs w:val="22"/>
            <w:lang w:val="en-ZA"/>
          </w:rPr>
          <w:t>https://eventeasewebappst10329226-amgrhyh6hsa9a0e5.southafricanorth-01.azurewebsites.net</w:t>
        </w:r>
      </w:hyperlink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 </w:t>
      </w:r>
      <w:r w:rsidRPr="007A6742">
        <w:rPr>
          <w:rFonts w:ascii="Arial" w:eastAsia="Aptos" w:hAnsi="Arial" w:cs="Arial"/>
          <w:sz w:val="22"/>
          <w:szCs w:val="22"/>
          <w:lang w:val="en-ZA"/>
        </w:rPr>
        <w:t>]</w:t>
      </w:r>
    </w:p>
    <w:p w14:paraId="41F81B94" w14:textId="781899C2" w:rsidR="00346BE1" w:rsidRPr="003E703D" w:rsidRDefault="00346BE1" w:rsidP="003E703D">
      <w:pPr>
        <w:spacing w:before="240" w:after="240"/>
        <w:jc w:val="both"/>
        <w:rPr>
          <w:rFonts w:ascii="Arial" w:eastAsia="Aptos" w:hAnsi="Arial" w:cs="Arial"/>
          <w:b/>
          <w:bCs/>
          <w:sz w:val="22"/>
          <w:szCs w:val="22"/>
          <w:u w:val="single"/>
        </w:rPr>
      </w:pPr>
      <w:r w:rsidRPr="003E703D">
        <w:rPr>
          <w:rFonts w:ascii="Arial" w:eastAsia="Aptos" w:hAnsi="Arial" w:cs="Arial"/>
          <w:b/>
          <w:bCs/>
          <w:sz w:val="22"/>
          <w:szCs w:val="22"/>
          <w:u w:val="single"/>
        </w:rPr>
        <w:t xml:space="preserve">Reflection on project </w:t>
      </w:r>
    </w:p>
    <w:p w14:paraId="3251F0AD" w14:textId="78B702B3" w:rsidR="00346BE1" w:rsidRPr="003E703D" w:rsidRDefault="00C4458D" w:rsidP="003E703D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3E703D">
        <w:rPr>
          <w:rFonts w:ascii="Arial" w:eastAsia="Aptos" w:hAnsi="Arial" w:cs="Arial"/>
          <w:sz w:val="22"/>
          <w:szCs w:val="22"/>
        </w:rPr>
        <w:t>The development of the EventEase application has been a deeply insightful journey, offering practical experience in designing, developing, and deploying cloud-based applications.</w:t>
      </w:r>
    </w:p>
    <w:p w14:paraId="468EB8FE" w14:textId="42A85203" w:rsidR="00346BE1" w:rsidRPr="003E703D" w:rsidRDefault="00346BE1" w:rsidP="003E703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E703D">
        <w:rPr>
          <w:rFonts w:ascii="Arial" w:hAnsi="Arial" w:cs="Arial"/>
          <w:b/>
          <w:bCs/>
          <w:sz w:val="22"/>
          <w:szCs w:val="22"/>
          <w:u w:val="single"/>
        </w:rPr>
        <w:t>Personal Perspective and Challenges Faced</w:t>
      </w:r>
    </w:p>
    <w:p w14:paraId="41114BD9" w14:textId="138FCE50" w:rsidR="00346BE1" w:rsidRPr="00346BE1" w:rsidRDefault="00346BE1" w:rsidP="003E703D">
      <w:pPr>
        <w:jc w:val="both"/>
        <w:rPr>
          <w:rFonts w:ascii="Arial" w:hAnsi="Arial" w:cs="Arial"/>
          <w:sz w:val="22"/>
          <w:szCs w:val="22"/>
          <w:u w:val="single"/>
          <w:lang w:val="en-ZA"/>
        </w:rPr>
      </w:pPr>
    </w:p>
    <w:p w14:paraId="4F97A5FD" w14:textId="37672004" w:rsidR="00346BE1" w:rsidRPr="00346BE1" w:rsidRDefault="00346BE1" w:rsidP="003E703D">
      <w:pPr>
        <w:jc w:val="both"/>
        <w:rPr>
          <w:rFonts w:ascii="Arial" w:hAnsi="Arial" w:cs="Arial"/>
          <w:sz w:val="22"/>
          <w:szCs w:val="22"/>
          <w:lang w:val="en-ZA"/>
        </w:rPr>
      </w:pPr>
      <w:r w:rsidRPr="00346BE1">
        <w:rPr>
          <w:rFonts w:ascii="Arial" w:hAnsi="Arial" w:cs="Arial"/>
          <w:sz w:val="22"/>
          <w:szCs w:val="22"/>
          <w:lang w:val="en-ZA"/>
        </w:rPr>
        <w:t xml:space="preserve">From a personal perspective, this project represented a </w:t>
      </w:r>
      <w:r w:rsidRPr="003E703D">
        <w:rPr>
          <w:rFonts w:ascii="Arial" w:hAnsi="Arial" w:cs="Arial"/>
          <w:sz w:val="22"/>
          <w:szCs w:val="22"/>
          <w:lang w:val="en-ZA"/>
        </w:rPr>
        <w:t>hard</w:t>
      </w:r>
      <w:r w:rsidRPr="00346BE1">
        <w:rPr>
          <w:rFonts w:ascii="Arial" w:hAnsi="Arial" w:cs="Arial"/>
          <w:sz w:val="22"/>
          <w:szCs w:val="22"/>
          <w:lang w:val="en-ZA"/>
        </w:rPr>
        <w:t xml:space="preserve"> but rewarding learning curve, especially in navigating the complexities of cloud deployment and Entity Framework Core (EF Core) database migrations. Although </w:t>
      </w:r>
      <w:r w:rsidRPr="003E703D">
        <w:rPr>
          <w:rFonts w:ascii="Arial" w:hAnsi="Arial" w:cs="Arial"/>
          <w:sz w:val="22"/>
          <w:szCs w:val="22"/>
          <w:lang w:val="en-ZA"/>
        </w:rPr>
        <w:t>originally</w:t>
      </w:r>
      <w:r w:rsidRPr="00346BE1">
        <w:rPr>
          <w:rFonts w:ascii="Arial" w:hAnsi="Arial" w:cs="Arial"/>
          <w:sz w:val="22"/>
          <w:szCs w:val="22"/>
          <w:lang w:val="en-ZA"/>
        </w:rPr>
        <w:t xml:space="preserve"> overwhelming, each obstacle offered valuable insights that deepened my technical understanding.</w:t>
      </w:r>
      <w:r w:rsidR="00F066DA">
        <w:rPr>
          <w:rFonts w:ascii="Arial" w:hAnsi="Arial" w:cs="Arial"/>
          <w:sz w:val="22"/>
          <w:szCs w:val="22"/>
          <w:lang w:val="en-ZA"/>
        </w:rPr>
        <w:t xml:space="preserve"> </w:t>
      </w:r>
      <w:r w:rsidR="00F066DA" w:rsidRPr="00DC3F5D">
        <w:rPr>
          <w:rFonts w:ascii="Arial" w:hAnsi="Arial" w:cs="Arial"/>
          <w:sz w:val="22"/>
          <w:szCs w:val="22"/>
        </w:rPr>
        <w:t>(Gemini, 2025)</w:t>
      </w:r>
    </w:p>
    <w:p w14:paraId="07C7B2CE" w14:textId="194779E9" w:rsidR="00346BE1" w:rsidRPr="00346BE1" w:rsidRDefault="00346BE1" w:rsidP="003E703D">
      <w:pPr>
        <w:jc w:val="both"/>
        <w:rPr>
          <w:rFonts w:ascii="Arial" w:hAnsi="Arial" w:cs="Arial"/>
          <w:sz w:val="22"/>
          <w:szCs w:val="22"/>
          <w:lang w:val="en-ZA"/>
        </w:rPr>
      </w:pPr>
      <w:r w:rsidRPr="00346BE1">
        <w:rPr>
          <w:rFonts w:ascii="Arial" w:hAnsi="Arial" w:cs="Arial"/>
          <w:sz w:val="22"/>
          <w:szCs w:val="22"/>
          <w:lang w:val="en-ZA"/>
        </w:rPr>
        <w:t xml:space="preserve">One of the most challenging yet educational aspects was managing EF Core migrations, particularly when adding new required foreign keys (e.g., EventTypeID, VenueID) to existing tables containing data. </w:t>
      </w:r>
      <w:r w:rsidRPr="003E703D">
        <w:rPr>
          <w:rFonts w:ascii="Arial" w:hAnsi="Arial" w:cs="Arial"/>
          <w:sz w:val="22"/>
          <w:szCs w:val="22"/>
          <w:lang w:val="en-ZA"/>
        </w:rPr>
        <w:t>Recurrent</w:t>
      </w:r>
      <w:r w:rsidRPr="00346BE1">
        <w:rPr>
          <w:rFonts w:ascii="Arial" w:hAnsi="Arial" w:cs="Arial"/>
          <w:sz w:val="22"/>
          <w:szCs w:val="22"/>
          <w:lang w:val="en-ZA"/>
        </w:rPr>
        <w:t xml:space="preserve"> errors such as “Invalid column name” and “Foreign key conflict” became familiar and </w:t>
      </w:r>
      <w:r w:rsidRPr="003E703D">
        <w:rPr>
          <w:rFonts w:ascii="Arial" w:hAnsi="Arial" w:cs="Arial"/>
          <w:sz w:val="22"/>
          <w:szCs w:val="22"/>
          <w:lang w:val="en-ZA"/>
        </w:rPr>
        <w:t>incited</w:t>
      </w:r>
      <w:r w:rsidRPr="00346BE1">
        <w:rPr>
          <w:rFonts w:ascii="Arial" w:hAnsi="Arial" w:cs="Arial"/>
          <w:sz w:val="22"/>
          <w:szCs w:val="22"/>
          <w:lang w:val="en-ZA"/>
        </w:rPr>
        <w:t xml:space="preserve"> a deeper dive into the migration process</w:t>
      </w:r>
      <w:r w:rsidR="00DC3F5D" w:rsidRPr="00DC3F5D">
        <w:t xml:space="preserve"> </w:t>
      </w:r>
      <w:r w:rsidR="00DC3F5D" w:rsidRPr="00DC3F5D">
        <w:rPr>
          <w:rFonts w:ascii="Arial" w:hAnsi="Arial" w:cs="Arial"/>
          <w:sz w:val="22"/>
          <w:szCs w:val="22"/>
        </w:rPr>
        <w:t>(Gemini, 2025).</w:t>
      </w:r>
    </w:p>
    <w:p w14:paraId="13233ECA" w14:textId="67DD4C0C" w:rsidR="00346BE1" w:rsidRPr="00346BE1" w:rsidRDefault="00346BE1" w:rsidP="003E703D">
      <w:pPr>
        <w:jc w:val="both"/>
        <w:rPr>
          <w:rFonts w:ascii="Arial" w:hAnsi="Arial" w:cs="Arial"/>
          <w:b/>
          <w:bCs/>
          <w:sz w:val="22"/>
          <w:szCs w:val="22"/>
          <w:lang w:val="en-ZA"/>
        </w:rPr>
      </w:pPr>
      <w:r w:rsidRPr="00346BE1">
        <w:rPr>
          <w:rFonts w:ascii="Arial" w:hAnsi="Arial" w:cs="Arial"/>
          <w:b/>
          <w:bCs/>
          <w:sz w:val="22"/>
          <w:szCs w:val="22"/>
          <w:lang w:val="en-ZA"/>
        </w:rPr>
        <w:t>lessons learned:</w:t>
      </w:r>
    </w:p>
    <w:p w14:paraId="5827849E" w14:textId="77777777" w:rsidR="00346BE1" w:rsidRPr="003E703D" w:rsidRDefault="00346BE1" w:rsidP="003E703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>Understanding the EF Core Migration Lifecycle:</w:t>
      </w:r>
    </w:p>
    <w:p w14:paraId="4A2C7677" w14:textId="23582A45" w:rsidR="00346BE1" w:rsidRPr="003E703D" w:rsidRDefault="00F8781E" w:rsidP="003E703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>learning</w:t>
      </w:r>
      <w:r w:rsidR="00346BE1" w:rsidRPr="003E703D">
        <w:rPr>
          <w:rFonts w:ascii="Arial" w:hAnsi="Arial" w:cs="Arial"/>
          <w:sz w:val="22"/>
          <w:szCs w:val="22"/>
          <w:lang w:val="en-ZA"/>
        </w:rPr>
        <w:t xml:space="preserve"> Add-Migration generates the SQL script and how Update</w:t>
      </w:r>
      <w:r w:rsidRPr="003E703D">
        <w:rPr>
          <w:rFonts w:ascii="Arial" w:hAnsi="Arial" w:cs="Arial"/>
          <w:sz w:val="22"/>
          <w:szCs w:val="22"/>
          <w:lang w:val="en-ZA"/>
        </w:rPr>
        <w:t>-</w:t>
      </w:r>
      <w:r w:rsidR="00346BE1" w:rsidRPr="003E703D">
        <w:rPr>
          <w:rFonts w:ascii="Arial" w:hAnsi="Arial" w:cs="Arial"/>
          <w:sz w:val="22"/>
          <w:szCs w:val="22"/>
          <w:lang w:val="en-ZA"/>
        </w:rPr>
        <w:t>Database applies it to the actual database</w:t>
      </w:r>
      <w:r w:rsidR="00A22D28">
        <w:rPr>
          <w:rFonts w:ascii="Arial" w:hAnsi="Arial" w:cs="Arial"/>
          <w:sz w:val="22"/>
          <w:szCs w:val="22"/>
          <w:lang w:val="en-ZA"/>
        </w:rPr>
        <w:t xml:space="preserve"> </w:t>
      </w:r>
      <w:r w:rsidR="00A22D28" w:rsidRPr="00A22D28">
        <w:rPr>
          <w:rFonts w:ascii="Arial" w:hAnsi="Arial" w:cs="Arial"/>
          <w:sz w:val="22"/>
          <w:szCs w:val="22"/>
        </w:rPr>
        <w:t>(Microsoft, 2024b).</w:t>
      </w:r>
    </w:p>
    <w:p w14:paraId="75310F84" w14:textId="77777777" w:rsidR="00346BE1" w:rsidRPr="003E703D" w:rsidRDefault="00346BE1" w:rsidP="003E703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46BE1">
        <w:rPr>
          <w:rFonts w:ascii="Arial" w:hAnsi="Arial" w:cs="Arial"/>
          <w:sz w:val="22"/>
          <w:szCs w:val="22"/>
          <w:lang w:val="en-ZA"/>
        </w:rPr>
        <w:t>Manual Migration File Adjustments:</w:t>
      </w:r>
    </w:p>
    <w:p w14:paraId="26C99E14" w14:textId="61BA85B6" w:rsidR="00346BE1" w:rsidRPr="003E703D" w:rsidRDefault="00346BE1" w:rsidP="003E703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 xml:space="preserve">Learning that EF Core’s auto-generated migrations may not handle complex updates well, often requiring the use of migrationBuilder.Sql() to insert default values or update existing records before </w:t>
      </w:r>
      <w:r w:rsidR="00F8781E" w:rsidRPr="003E703D">
        <w:rPr>
          <w:rFonts w:ascii="Arial" w:hAnsi="Arial" w:cs="Arial"/>
          <w:sz w:val="22"/>
          <w:szCs w:val="22"/>
          <w:lang w:val="en-ZA"/>
        </w:rPr>
        <w:t>using</w:t>
      </w:r>
      <w:r w:rsidRPr="003E703D">
        <w:rPr>
          <w:rFonts w:ascii="Arial" w:hAnsi="Arial" w:cs="Arial"/>
          <w:sz w:val="22"/>
          <w:szCs w:val="22"/>
          <w:lang w:val="en-ZA"/>
        </w:rPr>
        <w:t xml:space="preserve"> non-nullable constraints</w:t>
      </w:r>
      <w:r w:rsidR="00A22D28">
        <w:rPr>
          <w:rFonts w:ascii="Arial" w:hAnsi="Arial" w:cs="Arial"/>
          <w:sz w:val="22"/>
          <w:szCs w:val="22"/>
          <w:lang w:val="en-ZA"/>
        </w:rPr>
        <w:t xml:space="preserve"> </w:t>
      </w:r>
      <w:r w:rsidR="00A22D28" w:rsidRPr="00A22D28">
        <w:rPr>
          <w:rFonts w:ascii="Arial" w:hAnsi="Arial" w:cs="Arial"/>
          <w:sz w:val="22"/>
          <w:szCs w:val="22"/>
        </w:rPr>
        <w:t>(Microsoft, 2024b).</w:t>
      </w:r>
    </w:p>
    <w:p w14:paraId="0CE49564" w14:textId="77777777" w:rsidR="00346BE1" w:rsidRPr="003E703D" w:rsidRDefault="00346BE1" w:rsidP="003E703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46BE1">
        <w:rPr>
          <w:rFonts w:ascii="Arial" w:hAnsi="Arial" w:cs="Arial"/>
          <w:sz w:val="22"/>
          <w:szCs w:val="22"/>
          <w:lang w:val="en-ZA"/>
        </w:rPr>
        <w:t>Database State Management:</w:t>
      </w:r>
    </w:p>
    <w:p w14:paraId="1FC23FDB" w14:textId="156AD7BD" w:rsidR="00346BE1" w:rsidRPr="003E703D" w:rsidRDefault="00346BE1" w:rsidP="003E703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 xml:space="preserve">Realizing the importance of the EFMigrationsHistory table for tracking </w:t>
      </w:r>
      <w:r w:rsidR="00F8781E" w:rsidRPr="003E703D">
        <w:rPr>
          <w:rFonts w:ascii="Arial" w:hAnsi="Arial" w:cs="Arial"/>
          <w:sz w:val="22"/>
          <w:szCs w:val="22"/>
          <w:lang w:val="en-ZA"/>
        </w:rPr>
        <w:t>useful</w:t>
      </w:r>
      <w:r w:rsidRPr="003E703D">
        <w:rPr>
          <w:rFonts w:ascii="Arial" w:hAnsi="Arial" w:cs="Arial"/>
          <w:sz w:val="22"/>
          <w:szCs w:val="22"/>
          <w:lang w:val="en-ZA"/>
        </w:rPr>
        <w:t xml:space="preserve"> migrations, and, in some development cases, having to reset the database by clearing</w:t>
      </w:r>
      <w:r w:rsidR="00F8781E" w:rsidRPr="003E703D">
        <w:rPr>
          <w:rFonts w:ascii="Arial" w:hAnsi="Arial" w:cs="Arial"/>
          <w:sz w:val="22"/>
          <w:szCs w:val="22"/>
          <w:lang w:val="en-ZA"/>
        </w:rPr>
        <w:t xml:space="preserve"> the</w:t>
      </w:r>
      <w:r w:rsidRPr="003E703D">
        <w:rPr>
          <w:rFonts w:ascii="Arial" w:hAnsi="Arial" w:cs="Arial"/>
          <w:sz w:val="22"/>
          <w:szCs w:val="22"/>
          <w:lang w:val="en-ZA"/>
        </w:rPr>
        <w:t xml:space="preserve"> migration history to </w:t>
      </w:r>
      <w:r w:rsidR="00F8781E" w:rsidRPr="003E703D">
        <w:rPr>
          <w:rFonts w:ascii="Arial" w:hAnsi="Arial" w:cs="Arial"/>
          <w:sz w:val="22"/>
          <w:szCs w:val="22"/>
          <w:lang w:val="en-ZA"/>
        </w:rPr>
        <w:t>solve the problem</w:t>
      </w:r>
      <w:r w:rsidR="00385E0E">
        <w:rPr>
          <w:rFonts w:ascii="Arial" w:hAnsi="Arial" w:cs="Arial"/>
          <w:sz w:val="22"/>
          <w:szCs w:val="22"/>
          <w:lang w:val="en-ZA"/>
        </w:rPr>
        <w:t xml:space="preserve"> </w:t>
      </w:r>
      <w:r w:rsidR="00385E0E" w:rsidRPr="00385E0E">
        <w:rPr>
          <w:rFonts w:ascii="Arial" w:hAnsi="Arial" w:cs="Arial"/>
          <w:sz w:val="22"/>
          <w:szCs w:val="22"/>
        </w:rPr>
        <w:t>(Microsoft, 2024b).</w:t>
      </w:r>
    </w:p>
    <w:p w14:paraId="6FB44451" w14:textId="77777777" w:rsidR="00346BE1" w:rsidRPr="003E703D" w:rsidRDefault="00346BE1" w:rsidP="003E703D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46BE1">
        <w:rPr>
          <w:rFonts w:ascii="Arial" w:hAnsi="Arial" w:cs="Arial"/>
          <w:sz w:val="22"/>
          <w:szCs w:val="22"/>
          <w:lang w:val="en-ZA"/>
        </w:rPr>
        <w:t>Connection String Accuracy:</w:t>
      </w:r>
    </w:p>
    <w:p w14:paraId="7A187F2F" w14:textId="605E90F7" w:rsidR="00346BE1" w:rsidRPr="003E703D" w:rsidRDefault="00F8781E" w:rsidP="003E703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lastRenderedPageBreak/>
        <w:t>Making sure</w:t>
      </w:r>
      <w:r w:rsidR="00346BE1" w:rsidRPr="003E703D">
        <w:rPr>
          <w:rFonts w:ascii="Arial" w:hAnsi="Arial" w:cs="Arial"/>
          <w:sz w:val="22"/>
          <w:szCs w:val="22"/>
          <w:lang w:val="en-ZA"/>
        </w:rPr>
        <w:t xml:space="preserve"> that the correct database (local or Azure SQL) was targeted before applying migrations cr</w:t>
      </w:r>
      <w:r w:rsidRPr="003E703D">
        <w:rPr>
          <w:rFonts w:ascii="Arial" w:hAnsi="Arial" w:cs="Arial"/>
          <w:sz w:val="22"/>
          <w:szCs w:val="22"/>
          <w:lang w:val="en-ZA"/>
        </w:rPr>
        <w:t>ucial</w:t>
      </w:r>
      <w:r w:rsidR="00346BE1" w:rsidRPr="003E703D">
        <w:rPr>
          <w:rFonts w:ascii="Arial" w:hAnsi="Arial" w:cs="Arial"/>
          <w:sz w:val="22"/>
          <w:szCs w:val="22"/>
          <w:lang w:val="en-ZA"/>
        </w:rPr>
        <w:t xml:space="preserve"> in avoiding unintentional changes to the wrong environment.</w:t>
      </w:r>
    </w:p>
    <w:p w14:paraId="18D42AFB" w14:textId="3F81CD2A" w:rsidR="00346BE1" w:rsidRPr="00346BE1" w:rsidRDefault="00F8781E" w:rsidP="003E703D">
      <w:p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>Also</w:t>
      </w:r>
      <w:r w:rsidR="00346BE1" w:rsidRPr="00346BE1">
        <w:rPr>
          <w:rFonts w:ascii="Arial" w:hAnsi="Arial" w:cs="Arial"/>
          <w:sz w:val="22"/>
          <w:szCs w:val="22"/>
          <w:lang w:val="en-ZA"/>
        </w:rPr>
        <w:t xml:space="preserve">, a </w:t>
      </w:r>
      <w:r w:rsidRPr="003E703D">
        <w:rPr>
          <w:rFonts w:ascii="Arial" w:hAnsi="Arial" w:cs="Arial"/>
          <w:sz w:val="22"/>
          <w:szCs w:val="22"/>
          <w:lang w:val="en-ZA"/>
        </w:rPr>
        <w:t>small</w:t>
      </w:r>
      <w:r w:rsidR="00346BE1" w:rsidRPr="00346BE1">
        <w:rPr>
          <w:rFonts w:ascii="Arial" w:hAnsi="Arial" w:cs="Arial"/>
          <w:sz w:val="22"/>
          <w:szCs w:val="22"/>
          <w:lang w:val="en-ZA"/>
        </w:rPr>
        <w:t xml:space="preserve"> yet informative issue involved rendering raw HTML in Razor views, such as displaying badges for IsAvailable status. This required the use of @Html.Raw() to prevent HTML from being </w:t>
      </w:r>
      <w:r w:rsidRPr="003E703D">
        <w:rPr>
          <w:rFonts w:ascii="Arial" w:hAnsi="Arial" w:cs="Arial"/>
          <w:sz w:val="22"/>
          <w:szCs w:val="22"/>
          <w:lang w:val="en-ZA"/>
        </w:rPr>
        <w:t>encoded. This</w:t>
      </w:r>
      <w:r w:rsidR="00346BE1" w:rsidRPr="00346BE1">
        <w:rPr>
          <w:rFonts w:ascii="Arial" w:hAnsi="Arial" w:cs="Arial"/>
          <w:sz w:val="22"/>
          <w:szCs w:val="22"/>
          <w:lang w:val="en-ZA"/>
        </w:rPr>
        <w:t xml:space="preserve"> </w:t>
      </w:r>
      <w:r w:rsidRPr="003E703D">
        <w:rPr>
          <w:rFonts w:ascii="Arial" w:hAnsi="Arial" w:cs="Arial"/>
          <w:sz w:val="22"/>
          <w:szCs w:val="22"/>
          <w:lang w:val="en-ZA"/>
        </w:rPr>
        <w:t>showed</w:t>
      </w:r>
      <w:r w:rsidR="00346BE1" w:rsidRPr="00346BE1">
        <w:rPr>
          <w:rFonts w:ascii="Arial" w:hAnsi="Arial" w:cs="Arial"/>
          <w:sz w:val="22"/>
          <w:szCs w:val="22"/>
          <w:lang w:val="en-ZA"/>
        </w:rPr>
        <w:t xml:space="preserve"> the importance of understanding Razor’s default rendering </w:t>
      </w:r>
      <w:r w:rsidR="00346BE1" w:rsidRPr="003E703D">
        <w:rPr>
          <w:rFonts w:ascii="Arial" w:hAnsi="Arial" w:cs="Arial"/>
          <w:sz w:val="22"/>
          <w:szCs w:val="22"/>
          <w:lang w:val="en-ZA"/>
        </w:rPr>
        <w:t>behaviour</w:t>
      </w:r>
      <w:r w:rsidR="00346BE1" w:rsidRPr="00346BE1">
        <w:rPr>
          <w:rFonts w:ascii="Arial" w:hAnsi="Arial" w:cs="Arial"/>
          <w:sz w:val="22"/>
          <w:szCs w:val="22"/>
          <w:lang w:val="en-ZA"/>
        </w:rPr>
        <w:t>.</w:t>
      </w:r>
    </w:p>
    <w:p w14:paraId="2388A8D6" w14:textId="561691DB" w:rsidR="00F8781E" w:rsidRPr="00D65DA4" w:rsidRDefault="00F8781E" w:rsidP="00D65DA4">
      <w:pPr>
        <w:jc w:val="both"/>
        <w:rPr>
          <w:rFonts w:ascii="Arial" w:hAnsi="Arial" w:cs="Arial"/>
          <w:sz w:val="22"/>
          <w:szCs w:val="22"/>
          <w:lang w:val="en-ZA"/>
        </w:rPr>
      </w:pPr>
      <w:r w:rsidRPr="003E703D">
        <w:rPr>
          <w:rFonts w:ascii="Arial" w:hAnsi="Arial" w:cs="Arial"/>
          <w:sz w:val="22"/>
          <w:szCs w:val="22"/>
          <w:lang w:val="en-ZA"/>
        </w:rPr>
        <w:t>T</w:t>
      </w:r>
      <w:r w:rsidR="00346BE1" w:rsidRPr="00346BE1">
        <w:rPr>
          <w:rFonts w:ascii="Arial" w:hAnsi="Arial" w:cs="Arial"/>
          <w:sz w:val="22"/>
          <w:szCs w:val="22"/>
          <w:lang w:val="en-ZA"/>
        </w:rPr>
        <w:t>hese experiences have significantly strengthened my problem-solving skills and deepened my understanding of the ASP.NET Core ecosystem, database lifecycle management, and real-world cloud integration</w:t>
      </w:r>
      <w:r w:rsidR="00080899">
        <w:rPr>
          <w:rFonts w:ascii="Arial" w:hAnsi="Arial" w:cs="Arial"/>
          <w:sz w:val="22"/>
          <w:szCs w:val="22"/>
          <w:lang w:val="en-ZA"/>
        </w:rPr>
        <w:t xml:space="preserve"> </w:t>
      </w:r>
      <w:r w:rsidR="00080899" w:rsidRPr="00080899">
        <w:rPr>
          <w:rFonts w:ascii="Arial" w:hAnsi="Arial" w:cs="Arial"/>
          <w:sz w:val="22"/>
          <w:szCs w:val="22"/>
        </w:rPr>
        <w:t>(Microsoft, n.d.-a; Microsoft, n.d.-b)</w:t>
      </w:r>
      <w:r w:rsidR="00080899">
        <w:rPr>
          <w:rFonts w:ascii="Arial" w:hAnsi="Arial" w:cs="Arial"/>
          <w:sz w:val="22"/>
          <w:szCs w:val="22"/>
        </w:rPr>
        <w:t>.</w:t>
      </w:r>
    </w:p>
    <w:p w14:paraId="34F10CA0" w14:textId="77777777" w:rsidR="00CA58CB" w:rsidRPr="00CA58CB" w:rsidRDefault="00CA58CB" w:rsidP="003E703D">
      <w:pPr>
        <w:spacing w:before="240" w:after="240"/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CA58CB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Lessons Learned</w:t>
      </w:r>
    </w:p>
    <w:p w14:paraId="1E7E1D16" w14:textId="6C98A069" w:rsidR="00CA58CB" w:rsidRPr="00CA58CB" w:rsidRDefault="00CA58CB" w:rsidP="003E703D">
      <w:p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 xml:space="preserve">Throughout the development of the EventEase application, </w:t>
      </w:r>
      <w:r w:rsidRPr="003E703D">
        <w:rPr>
          <w:rFonts w:ascii="Arial" w:eastAsia="Aptos" w:hAnsi="Arial" w:cs="Arial"/>
          <w:sz w:val="22"/>
          <w:szCs w:val="22"/>
          <w:lang w:val="en-ZA"/>
        </w:rPr>
        <w:t>many</w:t>
      </w:r>
      <w:r w:rsidRPr="00CA58CB">
        <w:rPr>
          <w:rFonts w:ascii="Arial" w:eastAsia="Aptos" w:hAnsi="Arial" w:cs="Arial"/>
          <w:sz w:val="22"/>
          <w:szCs w:val="22"/>
          <w:lang w:val="en-ZA"/>
        </w:rPr>
        <w:t xml:space="preserve"> important lessons were reinforced through hands-on experience:</w:t>
      </w:r>
    </w:p>
    <w:p w14:paraId="3A7863F2" w14:textId="77777777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Iterative Development and Testing</w:t>
      </w:r>
    </w:p>
    <w:p w14:paraId="672E88FE" w14:textId="363B20B0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>Regular testing after each significant change especially involving database schema or front-end integration proved crucial. Frequent tests helped catch issues early and reduced the need for time-consuming debugging later.</w:t>
      </w:r>
      <w:r w:rsidR="00F84AB7" w:rsidRPr="00F84AB7">
        <w:t xml:space="preserve"> </w:t>
      </w:r>
      <w:r w:rsidR="00F84AB7" w:rsidRPr="00F84AB7">
        <w:rPr>
          <w:rFonts w:ascii="Arial" w:eastAsia="Aptos" w:hAnsi="Arial" w:cs="Arial"/>
          <w:sz w:val="22"/>
          <w:szCs w:val="22"/>
        </w:rPr>
        <w:t>(Gemini, 2025)</w:t>
      </w:r>
    </w:p>
    <w:p w14:paraId="0F1F50A4" w14:textId="77777777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Value of Database Migrations</w:t>
      </w:r>
    </w:p>
    <w:p w14:paraId="7F4A545B" w14:textId="62B9374A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 xml:space="preserve">EF Core migrations, while challenging, proved to be a powerful tool for managing database schema changes in a version-controlled and structured way. 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Learning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how to customize migration files for data seeding or advanced modifications was a 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major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takeaway.</w:t>
      </w:r>
      <w:r w:rsidR="00F84AB7" w:rsidRPr="00F84AB7">
        <w:t xml:space="preserve"> </w:t>
      </w:r>
      <w:r w:rsidR="00F84AB7" w:rsidRPr="00F84AB7">
        <w:rPr>
          <w:rFonts w:ascii="Arial" w:eastAsia="Aptos" w:hAnsi="Arial" w:cs="Arial"/>
          <w:sz w:val="22"/>
          <w:szCs w:val="22"/>
        </w:rPr>
        <w:t>(Gemini, 2025)</w:t>
      </w:r>
    </w:p>
    <w:p w14:paraId="7A3E22B9" w14:textId="35A1AF04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Data Integrity is Cr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ucial</w:t>
      </w:r>
    </w:p>
    <w:p w14:paraId="61933053" w14:textId="516025A4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F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oreign key conflicts highlighted the importance of maintaining consistent and valid data relationships. Proper planning when introducing new foreign keys 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guaranteed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existing data remained compatible and avoided deployment issues.</w:t>
      </w:r>
      <w:r w:rsidR="00F84AB7" w:rsidRPr="00F84AB7">
        <w:t xml:space="preserve"> </w:t>
      </w:r>
      <w:r w:rsidR="00F84AB7" w:rsidRPr="00F84AB7">
        <w:rPr>
          <w:rFonts w:ascii="Arial" w:eastAsia="Aptos" w:hAnsi="Arial" w:cs="Arial"/>
          <w:sz w:val="22"/>
          <w:szCs w:val="22"/>
        </w:rPr>
        <w:t>(Gemini, 2025)</w:t>
      </w:r>
    </w:p>
    <w:p w14:paraId="56C9BE40" w14:textId="77777777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Benefits of Managed Cloud Services</w:t>
      </w:r>
    </w:p>
    <w:p w14:paraId="66B1D75C" w14:textId="2FFE38A9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 xml:space="preserve">Using Azure App Service and Azure SQL Database reduced the operational burden. While there is a learning curve involved in setup and configuration, </w:t>
      </w:r>
      <w:r w:rsidRPr="003E703D">
        <w:rPr>
          <w:rFonts w:ascii="Arial" w:eastAsia="Aptos" w:hAnsi="Arial" w:cs="Arial"/>
          <w:sz w:val="22"/>
          <w:szCs w:val="22"/>
          <w:lang w:val="en-ZA"/>
        </w:rPr>
        <w:lastRenderedPageBreak/>
        <w:t>features like automated patching, backups, and scalability simplified deployment and maintenance</w:t>
      </w:r>
      <w:r w:rsidR="00521364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521364" w:rsidRPr="00521364">
        <w:rPr>
          <w:rFonts w:ascii="Arial" w:eastAsia="Aptos" w:hAnsi="Arial" w:cs="Arial"/>
          <w:sz w:val="22"/>
          <w:szCs w:val="22"/>
        </w:rPr>
        <w:t>(Microsoft, 2024b).</w:t>
      </w:r>
    </w:p>
    <w:p w14:paraId="3E15C5A8" w14:textId="77777777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Interpreting Error Messages</w:t>
      </w:r>
    </w:p>
    <w:p w14:paraId="4F9FE440" w14:textId="4514ED47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T</w:t>
      </w:r>
      <w:r w:rsidRPr="003E703D">
        <w:rPr>
          <w:rFonts w:ascii="Arial" w:eastAsia="Aptos" w:hAnsi="Arial" w:cs="Arial"/>
          <w:sz w:val="22"/>
          <w:szCs w:val="22"/>
          <w:lang w:val="en-ZA"/>
        </w:rPr>
        <w:t>he ability to read and understand detailed error messages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Pr="003E703D">
        <w:rPr>
          <w:rFonts w:ascii="Arial" w:eastAsia="Aptos" w:hAnsi="Arial" w:cs="Arial"/>
          <w:sz w:val="22"/>
          <w:szCs w:val="22"/>
          <w:lang w:val="en-ZA"/>
        </w:rPr>
        <w:t>such as SqlException or InvalidOperationException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proved </w:t>
      </w:r>
      <w:r w:rsidR="007A6742" w:rsidRPr="003E703D">
        <w:rPr>
          <w:rFonts w:ascii="Arial" w:eastAsia="Aptos" w:hAnsi="Arial" w:cs="Arial"/>
          <w:sz w:val="22"/>
          <w:szCs w:val="22"/>
          <w:lang w:val="en-ZA"/>
        </w:rPr>
        <w:t>crucial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for effective troubleshooting. These messages often contain direct hints to the root cause of the issue</w:t>
      </w:r>
      <w:r w:rsidR="00521364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521364" w:rsidRPr="00521364">
        <w:rPr>
          <w:rFonts w:ascii="Arial" w:eastAsia="Aptos" w:hAnsi="Arial" w:cs="Arial"/>
          <w:sz w:val="22"/>
          <w:szCs w:val="22"/>
        </w:rPr>
        <w:t>(Microsoft, 2024b).</w:t>
      </w:r>
    </w:p>
    <w:p w14:paraId="4B5ED483" w14:textId="77777777" w:rsidR="00CA58CB" w:rsidRPr="003E703D" w:rsidRDefault="00CA58CB" w:rsidP="003E703D">
      <w:pPr>
        <w:numPr>
          <w:ilvl w:val="0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CA58CB">
        <w:rPr>
          <w:rFonts w:ascii="Arial" w:eastAsia="Aptos" w:hAnsi="Arial" w:cs="Arial"/>
          <w:sz w:val="22"/>
          <w:szCs w:val="22"/>
          <w:lang w:val="en-ZA"/>
        </w:rPr>
        <w:t>Power of LINQ with EF Core</w:t>
      </w:r>
    </w:p>
    <w:p w14:paraId="44044072" w14:textId="0708A19A" w:rsidR="00CA58CB" w:rsidRPr="003E703D" w:rsidRDefault="00CA58CB" w:rsidP="003E703D">
      <w:pPr>
        <w:pStyle w:val="ListParagraph"/>
        <w:numPr>
          <w:ilvl w:val="1"/>
          <w:numId w:val="7"/>
        </w:numPr>
        <w:spacing w:before="240" w:after="240"/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>Leveraging LINQ in Entity Framework Core allowed for concise data queries written in C#. This reduced the need for raw SQL and improved readability and maintainability of data-access logic</w:t>
      </w:r>
      <w:r w:rsidR="00384EE6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384EE6" w:rsidRPr="00384EE6">
        <w:rPr>
          <w:rFonts w:ascii="Arial" w:eastAsia="Aptos" w:hAnsi="Arial" w:cs="Arial"/>
          <w:sz w:val="22"/>
          <w:szCs w:val="22"/>
        </w:rPr>
        <w:t>(Microsoft, n.d.-b)</w:t>
      </w:r>
      <w:r w:rsidR="00384EE6">
        <w:rPr>
          <w:rFonts w:ascii="Arial" w:eastAsia="Aptos" w:hAnsi="Arial" w:cs="Arial"/>
          <w:sz w:val="22"/>
          <w:szCs w:val="22"/>
        </w:rPr>
        <w:t>.</w:t>
      </w:r>
    </w:p>
    <w:p w14:paraId="0C30CB84" w14:textId="77777777" w:rsidR="00F8781E" w:rsidRPr="003E703D" w:rsidRDefault="00F8781E" w:rsidP="003E703D">
      <w:pPr>
        <w:spacing w:before="240" w:after="240"/>
        <w:jc w:val="both"/>
        <w:rPr>
          <w:rFonts w:ascii="Arial" w:eastAsia="Aptos" w:hAnsi="Arial" w:cs="Arial"/>
          <w:sz w:val="22"/>
          <w:szCs w:val="22"/>
        </w:rPr>
      </w:pPr>
    </w:p>
    <w:p w14:paraId="57BC17A7" w14:textId="77777777" w:rsidR="007A6742" w:rsidRPr="007A6742" w:rsidRDefault="007A6742" w:rsidP="003E703D">
      <w:pPr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Current Understanding of Designing, Developing, and Architecting Cloud-Based Applications</w:t>
      </w:r>
    </w:p>
    <w:p w14:paraId="65E44BD7" w14:textId="7B395452" w:rsidR="007A6742" w:rsidRPr="003E703D" w:rsidRDefault="007A6742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sz w:val="22"/>
          <w:szCs w:val="22"/>
          <w:lang w:val="en-ZA"/>
        </w:rPr>
        <w:t xml:space="preserve">My understanding of cloud application architecture has developed through the EventEase project, from theory to practical, hands-on experience. </w:t>
      </w:r>
    </w:p>
    <w:p w14:paraId="4B523DD1" w14:textId="6600EC25" w:rsidR="007A6742" w:rsidRPr="007A6742" w:rsidRDefault="007A6742" w:rsidP="003E703D">
      <w:pPr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3E703D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Takeaways</w:t>
      </w:r>
    </w:p>
    <w:p w14:paraId="3B58FF45" w14:textId="77777777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Scalability as a Core Principle</w:t>
      </w:r>
    </w:p>
    <w:p w14:paraId="023E5FB6" w14:textId="2E474482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>Cloud development inspires early consideration of scalability. Services like Azure App Service and Azure SQL Database offer built-in scaling, making it easier to handle growth without manual intervention</w:t>
      </w:r>
      <w:r w:rsidR="00523F91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523F91" w:rsidRPr="00523F91">
        <w:rPr>
          <w:rFonts w:ascii="Arial" w:eastAsia="Aptos" w:hAnsi="Arial" w:cs="Arial"/>
          <w:sz w:val="22"/>
          <w:szCs w:val="22"/>
        </w:rPr>
        <w:t>(Microsoft, 2024b)</w:t>
      </w:r>
      <w:r w:rsidR="00523F91">
        <w:rPr>
          <w:rFonts w:ascii="Arial" w:eastAsia="Aptos" w:hAnsi="Arial" w:cs="Arial"/>
          <w:sz w:val="22"/>
          <w:szCs w:val="22"/>
        </w:rPr>
        <w:t>.</w:t>
      </w:r>
    </w:p>
    <w:p w14:paraId="0FE0D715" w14:textId="77777777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Preference for Managed Services</w:t>
      </w:r>
    </w:p>
    <w:p w14:paraId="2DEA6C1C" w14:textId="17669CA5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 xml:space="preserve">Leveraging Platform-as-a-Service (PaaS) solutions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decreases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operational overhead. Using App Service and Azure SQL shifted focus away from infrastructure management and towards application development</w:t>
      </w:r>
      <w:r w:rsidR="00523F91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523F91" w:rsidRPr="00523F91">
        <w:rPr>
          <w:rFonts w:ascii="Arial" w:eastAsia="Aptos" w:hAnsi="Arial" w:cs="Arial"/>
          <w:sz w:val="22"/>
          <w:szCs w:val="22"/>
        </w:rPr>
        <w:t>(Microsoft, 2024b)</w:t>
      </w:r>
      <w:r w:rsidR="00523F91">
        <w:rPr>
          <w:rFonts w:ascii="Arial" w:eastAsia="Aptos" w:hAnsi="Arial" w:cs="Arial"/>
          <w:sz w:val="22"/>
          <w:szCs w:val="22"/>
        </w:rPr>
        <w:t>.</w:t>
      </w:r>
    </w:p>
    <w:p w14:paraId="22A535AE" w14:textId="77777777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Security by Design</w:t>
      </w:r>
    </w:p>
    <w:p w14:paraId="15424159" w14:textId="7FF8E7A0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>Cloud platforms offer advanced security features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such as firewalls, identity </w:t>
      </w:r>
      <w:r w:rsidRPr="003E703D">
        <w:rPr>
          <w:rFonts w:ascii="Arial" w:eastAsia="Aptos" w:hAnsi="Arial" w:cs="Arial"/>
          <w:sz w:val="22"/>
          <w:szCs w:val="22"/>
          <w:lang w:val="en-ZA"/>
        </w:rPr>
        <w:lastRenderedPageBreak/>
        <w:t>management, data encryption and threat detection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Pr="003E703D">
        <w:rPr>
          <w:rFonts w:ascii="Arial" w:eastAsia="Aptos" w:hAnsi="Arial" w:cs="Arial"/>
          <w:sz w:val="22"/>
          <w:szCs w:val="22"/>
          <w:lang w:val="en-ZA"/>
        </w:rPr>
        <w:t>that must be configured and integrated into the application’s design</w:t>
      </w:r>
      <w:r w:rsidR="00FE1B21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FE1B21" w:rsidRPr="00FE1B21">
        <w:rPr>
          <w:rFonts w:ascii="Arial" w:eastAsia="Aptos" w:hAnsi="Arial" w:cs="Arial"/>
          <w:sz w:val="22"/>
          <w:szCs w:val="22"/>
        </w:rPr>
        <w:t>(Microsoft, 2024a).</w:t>
      </w:r>
    </w:p>
    <w:p w14:paraId="6077CA0A" w14:textId="77777777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Ecosystem Integration</w:t>
      </w:r>
    </w:p>
    <w:p w14:paraId="29D1AF47" w14:textId="51EB2256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 xml:space="preserve">Azure’s ecosystem supports building solutions by combining services like App Service, SQL Database, Blob Storage, and Event Grid. Understanding these integrations is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crucial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for modern cloud-based applications</w:t>
      </w:r>
      <w:r w:rsidR="00FE1B21">
        <w:rPr>
          <w:rFonts w:ascii="Arial" w:eastAsia="Aptos" w:hAnsi="Arial" w:cs="Arial"/>
          <w:sz w:val="22"/>
          <w:szCs w:val="22"/>
          <w:lang w:val="en-ZA"/>
        </w:rPr>
        <w:t xml:space="preserve"> </w:t>
      </w:r>
      <w:r w:rsidR="00FE1B21" w:rsidRPr="00523F91">
        <w:rPr>
          <w:rFonts w:ascii="Arial" w:eastAsia="Aptos" w:hAnsi="Arial" w:cs="Arial"/>
          <w:sz w:val="22"/>
          <w:szCs w:val="22"/>
        </w:rPr>
        <w:t>(Microsoft, 2024b)</w:t>
      </w:r>
      <w:r w:rsidR="00FE1B21">
        <w:rPr>
          <w:rFonts w:ascii="Arial" w:eastAsia="Aptos" w:hAnsi="Arial" w:cs="Arial"/>
          <w:sz w:val="22"/>
          <w:szCs w:val="22"/>
        </w:rPr>
        <w:t>.</w:t>
      </w:r>
    </w:p>
    <w:p w14:paraId="120FA574" w14:textId="77777777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Deployment Pipelines</w:t>
      </w:r>
    </w:p>
    <w:p w14:paraId="6C3DF641" w14:textId="5DF1B5AE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N</w:t>
      </w:r>
      <w:r w:rsidRPr="003E703D">
        <w:rPr>
          <w:rFonts w:ascii="Arial" w:eastAsia="Aptos" w:hAnsi="Arial" w:cs="Arial"/>
          <w:sz w:val="22"/>
          <w:szCs w:val="22"/>
          <w:lang w:val="en-ZA"/>
        </w:rPr>
        <w:t>ot fully implemented in this project, the importance of Continuous Integration and Deployment (CI/CD) was made clear. These practices support reliable, repe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titive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and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well-organized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deployments in cloud environments.</w:t>
      </w:r>
    </w:p>
    <w:p w14:paraId="776892DF" w14:textId="1CD3CBA6" w:rsidR="007A6742" w:rsidRPr="003E703D" w:rsidRDefault="007A6742" w:rsidP="003E703D">
      <w:pPr>
        <w:numPr>
          <w:ilvl w:val="0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 xml:space="preserve">Cost </w:t>
      </w:r>
    </w:p>
    <w:p w14:paraId="201D160C" w14:textId="0735F5FB" w:rsidR="007A6742" w:rsidRPr="003E703D" w:rsidRDefault="007A6742" w:rsidP="003E703D">
      <w:pPr>
        <w:pStyle w:val="ListParagraph"/>
        <w:numPr>
          <w:ilvl w:val="1"/>
          <w:numId w:val="8"/>
        </w:num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br/>
        <w:t xml:space="preserve">Cloud computing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has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a pay-as-you-go model. Choosing the right pricing tiers and scaling strategies is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crucial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to balance performance and cost,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strengthening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the need for mindful resource management.</w:t>
      </w:r>
    </w:p>
    <w:p w14:paraId="6B8BD142" w14:textId="77777777" w:rsidR="003E703D" w:rsidRPr="003E703D" w:rsidRDefault="007A6742" w:rsidP="003E703D">
      <w:pPr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Conclusion</w:t>
      </w:r>
    </w:p>
    <w:p w14:paraId="16E39CB5" w14:textId="69408341" w:rsidR="007A6742" w:rsidRPr="007A6742" w:rsidRDefault="007A6742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sz w:val="22"/>
          <w:szCs w:val="22"/>
          <w:lang w:val="en-ZA"/>
        </w:rPr>
        <w:br/>
        <w:t xml:space="preserve">The EventEase project has been </w:t>
      </w:r>
      <w:r w:rsidR="003E703D" w:rsidRPr="003E703D">
        <w:rPr>
          <w:rFonts w:ascii="Arial" w:eastAsia="Aptos" w:hAnsi="Arial" w:cs="Arial"/>
          <w:sz w:val="22"/>
          <w:szCs w:val="22"/>
          <w:lang w:val="en-ZA"/>
        </w:rPr>
        <w:t>an important</w:t>
      </w:r>
      <w:r w:rsidRPr="007A6742">
        <w:rPr>
          <w:rFonts w:ascii="Arial" w:eastAsia="Aptos" w:hAnsi="Arial" w:cs="Arial"/>
          <w:sz w:val="22"/>
          <w:szCs w:val="22"/>
          <w:lang w:val="en-ZA"/>
        </w:rPr>
        <w:t xml:space="preserve"> exercise in learning how to design and deploy a real-world web application using Azure. It bridged the gap between theoretical and practical skills in cloud computing.</w:t>
      </w:r>
    </w:p>
    <w:p w14:paraId="7C53E7E9" w14:textId="77777777" w:rsidR="007A6742" w:rsidRPr="003E703D" w:rsidRDefault="007A6742" w:rsidP="003E703D">
      <w:pPr>
        <w:jc w:val="both"/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u w:val="single"/>
          <w:lang w:val="en-ZA"/>
        </w:rPr>
        <w:t>Deployed Application URL:</w:t>
      </w:r>
    </w:p>
    <w:p w14:paraId="6B040FFC" w14:textId="69B0B2C7" w:rsidR="003E703D" w:rsidRPr="003E703D" w:rsidRDefault="007A6742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7A6742">
        <w:rPr>
          <w:rFonts w:ascii="Arial" w:eastAsia="Aptos" w:hAnsi="Arial" w:cs="Arial"/>
          <w:sz w:val="22"/>
          <w:szCs w:val="22"/>
          <w:lang w:val="en-ZA"/>
        </w:rPr>
        <w:br/>
      </w: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AZURE WEB APP URL HERE</w:t>
      </w:r>
      <w:r w:rsidRPr="007A6742">
        <w:rPr>
          <w:rFonts w:ascii="Arial" w:eastAsia="Aptos" w:hAnsi="Arial" w:cs="Arial"/>
          <w:sz w:val="22"/>
          <w:szCs w:val="22"/>
          <w:lang w:val="en-ZA"/>
        </w:rPr>
        <w:t xml:space="preserve"> –</w:t>
      </w:r>
      <w:r w:rsidRPr="003E703D">
        <w:rPr>
          <w:rFonts w:ascii="Arial" w:eastAsia="Aptos" w:hAnsi="Arial" w:cs="Arial"/>
          <w:sz w:val="22"/>
          <w:szCs w:val="22"/>
          <w:lang w:val="en-ZA"/>
        </w:rPr>
        <w:t xml:space="preserve"> </w:t>
      </w:r>
    </w:p>
    <w:p w14:paraId="34FF9722" w14:textId="1D165BC8" w:rsidR="007A6742" w:rsidRPr="003E703D" w:rsidRDefault="007A6742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3E703D">
        <w:rPr>
          <w:rFonts w:ascii="Arial" w:eastAsia="Aptos" w:hAnsi="Arial" w:cs="Arial"/>
          <w:sz w:val="22"/>
          <w:szCs w:val="22"/>
          <w:lang w:val="en-ZA"/>
        </w:rPr>
        <w:t>[</w:t>
      </w:r>
      <w:hyperlink r:id="rId6" w:history="1">
        <w:r w:rsidR="003E703D" w:rsidRPr="003E703D">
          <w:rPr>
            <w:rStyle w:val="Hyperlink"/>
            <w:rFonts w:ascii="Arial" w:eastAsia="Aptos" w:hAnsi="Arial" w:cs="Arial"/>
            <w:sz w:val="22"/>
            <w:szCs w:val="22"/>
            <w:lang w:val="en-ZA"/>
          </w:rPr>
          <w:t>https://eventeasewebappst10329226-amgrhyh6hsa9a0e5.southafricanorth-01.azurewebsites.net</w:t>
        </w:r>
      </w:hyperlink>
      <w:r w:rsidR="003E703D" w:rsidRPr="003E703D">
        <w:rPr>
          <w:rFonts w:ascii="Arial" w:eastAsia="Aptos" w:hAnsi="Arial" w:cs="Arial"/>
          <w:sz w:val="22"/>
          <w:szCs w:val="22"/>
          <w:lang w:val="en-ZA"/>
        </w:rPr>
        <w:t xml:space="preserve">  </w:t>
      </w:r>
      <w:r w:rsidRPr="007A6742">
        <w:rPr>
          <w:rFonts w:ascii="Arial" w:eastAsia="Aptos" w:hAnsi="Arial" w:cs="Arial"/>
          <w:sz w:val="22"/>
          <w:szCs w:val="22"/>
          <w:lang w:val="en-ZA"/>
        </w:rPr>
        <w:t>]</w:t>
      </w:r>
    </w:p>
    <w:p w14:paraId="3FDCFB73" w14:textId="77777777" w:rsidR="003E703D" w:rsidRDefault="003E703D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</w:p>
    <w:p w14:paraId="70877C6A" w14:textId="77777777" w:rsidR="00FB700E" w:rsidRDefault="00FB700E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</w:p>
    <w:p w14:paraId="223E57F4" w14:textId="77777777" w:rsidR="00FB700E" w:rsidRPr="007A6742" w:rsidRDefault="00FB700E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</w:p>
    <w:p w14:paraId="7EBFEE8A" w14:textId="77777777" w:rsidR="007A6742" w:rsidRDefault="007A6742" w:rsidP="003E703D">
      <w:pPr>
        <w:jc w:val="both"/>
        <w:rPr>
          <w:rFonts w:ascii="Arial" w:eastAsia="Aptos" w:hAnsi="Arial" w:cs="Arial"/>
          <w:b/>
          <w:bCs/>
          <w:sz w:val="22"/>
          <w:szCs w:val="22"/>
          <w:lang w:val="en-ZA"/>
        </w:rPr>
      </w:pPr>
      <w:r w:rsidRPr="007A6742">
        <w:rPr>
          <w:rFonts w:ascii="Arial" w:eastAsia="Aptos" w:hAnsi="Arial" w:cs="Arial"/>
          <w:b/>
          <w:bCs/>
          <w:sz w:val="22"/>
          <w:szCs w:val="22"/>
          <w:lang w:val="en-ZA"/>
        </w:rPr>
        <w:t>Code Attribution and Referencing:</w:t>
      </w:r>
    </w:p>
    <w:p w14:paraId="67C76B5C" w14:textId="3565CD72" w:rsidR="003267B4" w:rsidRPr="0011791C" w:rsidRDefault="003267B4" w:rsidP="003E703D">
      <w:pPr>
        <w:jc w:val="both"/>
        <w:rPr>
          <w:rFonts w:ascii="Arial" w:eastAsia="Aptos" w:hAnsi="Arial" w:cs="Arial"/>
          <w:b/>
          <w:bCs/>
          <w:sz w:val="22"/>
          <w:szCs w:val="22"/>
          <w:lang w:val="en-ZA"/>
        </w:rPr>
      </w:pPr>
      <w:r w:rsidRPr="0011791C">
        <w:rPr>
          <w:rFonts w:ascii="Arial" w:eastAsia="Aptos" w:hAnsi="Arial" w:cs="Arial"/>
          <w:b/>
          <w:bCs/>
          <w:sz w:val="22"/>
          <w:szCs w:val="22"/>
        </w:rPr>
        <w:t xml:space="preserve">Microsoft. (n.d.-a). ASP.NET Core documentation. Microsoft Learn. Retrieved June 23, 2025, from </w:t>
      </w:r>
      <w:hyperlink r:id="rId7" w:tooltip="null" w:history="1">
        <w:r w:rsidRPr="0011791C">
          <w:rPr>
            <w:rStyle w:val="Hyperlink"/>
            <w:rFonts w:ascii="Arial" w:eastAsia="Aptos" w:hAnsi="Arial" w:cs="Arial"/>
            <w:b/>
            <w:bCs/>
            <w:sz w:val="22"/>
            <w:szCs w:val="22"/>
          </w:rPr>
          <w:t>https://learn.microsoft.com/en-us/aspnet/core/</w:t>
        </w:r>
      </w:hyperlink>
    </w:p>
    <w:p w14:paraId="4C55C2DA" w14:textId="473FA77B" w:rsidR="007A6742" w:rsidRPr="0011791C" w:rsidRDefault="00382653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11791C">
        <w:rPr>
          <w:rFonts w:ascii="Arial" w:eastAsia="Aptos" w:hAnsi="Arial" w:cs="Arial"/>
          <w:sz w:val="22"/>
          <w:szCs w:val="22"/>
        </w:rPr>
        <w:lastRenderedPageBreak/>
        <w:t xml:space="preserve">Microsoft. (2024a). What is Azure App Service? Azure Documentation. Retrieved June 23, 2025, from </w:t>
      </w:r>
      <w:hyperlink r:id="rId8" w:tooltip="null" w:history="1">
        <w:r w:rsidRPr="0011791C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https://learn.microsoft.com/en-us/azure/app-service/overview</w:t>
        </w:r>
      </w:hyperlink>
    </w:p>
    <w:p w14:paraId="6E6D1E26" w14:textId="5B600E0D" w:rsidR="00382653" w:rsidRPr="0011791C" w:rsidRDefault="00382653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11791C">
        <w:rPr>
          <w:rFonts w:ascii="Arial" w:eastAsia="Aptos" w:hAnsi="Arial" w:cs="Arial"/>
          <w:sz w:val="22"/>
          <w:szCs w:val="22"/>
        </w:rPr>
        <w:t xml:space="preserve">Microsoft. (2024c). Introduction to Azure Blob Storage. Azure Documentation. Retrieved June 23, 2025, from </w:t>
      </w:r>
      <w:hyperlink r:id="rId9" w:tooltip="null" w:history="1">
        <w:r w:rsidRPr="0011791C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https://learn.microsoft.com/en-us/azure/storage/blobs/storage-blobs-introduction</w:t>
        </w:r>
      </w:hyperlink>
    </w:p>
    <w:p w14:paraId="1152867B" w14:textId="0321CD7B" w:rsidR="00382653" w:rsidRPr="0011791C" w:rsidRDefault="00382653" w:rsidP="003E703D">
      <w:pPr>
        <w:jc w:val="both"/>
        <w:rPr>
          <w:rFonts w:ascii="Arial" w:eastAsia="Aptos" w:hAnsi="Arial" w:cs="Arial"/>
          <w:sz w:val="22"/>
          <w:szCs w:val="22"/>
        </w:rPr>
      </w:pPr>
      <w:r w:rsidRPr="0011791C">
        <w:rPr>
          <w:rFonts w:ascii="Arial" w:eastAsia="Aptos" w:hAnsi="Arial" w:cs="Arial"/>
          <w:sz w:val="22"/>
          <w:szCs w:val="22"/>
        </w:rPr>
        <w:t xml:space="preserve">Smith, J. (2023, April 15). Database normalization explained: Why it matters for cloud applications. </w:t>
      </w:r>
      <w:proofErr w:type="spellStart"/>
      <w:r w:rsidRPr="0011791C">
        <w:rPr>
          <w:rFonts w:ascii="Arial" w:eastAsia="Aptos" w:hAnsi="Arial" w:cs="Arial"/>
          <w:sz w:val="22"/>
          <w:szCs w:val="22"/>
        </w:rPr>
        <w:t>CloudGeek</w:t>
      </w:r>
      <w:proofErr w:type="spellEnd"/>
      <w:r w:rsidRPr="0011791C">
        <w:rPr>
          <w:rFonts w:ascii="Arial" w:eastAsia="Aptos" w:hAnsi="Arial" w:cs="Arial"/>
          <w:sz w:val="22"/>
          <w:szCs w:val="22"/>
        </w:rPr>
        <w:t xml:space="preserve"> Blog. [Replace with an actual blog post or academic article if you used one for normalization concepts, otherwise use a generic source that covers it].</w:t>
      </w:r>
    </w:p>
    <w:p w14:paraId="0263BFE6" w14:textId="1E1941C0" w:rsidR="00FB700E" w:rsidRPr="007A6742" w:rsidRDefault="00FB700E" w:rsidP="003E703D">
      <w:pPr>
        <w:jc w:val="both"/>
        <w:rPr>
          <w:rFonts w:ascii="Arial" w:eastAsia="Aptos" w:hAnsi="Arial" w:cs="Arial"/>
          <w:sz w:val="22"/>
          <w:szCs w:val="22"/>
          <w:lang w:val="en-ZA"/>
        </w:rPr>
      </w:pPr>
      <w:r w:rsidRPr="0011791C">
        <w:rPr>
          <w:rFonts w:ascii="Arial" w:eastAsia="Aptos" w:hAnsi="Arial" w:cs="Arial"/>
          <w:sz w:val="22"/>
          <w:szCs w:val="22"/>
        </w:rPr>
        <w:t xml:space="preserve">Microsoft. (2024b). Azure SQL Database overview. Azure Documentation. Retrieved June 23, 2025, from </w:t>
      </w:r>
      <w:hyperlink r:id="rId10" w:tooltip="null" w:history="1">
        <w:r w:rsidRPr="0011791C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https://learn.microsoft.com/en-us/azure/azure-sql/database/sql-database-paas-overview</w:t>
        </w:r>
      </w:hyperlink>
    </w:p>
    <w:p w14:paraId="65A9965D" w14:textId="59AB1777" w:rsidR="00C4458D" w:rsidRPr="0011791C" w:rsidRDefault="0011791C" w:rsidP="003E703D">
      <w:pPr>
        <w:jc w:val="both"/>
        <w:rPr>
          <w:rFonts w:ascii="Arial" w:eastAsia="Aptos" w:hAnsi="Arial" w:cs="Arial"/>
          <w:sz w:val="22"/>
          <w:szCs w:val="22"/>
        </w:rPr>
      </w:pPr>
      <w:r w:rsidRPr="0011791C">
        <w:rPr>
          <w:rFonts w:ascii="Arial" w:eastAsia="Aptos" w:hAnsi="Arial" w:cs="Arial"/>
          <w:sz w:val="22"/>
          <w:szCs w:val="22"/>
        </w:rPr>
        <w:t xml:space="preserve">Microsoft. (n.d.-b). C# documentation. Microsoft Learn. Retrieved June 23, 2025, from </w:t>
      </w:r>
      <w:hyperlink r:id="rId11" w:tooltip="null" w:history="1">
        <w:r w:rsidRPr="0011791C">
          <w:rPr>
            <w:rStyle w:val="Hyperlink"/>
            <w:rFonts w:ascii="Arial" w:eastAsia="Aptos" w:hAnsi="Arial" w:cs="Arial"/>
            <w:sz w:val="22"/>
            <w:szCs w:val="22"/>
          </w:rPr>
          <w:t>https://learn.microsoft.com/en-us/dotnet/csharp/</w:t>
        </w:r>
      </w:hyperlink>
    </w:p>
    <w:p w14:paraId="703AF108" w14:textId="77777777" w:rsidR="00B36CEC" w:rsidRPr="003E703D" w:rsidRDefault="00B36CEC" w:rsidP="003E703D">
      <w:pPr>
        <w:jc w:val="both"/>
        <w:rPr>
          <w:rFonts w:ascii="Arial" w:hAnsi="Arial" w:cs="Arial"/>
          <w:sz w:val="22"/>
          <w:szCs w:val="22"/>
        </w:rPr>
      </w:pPr>
    </w:p>
    <w:sectPr w:rsidR="00B36CEC" w:rsidRPr="003E703D" w:rsidSect="00C4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80"/>
    <w:multiLevelType w:val="multilevel"/>
    <w:tmpl w:val="91C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2496"/>
    <w:multiLevelType w:val="multilevel"/>
    <w:tmpl w:val="91C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C13A9"/>
    <w:multiLevelType w:val="hybridMultilevel"/>
    <w:tmpl w:val="767006E0"/>
    <w:lvl w:ilvl="0" w:tplc="166ED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86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0C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2A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AA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0F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06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8E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C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8B5D"/>
    <w:multiLevelType w:val="hybridMultilevel"/>
    <w:tmpl w:val="145C747C"/>
    <w:lvl w:ilvl="0" w:tplc="2774C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46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C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69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0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03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05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C9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41F02"/>
    <w:multiLevelType w:val="hybridMultilevel"/>
    <w:tmpl w:val="0CB61706"/>
    <w:lvl w:ilvl="0" w:tplc="C7967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8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43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20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44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80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69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000F9"/>
    <w:multiLevelType w:val="multilevel"/>
    <w:tmpl w:val="91C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B7D9F"/>
    <w:multiLevelType w:val="multilevel"/>
    <w:tmpl w:val="91C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20A67"/>
    <w:multiLevelType w:val="multilevel"/>
    <w:tmpl w:val="91C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54205">
    <w:abstractNumId w:val="2"/>
  </w:num>
  <w:num w:numId="2" w16cid:durableId="1145242175">
    <w:abstractNumId w:val="4"/>
  </w:num>
  <w:num w:numId="3" w16cid:durableId="1401246768">
    <w:abstractNumId w:val="3"/>
  </w:num>
  <w:num w:numId="4" w16cid:durableId="1244295261">
    <w:abstractNumId w:val="1"/>
  </w:num>
  <w:num w:numId="5" w16cid:durableId="617225210">
    <w:abstractNumId w:val="0"/>
  </w:num>
  <w:num w:numId="6" w16cid:durableId="1784617841">
    <w:abstractNumId w:val="7"/>
  </w:num>
  <w:num w:numId="7" w16cid:durableId="91557834">
    <w:abstractNumId w:val="5"/>
  </w:num>
  <w:num w:numId="8" w16cid:durableId="417989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8D"/>
    <w:rsid w:val="00080899"/>
    <w:rsid w:val="0011791C"/>
    <w:rsid w:val="003267B4"/>
    <w:rsid w:val="00346BE1"/>
    <w:rsid w:val="00382653"/>
    <w:rsid w:val="00384EE6"/>
    <w:rsid w:val="00385E0E"/>
    <w:rsid w:val="003E703D"/>
    <w:rsid w:val="003F56A4"/>
    <w:rsid w:val="00521364"/>
    <w:rsid w:val="00523F91"/>
    <w:rsid w:val="007342AB"/>
    <w:rsid w:val="00795920"/>
    <w:rsid w:val="007A6742"/>
    <w:rsid w:val="00916762"/>
    <w:rsid w:val="00A22D28"/>
    <w:rsid w:val="00B36CEC"/>
    <w:rsid w:val="00C4458D"/>
    <w:rsid w:val="00CA58CB"/>
    <w:rsid w:val="00D65DA4"/>
    <w:rsid w:val="00DC3F5D"/>
    <w:rsid w:val="00F066DA"/>
    <w:rsid w:val="00F84AB7"/>
    <w:rsid w:val="00F8781E"/>
    <w:rsid w:val="00FB700E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AB491"/>
  <w15:chartTrackingRefBased/>
  <w15:docId w15:val="{5E80B695-BD49-45FB-9062-24B0B1AA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8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pp-service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easewebappst10329226-amgrhyh6hsa9a0e5.southafricanorth-01.azurewebsites.net" TargetMode="External"/><Relationship Id="rId11" Type="http://schemas.openxmlformats.org/officeDocument/2006/relationships/hyperlink" Target="https://learn.microsoft.com/en-us/dotnet/csharp/" TargetMode="External"/><Relationship Id="rId5" Type="http://schemas.openxmlformats.org/officeDocument/2006/relationships/hyperlink" Target="https://eventeasewebappst10329226-amgrhyh6hsa9a0e5.southafricanorth-01.azurewebsites.net" TargetMode="External"/><Relationship Id="rId10" Type="http://schemas.openxmlformats.org/officeDocument/2006/relationships/hyperlink" Target="https://learn.microsoft.com/en-us/azure/azure-sql/database/sql-database-paas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blobs/storage-blob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Govender</dc:creator>
  <cp:keywords/>
  <dc:description/>
  <cp:lastModifiedBy>Sheldon Govender</cp:lastModifiedBy>
  <cp:revision>6</cp:revision>
  <dcterms:created xsi:type="dcterms:W3CDTF">2025-06-23T20:31:00Z</dcterms:created>
  <dcterms:modified xsi:type="dcterms:W3CDTF">2025-06-23T21:03:00Z</dcterms:modified>
</cp:coreProperties>
</file>