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rtl w:val="0"/>
        </w:rPr>
        <w:t xml:space="preserve">`</w:t>
      </w:r>
      <w:r w:rsidDel="00000000" w:rsidR="00000000" w:rsidRPr="00000000">
        <w:rPr>
          <w:color w:val="000000"/>
        </w:rPr>
        <w:drawing>
          <wp:inline distB="0" distT="0" distL="0" distR="0">
            <wp:extent cx="2951863" cy="893502"/>
            <wp:effectExtent b="0" l="0" r="0" t="0"/>
            <wp:docPr descr="Balwyn Logo" id="231" name="image3.jpg"/>
            <a:graphic>
              <a:graphicData uri="http://schemas.openxmlformats.org/drawingml/2006/picture">
                <pic:pic>
                  <pic:nvPicPr>
                    <pic:cNvPr descr="Balwyn Logo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1863" cy="893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57.0" w:type="dxa"/>
        <w:jc w:val="left"/>
        <w:tblInd w:w="9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2"/>
        <w:gridCol w:w="1600"/>
        <w:gridCol w:w="1601"/>
        <w:gridCol w:w="1601"/>
        <w:gridCol w:w="1987"/>
        <w:gridCol w:w="236"/>
        <w:tblGridChange w:id="0">
          <w:tblGrid>
            <w:gridCol w:w="1732"/>
            <w:gridCol w:w="1600"/>
            <w:gridCol w:w="1601"/>
            <w:gridCol w:w="1601"/>
            <w:gridCol w:w="1987"/>
            <w:gridCol w:w="236"/>
          </w:tblGrid>
        </w:tblGridChange>
      </w:tblGrid>
      <w:tr>
        <w:trPr>
          <w:cantSplit w:val="0"/>
          <w:trHeight w:val="4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Student Name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ind w:left="-108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Teacher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GSL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SMH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ind w:left="-108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0"/>
          <w:szCs w:val="40"/>
          <w:rtl w:val="0"/>
        </w:rPr>
        <w:t xml:space="preserve">CHEMISTRY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Unit 3, SAC 1: Task 2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Written report on investigation and test on concepts from</w:t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AOS1: What are the options for energy production?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Chapters 1-6 of Heinemann Chemistry 2</w:t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Monday 23 March, Period 4</w:t>
      </w:r>
    </w:p>
    <w:p w:rsidR="00000000" w:rsidDel="00000000" w:rsidP="00000000" w:rsidRDefault="00000000" w:rsidRPr="00000000" w14:paraId="00000016">
      <w:pPr>
        <w:spacing w:after="0" w:befor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Reading time:  5 minutes</w:t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Writing time: 65 minutes</w:t>
      </w:r>
    </w:p>
    <w:p w:rsidR="00000000" w:rsidDel="00000000" w:rsidP="00000000" w:rsidRDefault="00000000" w:rsidRPr="00000000" w14:paraId="00000018">
      <w:pPr>
        <w:pStyle w:val="Heading3"/>
        <w:spacing w:after="12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Structure of SAC</w:t>
      </w:r>
    </w:p>
    <w:tbl>
      <w:tblPr>
        <w:tblStyle w:val="Table2"/>
        <w:tblW w:w="85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1"/>
        <w:gridCol w:w="1471"/>
        <w:gridCol w:w="2160"/>
        <w:gridCol w:w="1620"/>
        <w:tblGridChange w:id="0">
          <w:tblGrid>
            <w:gridCol w:w="3301"/>
            <w:gridCol w:w="1471"/>
            <w:gridCol w:w="216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Task and Section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Number of questions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Number of questions to be answered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120" w:lineRule="auto"/>
              <w:ind w:left="252" w:right="252" w:firstLine="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Number of marks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Task 1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Investigation already completed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0">
            <w:pPr>
              <w:tabs>
                <w:tab w:val="left" w:leader="none" w:pos="612"/>
              </w:tabs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Hurdle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Section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 Written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tabs>
                <w:tab w:val="left" w:leader="none" w:pos="612"/>
              </w:tabs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Section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 Multiple Choice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612"/>
              </w:tabs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Section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 Short Answer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tabs>
                <w:tab w:val="left" w:leader="none" w:pos="612"/>
              </w:tabs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Task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612"/>
              </w:tabs>
              <w:spacing w:after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Total 45</w:t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25"/>
        <w:tblGridChange w:id="0">
          <w:tblGrid>
            <w:gridCol w:w="86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120" w:line="276" w:lineRule="auto"/>
              <w:ind w:left="714" w:right="0" w:hanging="35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Students are permitted to bring into the assessment room: pens, pencils, highlighters, erasers, sharpeners, rulers and one scientific calculator.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Students are not permitted to bring into the examination room: blank sheets of paper and/or white out liquid/tape.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Materials supplied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question and answer book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 pages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data book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Student’s Task 1 results booklet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your name in the space provided above on this page.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responses must be written in English.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Working out must be shown for all calculations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714" w:right="0" w:hanging="35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NOT write on the data book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the end of the assessment session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 silently for the supervisor to collect your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1 &amp; 2 booklets and data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Students are NOT permitted to bring mobile phones and/or any other unauthorised electronic devices into the examination room.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Students must not disclose the contents of the task; to do so will be a breach of VCE guidelines and will be dealt with according to VCAA regulations.</w:t>
            </w:r>
          </w:p>
        </w:tc>
      </w:tr>
    </w:tbl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sectPr>
          <w:headerReference r:id="rId8" w:type="even"/>
          <w:footerReference r:id="rId9" w:type="even"/>
          <w:pgSz w:h="16838" w:w="11906" w:orient="portrait"/>
          <w:pgMar w:bottom="720" w:top="720" w:left="720" w:right="720" w:header="425" w:footer="16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1"/>
        <w:spacing w:after="0" w:before="20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SECTION A Written Report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0"/>
        <w:tblGridChange w:id="0">
          <w:tblGrid>
            <w:gridCol w:w="10060"/>
          </w:tblGrid>
        </w:tblGridChange>
      </w:tblGrid>
      <w:tr>
        <w:trPr>
          <w:cantSplit w:val="0"/>
          <w:trHeight w:val="2374" w:hRule="atLeast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4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Instructions for Section A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Answer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questions in the spaces provided. Write using black or blue pen.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 obtain full marks for your responses you should: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Give simplified answers with an appropriate number of significant figures to all numerical questions; un-simplified answers will not be given full marks.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Show all working in your answers to numerical questions.  No marks will be given for an incorrect answer unless it is accompanied by details of the working.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Make sure chemical equations are balanced and that the formulas for individual substances include an indication of state; for example,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NaCl(s)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Question 1 Analysis and Evaluation (9 marks)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following questions relate to the practical investigation carried out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Task 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electrochemical series below was created using student results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Results have been averaged and outliers removed. Use this information to answer Questions 1a.i. to iv.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360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Reaction</w:t>
        <w:tab/>
        <w:tab/>
        <w:t xml:space="preserve">Electrode potential (V)</w:t>
      </w:r>
    </w:p>
    <w:p w:rsidR="00000000" w:rsidDel="00000000" w:rsidP="00000000" w:rsidRDefault="00000000" w:rsidRPr="00000000" w14:paraId="00000051">
      <w:pPr>
        <w:ind w:firstLine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3+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(aq) + 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-</w:t>
      </w: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 → Fe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(aq)</w:t>
        <w:tab/>
        <w:t xml:space="preserve">+0.45</w:t>
      </w:r>
    </w:p>
    <w:p w:rsidR="00000000" w:rsidDel="00000000" w:rsidP="00000000" w:rsidRDefault="00000000" w:rsidRPr="00000000" w14:paraId="00000052">
      <w:pPr>
        <w:ind w:firstLine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(aq) + 2e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- 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→ 2I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(aq)</w:t>
        <w:tab/>
        <w:t xml:space="preserve">+0.26</w:t>
      </w:r>
    </w:p>
    <w:p w:rsidR="00000000" w:rsidDel="00000000" w:rsidP="00000000" w:rsidRDefault="00000000" w:rsidRPr="00000000" w14:paraId="00000053">
      <w:pPr>
        <w:ind w:firstLine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(aq) + 2e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-</w:t>
      </w: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 → Cu(s)</w:t>
            <w:tab/>
            <w:t xml:space="preserve">0.00</w:t>
          </w:r>
        </w:sdtContent>
      </w:sdt>
    </w:p>
    <w:p w:rsidR="00000000" w:rsidDel="00000000" w:rsidP="00000000" w:rsidRDefault="00000000" w:rsidRPr="00000000" w14:paraId="00000054">
      <w:pPr>
        <w:ind w:firstLine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Zn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(aq) + 2e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perscript"/>
          <w:rtl w:val="0"/>
        </w:rPr>
        <w:t xml:space="preserve">-</w:t>
      </w: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 → Zn(s)</w:t>
            <w:tab/>
            <w:t xml:space="preserve">-0.56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strongest reducing agent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this electrochemical series.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8164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mark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this series to predict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half-equations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equation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 cell with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Zn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/Zn half-cells.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6"/>
        <w:gridCol w:w="6720"/>
        <w:tblGridChange w:id="0">
          <w:tblGrid>
            <w:gridCol w:w="2306"/>
            <w:gridCol w:w="672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Anode reaction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Cathode reaction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reaction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mark</w:t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113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the expected voltage of the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Zn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/Zn galvanic cell in Question 1a.ii. using the electrode potential values from the electrochemical series above.</w:t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mark</w:t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113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a reason why the value in Question 1a.iii. is different from the theoretical voltage for the same galvanic cell calculated using the electrode potentials in Table 2 of the Data Book?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mark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113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Voltages measured for the cell with Fe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/Fe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/Cu half cells are listed below for five different student groups. </w:t>
      </w:r>
    </w:p>
    <w:tbl>
      <w:tblPr>
        <w:tblStyle w:val="Table9"/>
        <w:tblW w:w="7882.0" w:type="dxa"/>
        <w:jc w:val="left"/>
        <w:tblInd w:w="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7"/>
        <w:gridCol w:w="1576"/>
        <w:gridCol w:w="1576"/>
        <w:gridCol w:w="1576"/>
        <w:gridCol w:w="1577"/>
        <w:tblGridChange w:id="0">
          <w:tblGrid>
            <w:gridCol w:w="1577"/>
            <w:gridCol w:w="1576"/>
            <w:gridCol w:w="1576"/>
            <w:gridCol w:w="1576"/>
            <w:gridCol w:w="15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+0.45 V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+0.44 V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+0.45 V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+0.44 V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+0.46 V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11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113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the reliability of these five results.</w:t>
      </w:r>
    </w:p>
    <w:p w:rsidR="00000000" w:rsidDel="00000000" w:rsidP="00000000" w:rsidRDefault="00000000" w:rsidRPr="00000000" w14:paraId="0000007D">
      <w:pPr>
        <w:spacing w:after="0" w:lineRule="auto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mark</w:t>
      </w:r>
    </w:p>
    <w:p w:rsidR="00000000" w:rsidDel="00000000" w:rsidP="00000000" w:rsidRDefault="00000000" w:rsidRPr="00000000" w14:paraId="00000084">
      <w:pPr>
        <w:tabs>
          <w:tab w:val="left" w:leader="none" w:pos="1134"/>
        </w:tabs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one potential source of random error in the experiment that you conducted during Task 1 and explain how the method could be improved to reduce this error.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marks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4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  <w:sectPr>
          <w:headerReference r:id="rId10" w:type="default"/>
          <w:type w:val="continuous"/>
          <w:pgSz w:h="16838" w:w="11906" w:orient="portrait"/>
          <w:pgMar w:bottom="851" w:top="851" w:left="1440" w:right="144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End of Section A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SECTION B: Multiple-choice questions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6467475" cy="1292225"/>
                <wp:effectExtent b="0" l="0" r="0" t="0"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17025" y="3138650"/>
                          <a:ext cx="6457950" cy="128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Instructions for Section 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Answer all questions in pencil on the answer sheet provided for multiple choice questions.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Choose the response that is correct or that best answers the question.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 correct answer scores 1, an incorrect answer scores 0.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Marks will not be deducted for incorrect answers. No marks will be given if more than one answer is completed for any question.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67475" cy="1292225"/>
                <wp:effectExtent b="0" l="0" r="0" t="0"/>
                <wp:docPr id="21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7475" cy="129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The following information relates to Questions 1 to 3.</w:t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Loy Yang is Australia’s largest coal-fired power station. The heat of combustion of brown coal from the Loy Yang mine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8.0 MJ kg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diagram showing the energy conversions for the power station is shown below. 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4334989" cy="2671003"/>
            <wp:effectExtent b="0" l="0" r="0" t="0"/>
            <wp:docPr descr="coal-fired-power-station2" id="232" name="image5.gif"/>
            <a:graphic>
              <a:graphicData uri="http://schemas.openxmlformats.org/drawingml/2006/picture">
                <pic:pic>
                  <pic:nvPicPr>
                    <pic:cNvPr descr="coal-fired-power-station2" id="0" name="image5.gif"/>
                    <pic:cNvPicPr preferRelativeResize="0"/>
                  </pic:nvPicPr>
                  <pic:blipFill>
                    <a:blip r:embed="rId12"/>
                    <a:srcRect b="0" l="23116" r="0" t="6077"/>
                    <a:stretch>
                      <a:fillRect/>
                    </a:stretch>
                  </pic:blipFill>
                  <pic:spPr>
                    <a:xfrm>
                      <a:off x="0" y="0"/>
                      <a:ext cx="4334989" cy="2671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375920</wp:posOffset>
                </wp:positionV>
                <wp:extent cx="914400" cy="574040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93563" y="3497743"/>
                          <a:ext cx="904875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Water is turned into steam in the boiler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375920</wp:posOffset>
                </wp:positionV>
                <wp:extent cx="914400" cy="574040"/>
                <wp:effectExtent b="0" l="0" r="0" t="0"/>
                <wp:wrapNone/>
                <wp:docPr id="22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74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2407920</wp:posOffset>
                </wp:positionV>
                <wp:extent cx="914960" cy="574301"/>
                <wp:effectExtent b="0" l="0" r="0" t="0"/>
                <wp:wrapNone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893283" y="3497612"/>
                          <a:ext cx="905435" cy="5647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Coal is burnt in the furnace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2407920</wp:posOffset>
                </wp:positionV>
                <wp:extent cx="914960" cy="574301"/>
                <wp:effectExtent b="0" l="0" r="0" t="0"/>
                <wp:wrapNone/>
                <wp:docPr id="22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960" cy="5743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2090420</wp:posOffset>
                </wp:positionV>
                <wp:extent cx="1035983" cy="574301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32771" y="3497612"/>
                          <a:ext cx="1026458" cy="5647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Steam turns the turbine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2120900</wp:posOffset>
                </wp:positionH>
                <wp:positionV relativeFrom="paragraph">
                  <wp:posOffset>2090420</wp:posOffset>
                </wp:positionV>
                <wp:extent cx="1035983" cy="574301"/>
                <wp:effectExtent b="0" l="0" r="0" t="0"/>
                <wp:wrapNone/>
                <wp:docPr id="21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983" cy="5743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439420</wp:posOffset>
                </wp:positionV>
                <wp:extent cx="914400" cy="574040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93563" y="3497743"/>
                          <a:ext cx="904875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Generator makes electricity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439420</wp:posOffset>
                </wp:positionV>
                <wp:extent cx="914400" cy="574040"/>
                <wp:effectExtent b="0" l="0" r="0" t="0"/>
                <wp:wrapNone/>
                <wp:docPr id="22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74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2014220</wp:posOffset>
                </wp:positionV>
                <wp:extent cx="914400" cy="574040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93563" y="3497743"/>
                          <a:ext cx="904875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Generator makes electricity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2014220</wp:posOffset>
                </wp:positionV>
                <wp:extent cx="914400" cy="574040"/>
                <wp:effectExtent b="0" l="0" r="0" t="0"/>
                <wp:wrapNone/>
                <wp:docPr id="22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74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185420</wp:posOffset>
                </wp:positionV>
                <wp:extent cx="762560" cy="574040"/>
                <wp:effectExtent b="0" l="0" r="0" t="0"/>
                <wp:wrapNone/>
                <wp:docPr id="22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969483" y="3497743"/>
                          <a:ext cx="753035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Generator makes electricity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185420</wp:posOffset>
                </wp:positionV>
                <wp:extent cx="762560" cy="574040"/>
                <wp:effectExtent b="0" l="0" r="0" t="0"/>
                <wp:wrapNone/>
                <wp:docPr id="22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560" cy="574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energy transfers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Loy Yang power station are best described as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Chemical energy to thermal energy of burning coal to thermal energy of steam to electrical energy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Chemical energy to mechanical energy to electrical energy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Chemical energy to thermal energy of burning coal to thermal energy of steam to mechanical energy to electrical energy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Thermal energy of burning coal to thermal energy of steam to mechanical energy to electrical energy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Loy Yang brown coal contains 60% by mass water and, as a consequence, is a low energy content fuel. When completely combusted in the power station, 1.0 kg of this brown coal produces 0.88 kg of carbon dioxide. The carbon intensity of this fuel,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kg of CO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per MJ of energy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energy conversion efficiency of the Loy Yang power station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34%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Given the Loy Yang power station 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2.6 × 10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MJ of electrical energy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daily, the daily mass, in kg, of coal consumed by this power station would be closest 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9.4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proposal to reduce greenhouse gas emissions from coal-fuelled power stations involves capturing carbon dioxide and storing it deep underground in a supercritical (liquid-like) state. 1.2 kg of supercritical carbon dioxide occupies a volume of 1.0 L. In contrast, 1.2 kg of carbon dioxide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standard laboratory 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would occupy a volume, in L, of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30000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iodate ion, IO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is a strong oxidant that will form iodine,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when it reacts. The half-equation that would best describe how this ion would react in acidic solutions would be: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 + 6H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 + 4e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–</w:t>
      </w: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I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 + 6H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 + 6H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O(l) + 10e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–</w:t>
      </w:r>
      <w:sdt>
        <w:sdtPr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I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 + 12OH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 + 10e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–</w:t>
      </w:r>
      <w:sdt>
        <w:sdtPr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I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 + 6O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 + 12H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 + 10e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–</w:t>
      </w:r>
      <w:sdt>
        <w:sdtPr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I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(aq) + 6H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O(l)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group of students assembled the apparatus as shown in the diagram for an experiment to determine the enthalpy of combustion for butane [M = 58.0 g mol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students reported the following data: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4423298</wp:posOffset>
            </wp:positionH>
            <wp:positionV relativeFrom="paragraph">
              <wp:posOffset>28798</wp:posOffset>
            </wp:positionV>
            <wp:extent cx="1394011" cy="2376785"/>
            <wp:effectExtent b="0" l="0" r="0" t="0"/>
            <wp:wrapNone/>
            <wp:docPr id="2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011" cy="2376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Mass of water</w:t>
        <w:tab/>
        <w:tab/>
        <w:t xml:space="preserve">100 g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Mass of fuel burnt</w:t>
        <w:tab/>
        <w:tab/>
        <w:t xml:space="preserve">0.573 g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in temperature</w:t>
        <w:tab/>
        <w:t xml:space="preserve">28.33°C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these data, the calculated molar enthalpy of combustion,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kJ mol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would be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11800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1200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50800</wp:posOffset>
                </wp:positionV>
                <wp:extent cx="419847" cy="191247"/>
                <wp:effectExtent b="0" l="0" r="0" t="0"/>
                <wp:wrapNone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48777" y="3697077"/>
                          <a:ext cx="394447" cy="16584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25400">
                          <a:solidFill>
                            <a:srgbClr val="395E8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50800</wp:posOffset>
                </wp:positionV>
                <wp:extent cx="419847" cy="191247"/>
                <wp:effectExtent b="0" l="0" r="0" t="0"/>
                <wp:wrapNone/>
                <wp:docPr id="22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847" cy="1912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11.8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2880 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comparing a fuel cell with a galvanic cell, one major difference is that in fuel cells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potential difference will always be about 2V.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polarity of the cathode is the opposite of that on a galvanic cell.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energy conversion is more efficient.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oxidant and reductant are continually being replaced.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Mr Gear fuels his car with bioethanol. The thermochemical equation at SLC for its complete combustion is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OH(l) + 3O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sdt>
        <w:sdtPr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(g) → 2CO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+ 3H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O(l)   ΔH = –1360 kJ mol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Heptane is a component of petrol, used in most cars. The thermochemical equation at SLC for the complete combustion of heptane is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(l) + 11O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sdt>
        <w:sdtPr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(g) → 7CO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+ 8H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O(l)   ΔH = –4825 kJ mol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one of the following statements is the most correct?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heat energy released by ethanol will not be affected if the oxygen supply is limited.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Ethanol releases more energy per gram on combustion at SLC than heptane.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Bioethanol is a non-renewable fuel.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Burning 1.0 g of heptane at SLC releases 48 kJ of heat energy.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END OF SECTION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Section B: Multiple Choice Answer Sheet</w:t>
      </w:r>
    </w:p>
    <w:p w:rsidR="00000000" w:rsidDel="00000000" w:rsidP="00000000" w:rsidRDefault="00000000" w:rsidRPr="00000000" w14:paraId="000000E2">
      <w:pPr>
        <w:spacing w:after="0" w:line="360" w:lineRule="auto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This answer sheet must not be detached from this booklet.</w:t>
      </w:r>
    </w:p>
    <w:tbl>
      <w:tblPr>
        <w:tblStyle w:val="Table12"/>
        <w:tblW w:w="101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73"/>
        <w:tblGridChange w:id="0">
          <w:tblGrid>
            <w:gridCol w:w="10173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tcBorders>
              <w:bottom w:color="000000" w:space="0" w:sz="0" w:val="nil"/>
            </w:tcBorders>
            <w:shd w:fill="808080" w:val="clear"/>
          </w:tcPr>
          <w:p w:rsidR="00000000" w:rsidDel="00000000" w:rsidP="00000000" w:rsidRDefault="00000000" w:rsidRPr="00000000" w14:paraId="000000E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INSTRUCTIONS FOR MULTIPLE CHOICE ANSWER SHEET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before="120" w:line="259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PENCIL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entries.  For each question, shade the box which indicates your answer.</w:t>
            </w:r>
          </w:p>
          <w:p w:rsidR="00000000" w:rsidDel="00000000" w:rsidP="00000000" w:rsidRDefault="00000000" w:rsidRPr="00000000" w14:paraId="000000E5">
            <w:pPr>
              <w:spacing w:line="259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Marks will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be deducted for incorrect answers.</w:t>
            </w:r>
          </w:p>
          <w:p w:rsidR="00000000" w:rsidDel="00000000" w:rsidP="00000000" w:rsidRDefault="00000000" w:rsidRPr="00000000" w14:paraId="000000E6">
            <w:pPr>
              <w:spacing w:line="259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NO MARK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will be given if more than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answer is completed for any question.</w:t>
            </w:r>
          </w:p>
          <w:p w:rsidR="00000000" w:rsidDel="00000000" w:rsidP="00000000" w:rsidRDefault="00000000" w:rsidRPr="00000000" w14:paraId="000000E7">
            <w:pPr>
              <w:spacing w:line="259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If you make a mistake,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ERASE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the incorrect answer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DO 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cross it out.</w:t>
            </w:r>
          </w:p>
        </w:tc>
      </w:tr>
    </w:tbl>
    <w:p w:rsidR="00000000" w:rsidDel="00000000" w:rsidP="00000000" w:rsidRDefault="00000000" w:rsidRPr="00000000" w14:paraId="000000E8">
      <w:pPr>
        <w:keepNext w:val="1"/>
        <w:keepLines w:val="1"/>
        <w:spacing w:after="0" w:before="20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0" w:bottomFromText="0" w:vertAnchor="text" w:horzAnchor="text" w:tblpX="2875.4999999999995" w:tblpY="302"/>
        <w:tblW w:w="3275.0000000000005" w:type="dxa"/>
        <w:jc w:val="left"/>
        <w:tblLayout w:type="fixed"/>
        <w:tblLook w:val="0400"/>
      </w:tblPr>
      <w:tblGrid>
        <w:gridCol w:w="667"/>
        <w:gridCol w:w="283"/>
        <w:gridCol w:w="375"/>
        <w:gridCol w:w="283"/>
        <w:gridCol w:w="363"/>
        <w:gridCol w:w="283"/>
        <w:gridCol w:w="363"/>
        <w:gridCol w:w="283"/>
        <w:gridCol w:w="375"/>
        <w:tblGridChange w:id="0">
          <w:tblGrid>
            <w:gridCol w:w="667"/>
            <w:gridCol w:w="283"/>
            <w:gridCol w:w="375"/>
            <w:gridCol w:w="283"/>
            <w:gridCol w:w="363"/>
            <w:gridCol w:w="283"/>
            <w:gridCol w:w="363"/>
            <w:gridCol w:w="283"/>
            <w:gridCol w:w="375"/>
          </w:tblGrid>
        </w:tblGridChange>
      </w:tblGrid>
      <w:tr>
        <w:trPr>
          <w:cantSplit w:val="0"/>
          <w:trHeight w:val="1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</w:t>
            </w:r>
          </w:p>
        </w:tc>
      </w:tr>
      <w:tr>
        <w:trPr>
          <w:cantSplit w:val="0"/>
          <w:trHeight w:val="1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1"/>
        <w:keepLines w:val="1"/>
        <w:spacing w:after="0" w:before="20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SECTION C Short Answer Questions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0"/>
        <w:tblGridChange w:id="0">
          <w:tblGrid>
            <w:gridCol w:w="10060"/>
          </w:tblGrid>
        </w:tblGridChange>
      </w:tblGrid>
      <w:tr>
        <w:trPr>
          <w:cantSplit w:val="0"/>
          <w:trHeight w:val="2374" w:hRule="atLeast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D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Instructions for Section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Answer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questions in the spaces provided. Write using black or blue pen.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 obtain full marks for your responses you should: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Give simplified answers with an appropriate number of significant figures to all numerical questions; un-simplified answers will not be given full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Show all working in your answers to numerical questions.  No marks will be given for an incorrect answer unless it is accompanied by details of the working.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19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Make sure chemical equations are balanced and that the formulas for individual substances include an indication of state; for example,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NaCl(s)</w:t>
            </w:r>
          </w:p>
        </w:tc>
      </w:tr>
    </w:tbl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Question 1 (13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vehicle that is powered by a diesel engine is able to use either petrodiesel or biodiesel as a fuel. Petrodiesel and biodiesel are not pure substances, but are a mixture of molecules. </w:t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table below lists some of the properties of the two fuels.</w:t>
      </w:r>
    </w:p>
    <w:tbl>
      <w:tblPr>
        <w:tblStyle w:val="Table15"/>
        <w:tblW w:w="45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2"/>
        <w:gridCol w:w="1787"/>
        <w:gridCol w:w="1554"/>
        <w:tblGridChange w:id="0">
          <w:tblGrid>
            <w:gridCol w:w="1182"/>
            <w:gridCol w:w="1787"/>
            <w:gridCol w:w="15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Fuel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Major component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Energy content</w:t>
            </w:r>
          </w:p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(MJ/kg)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petrodiesel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biodiesel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38</w:t>
            </w:r>
          </w:p>
        </w:tc>
      </w:tr>
    </w:tbl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and explain the difference in cloud point, under the same conditions, of the two fuels and how this would affect the flow of each fuel at low temperatures.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much energy is released, in MJ, during the combustion of 50 L of petrodiesel?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density (petrodiesel) = 0.83 kg 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–1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 marks</w:t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balanced chemical equation for the complete combustion of the major component of biodiesel,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 mark</w:t>
      </w:r>
    </w:p>
    <w:p w:rsidR="00000000" w:rsidDel="00000000" w:rsidP="00000000" w:rsidRDefault="00000000" w:rsidRPr="00000000" w14:paraId="000001CB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molar heat of combustion of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11 096 kJ mol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activation energy 200 kJ mol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Complete the diagram below to show the energy profile for the combustion of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label: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molar heat of combustion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ΔH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activation energy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and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reactants and products.</w:t>
      </w:r>
    </w:p>
    <w:p w:rsidR="00000000" w:rsidDel="00000000" w:rsidP="00000000" w:rsidRDefault="00000000" w:rsidRPr="00000000" w14:paraId="000001D0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4446</wp:posOffset>
                  </wp:positionH>
                  <wp:positionV relativeFrom="paragraph">
                    <wp:posOffset>91389</wp:posOffset>
                  </wp:positionV>
                  <wp:extent cx="5615266" cy="3451529"/>
                  <wp:effectExtent b="0" l="0" r="0" t="0"/>
                  <wp:wrapNone/>
                  <wp:docPr id="2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266" cy="3451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D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 environmental impacts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petrodiesel and biodiesel.</w:t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 marks</w:t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Question 2 (8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Galvanic cells use redox reactions to produce electrical energy. </w:t>
      </w:r>
    </w:p>
    <w:p w:rsidR="00000000" w:rsidDel="00000000" w:rsidP="00000000" w:rsidRDefault="00000000" w:rsidRPr="00000000" w14:paraId="000001F2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Galvanic cells are usually composed of two separate half-cells connected by a wire and salt bridge.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why is it necessary to use separate half-cells for the oxidation and reduction reactions in order to produce electrical energy?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 marks</w:t>
      </w:r>
    </w:p>
    <w:p w:rsidR="00000000" w:rsidDel="00000000" w:rsidP="00000000" w:rsidRDefault="00000000" w:rsidRPr="00000000" w14:paraId="000001FA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salt bridge in a galvanic cell?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 mark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galvanic cells (A and B) were set up in the laboratory under standard conditions.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86523" cy="1520030"/>
            <wp:effectExtent b="0" l="0" r="0" t="0"/>
            <wp:docPr id="2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523" cy="152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cathode in cell A.</w:t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 mark</w:t>
      </w:r>
    </w:p>
    <w:p w:rsidR="00000000" w:rsidDel="00000000" w:rsidP="00000000" w:rsidRDefault="00000000" w:rsidRPr="00000000" w14:paraId="00000208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half-equation for the oxidation reaction in cell A.</w:t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 mark</w:t>
      </w:r>
    </w:p>
    <w:p w:rsidR="00000000" w:rsidDel="00000000" w:rsidP="00000000" w:rsidRDefault="00000000" w:rsidRPr="00000000" w14:paraId="0000020D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chemical equation for the overall redox reaction in cell A.</w:t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 marks</w:t>
      </w:r>
    </w:p>
    <w:p w:rsidR="00000000" w:rsidDel="00000000" w:rsidP="00000000" w:rsidRDefault="00000000" w:rsidRPr="00000000" w14:paraId="00000213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reducing agents present in the half-cells in order of decreasing reducing strength.</w:t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 mark</w:t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Question 3 (7 marks)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diagram below shows a hydrazine – hydrogen peroxide fuel cell that uses aqueous solutions of the reactants in both half-cells. The membrane allows ions to pass through it.</w:t>
      </w:r>
    </w:p>
    <w:p w:rsidR="00000000" w:rsidDel="00000000" w:rsidP="00000000" w:rsidRDefault="00000000" w:rsidRPr="00000000" w14:paraId="0000021E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12700</wp:posOffset>
                </wp:positionV>
                <wp:extent cx="502939" cy="222282"/>
                <wp:effectExtent b="0" l="0" r="0" t="0"/>
                <wp:wrapNone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99293" y="3673622"/>
                          <a:ext cx="493414" cy="212757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12700</wp:posOffset>
                </wp:positionV>
                <wp:extent cx="502939" cy="222282"/>
                <wp:effectExtent b="0" l="0" r="0" t="0"/>
                <wp:wrapNone/>
                <wp:docPr id="22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39" cy="2222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F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583775</wp:posOffset>
            </wp:positionH>
            <wp:positionV relativeFrom="paragraph">
              <wp:posOffset>141605</wp:posOffset>
            </wp:positionV>
            <wp:extent cx="4681034" cy="2159000"/>
            <wp:effectExtent b="0" l="0" r="0" t="0"/>
            <wp:wrapNone/>
            <wp:docPr id="2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034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7621</wp:posOffset>
                </wp:positionV>
                <wp:extent cx="427990" cy="504825"/>
                <wp:effectExtent b="0" l="0" r="0" t="0"/>
                <wp:wrapSquare wrapText="bothSides" distB="45720" distT="45720" distL="114300" distR="114300"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36768" y="3532350"/>
                          <a:ext cx="41846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half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-cell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2184400</wp:posOffset>
                </wp:positionH>
                <wp:positionV relativeFrom="paragraph">
                  <wp:posOffset>7621</wp:posOffset>
                </wp:positionV>
                <wp:extent cx="427990" cy="504825"/>
                <wp:effectExtent b="0" l="0" r="0" t="0"/>
                <wp:wrapSquare wrapText="bothSides" distB="45720" distT="45720" distL="114300" distR="114300"/>
                <wp:docPr id="22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990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7621</wp:posOffset>
                </wp:positionV>
                <wp:extent cx="427990" cy="504825"/>
                <wp:effectExtent b="0" l="0" r="0" t="0"/>
                <wp:wrapSquare wrapText="bothSides" distB="45720" distT="45720" distL="114300" distR="114300"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36768" y="3532350"/>
                          <a:ext cx="41846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half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-cell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7621</wp:posOffset>
                </wp:positionV>
                <wp:extent cx="427990" cy="504825"/>
                <wp:effectExtent b="0" l="0" r="0" t="0"/>
                <wp:wrapSquare wrapText="bothSides" distB="45720" distT="45720" distL="114300" distR="114300"/>
                <wp:docPr id="22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990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how the oxidation number of oxygen in half-cell B changes during operation.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mark</w:t>
      </w:r>
    </w:p>
    <w:p w:rsidR="00000000" w:rsidDel="00000000" w:rsidP="00000000" w:rsidRDefault="00000000" w:rsidRPr="00000000" w14:paraId="00000232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in the box on the diagram the direction of electron flow through the load during operation.</w:t>
      </w:r>
    </w:p>
    <w:p w:rsidR="00000000" w:rsidDel="00000000" w:rsidP="00000000" w:rsidRDefault="00000000" w:rsidRPr="00000000" w14:paraId="00000234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 mark</w:t>
      </w:r>
    </w:p>
    <w:p w:rsidR="00000000" w:rsidDel="00000000" w:rsidP="00000000" w:rsidRDefault="00000000" w:rsidRPr="00000000" w14:paraId="0000023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half-equation for the hydrazine, 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reaction that occurs during operation in half-cell A.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 mark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NASA is investigating hydrogen–oxygen proton exchange membrane (PEM) fuel cells to provide reliable, compact and high-energy power sources for aerospace applications.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electrical energy produced by the oxidation of hydrogen (H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in this cell is 155 kJ mol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Calculate the volume of hydrogen gas, in litres at 75°C and 120 kPa, that would be required to produce 400 MJ of electrical energy from this fuel cell.</w:t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 marks</w:t>
      </w:r>
    </w:p>
    <w:p w:rsidR="00000000" w:rsidDel="00000000" w:rsidP="00000000" w:rsidRDefault="00000000" w:rsidRPr="00000000" w14:paraId="00000249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one barrier to the widespread adoption of hydrogen as a fuel.</w:t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color w:val="000000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 marks</w:t>
      </w:r>
    </w:p>
    <w:p w:rsidR="00000000" w:rsidDel="00000000" w:rsidP="00000000" w:rsidRDefault="00000000" w:rsidRPr="00000000" w14:paraId="00000251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END of TASK 2</w:t>
      </w:r>
    </w:p>
    <w:sectPr>
      <w:type w:val="nextPage"/>
      <w:pgSz w:h="16838" w:w="11906" w:orient="portrait"/>
      <w:pgMar w:bottom="851" w:top="851" w:left="1440" w:right="1440" w:header="5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imes"/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11</w:t>
    </w:r>
  </w:p>
  <w:p w:rsidR="00000000" w:rsidDel="00000000" w:rsidP="00000000" w:rsidRDefault="00000000" w:rsidRPr="00000000" w14:paraId="000002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2014 Unit 1 Chemistry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2020 Balwyn High SchoolPage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Unit 3 SAC 1, Task 2: Written Report and Test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144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low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11171"/>
  </w:style>
  <w:style w:type="paragraph" w:styleId="Heading1">
    <w:name w:val="heading 1"/>
    <w:basedOn w:val="Normal"/>
    <w:next w:val="Normal"/>
    <w:link w:val="Heading1Char"/>
    <w:uiPriority w:val="9"/>
    <w:qFormat w:val="1"/>
    <w:rsid w:val="00B62347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73577"/>
    <w:pPr>
      <w:autoSpaceDE w:val="0"/>
      <w:autoSpaceDN w:val="0"/>
      <w:adjustRightInd w:val="0"/>
      <w:spacing w:after="0" w:line="240" w:lineRule="auto"/>
      <w:jc w:val="center"/>
      <w:outlineLvl w:val="2"/>
    </w:pPr>
    <w:rPr>
      <w:rFonts w:ascii="Times New Roman" w:cs="Times New Roman" w:hAnsi="Times New Roman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747BD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1117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1171"/>
  </w:style>
  <w:style w:type="paragraph" w:styleId="Footer">
    <w:name w:val="footer"/>
    <w:basedOn w:val="Normal"/>
    <w:link w:val="FooterChar"/>
    <w:uiPriority w:val="99"/>
    <w:unhideWhenUsed w:val="1"/>
    <w:rsid w:val="0081117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1171"/>
  </w:style>
  <w:style w:type="paragraph" w:styleId="ListParagraph">
    <w:name w:val="List Paragraph"/>
    <w:basedOn w:val="Normal"/>
    <w:uiPriority w:val="34"/>
    <w:qFormat w:val="1"/>
    <w:rsid w:val="00811171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81117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81117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AU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81117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6120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6120E"/>
    <w:rPr>
      <w:rFonts w:ascii="Tahoma" w:cs="Tahoma" w:hAnsi="Tahoma"/>
      <w:sz w:val="16"/>
      <w:szCs w:val="16"/>
    </w:rPr>
  </w:style>
  <w:style w:type="character" w:styleId="Pcharletter" w:customStyle="1">
    <w:name w:val="P: char letter"/>
    <w:basedOn w:val="DefaultParagraphFont"/>
    <w:rsid w:val="00913904"/>
    <w:rPr>
      <w:b w:val="1"/>
    </w:rPr>
  </w:style>
  <w:style w:type="paragraph" w:styleId="PTablebody" w:customStyle="1">
    <w:name w:val="P: Table body"/>
    <w:rsid w:val="00913904"/>
    <w:pPr>
      <w:spacing w:after="0" w:line="240" w:lineRule="auto"/>
    </w:pPr>
    <w:rPr>
      <w:rFonts w:ascii="Times New Roman" w:cs="Times New Roman" w:eastAsia="Times" w:hAnsi="Times New Roman"/>
      <w:sz w:val="24"/>
      <w:szCs w:val="24"/>
      <w:lang w:eastAsia="en-AU"/>
    </w:rPr>
  </w:style>
  <w:style w:type="character" w:styleId="Heading3Char" w:customStyle="1">
    <w:name w:val="Heading 3 Char"/>
    <w:basedOn w:val="DefaultParagraphFont"/>
    <w:link w:val="Heading3"/>
    <w:uiPriority w:val="9"/>
    <w:rsid w:val="00A73577"/>
    <w:rPr>
      <w:rFonts w:ascii="Times New Roman" w:cs="Times New Roman" w:hAnsi="Times New Roman"/>
      <w:b w:val="1"/>
      <w:bCs w:val="1"/>
      <w:sz w:val="26"/>
      <w:szCs w:val="26"/>
    </w:rPr>
  </w:style>
  <w:style w:type="character" w:styleId="PlaceholderText">
    <w:name w:val="Placeholder Text"/>
    <w:basedOn w:val="DefaultParagraphFont"/>
    <w:uiPriority w:val="99"/>
    <w:semiHidden w:val="1"/>
    <w:rsid w:val="007E7365"/>
    <w:rPr>
      <w:color w:val="80808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47BD"/>
    <w:rPr>
      <w:rFonts w:asciiTheme="majorHAnsi" w:cstheme="majorBidi" w:eastAsiaTheme="majorEastAsia" w:hAnsiTheme="majorHAnsi"/>
      <w:color w:val="365f91" w:themeColor="accent1" w:themeShade="0000BF"/>
    </w:rPr>
  </w:style>
  <w:style w:type="table" w:styleId="TableGrid1" w:customStyle="1">
    <w:name w:val="Table Grid1"/>
    <w:basedOn w:val="TableNormal"/>
    <w:next w:val="TableGrid"/>
    <w:uiPriority w:val="59"/>
    <w:rsid w:val="006747BD"/>
    <w:pPr>
      <w:spacing w:after="0" w:line="240" w:lineRule="auto"/>
    </w:pPr>
    <w:rPr>
      <w:rFonts w:eastAsia="MS Mincho"/>
      <w:sz w:val="24"/>
      <w:szCs w:val="24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A4A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FA4A5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A4A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FA4A5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FA4A53"/>
    <w:rPr>
      <w:b w:val="1"/>
      <w:bCs w:val="1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B62347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header" Target="header2.xml"/><Relationship Id="rId13" Type="http://schemas.openxmlformats.org/officeDocument/2006/relationships/image" Target="media/image4.png"/><Relationship Id="rId12" Type="http://schemas.openxmlformats.org/officeDocument/2006/relationships/image" Target="media/image5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V5icg0LXDiqxGLuyqzvir4fsq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MghoLmdqZGd4czgAciExbFVyRWxzTDdfeGhOWDRUQ2l3T0FKenEyTWxYaDFCN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2020-03-03T22:58:00Z</dcterms:created>
  <dc:creator>Lew, Lynette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d0ae378a-f400-47f8-9231-9d5af6f1d121</vt:lpwstr>
  </property>
  <property fmtid="{D5CDD505-2E9C-101B-9397-08002B2CF9AE}" pid="3" name="ContentTypeId">
    <vt:lpwstr>0x010100C00CB28A2BD0C34E9ED096C0BE634595</vt:lpwstr>
  </property>
</Properties>
</file>