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9535"/>
      </w:tblGrid>
      <w:tr w:rsidR="00CD40B8" w14:paraId="0B5F5E95" w14:textId="77777777" w:rsidTr="006D6761">
        <w:tc>
          <w:tcPr>
            <w:tcW w:w="1183" w:type="dxa"/>
          </w:tcPr>
          <w:p w14:paraId="0E301698" w14:textId="5D56749C" w:rsidR="006A6E62" w:rsidRDefault="00CD40B8" w:rsidP="00464C7E">
            <w:pPr>
              <w:pStyle w:val="Header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8C468C6" wp14:editId="3057BBB3">
                  <wp:extent cx="590550" cy="5778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b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24" cy="64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</w:tcPr>
          <w:p w14:paraId="65DF8AAD" w14:textId="223F40D5" w:rsidR="006A6E62" w:rsidRDefault="00EE5E04" w:rsidP="00EF2E40">
            <w:pPr>
              <w:pStyle w:val="Header"/>
              <w:ind w:left="75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VT</w:t>
            </w:r>
            <w:r w:rsidR="0062171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proofErr w:type="spellStart"/>
            <w:r w:rsidR="00621713">
              <w:rPr>
                <w:rFonts w:ascii="Calibri" w:hAnsi="Calibri"/>
                <w:b/>
                <w:color w:val="000000" w:themeColor="text1"/>
              </w:rPr>
              <w:t>DataRail</w:t>
            </w:r>
            <w:proofErr w:type="spellEnd"/>
            <w:r w:rsidR="00621713">
              <w:rPr>
                <w:rFonts w:ascii="Calibri" w:hAnsi="Calibri"/>
                <w:b/>
                <w:color w:val="000000" w:themeColor="text1"/>
              </w:rPr>
              <w:t xml:space="preserve"> Tools</w:t>
            </w:r>
          </w:p>
          <w:p w14:paraId="4BD7F74C" w14:textId="45FF58E4" w:rsidR="006A6E62" w:rsidRDefault="00F240D1" w:rsidP="00EF2E40">
            <w:pPr>
              <w:pStyle w:val="Header"/>
              <w:ind w:left="75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 xml:space="preserve">What they Are and How </w:t>
            </w:r>
            <w:proofErr w:type="gramStart"/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>To</w:t>
            </w:r>
            <w:proofErr w:type="gramEnd"/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 xml:space="preserve"> Use Them</w:t>
            </w:r>
          </w:p>
          <w:p w14:paraId="5416D7BD" w14:textId="43812B86" w:rsidR="006A6E62" w:rsidRPr="00B11E31" w:rsidRDefault="00EE5E04" w:rsidP="00464C7E">
            <w:pPr>
              <w:pStyle w:val="Header"/>
              <w:ind w:left="75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Updated</w:t>
            </w:r>
            <w:r w:rsidR="001B47A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6A6E62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on </w:t>
            </w:r>
            <w:r w:rsidR="008D47DF">
              <w:rPr>
                <w:rFonts w:ascii="Calibri" w:hAnsi="Calibri"/>
                <w:color w:val="000000" w:themeColor="text1"/>
                <w:sz w:val="20"/>
                <w:szCs w:val="20"/>
              </w:rPr>
              <w:t>2020-01-28</w:t>
            </w:r>
          </w:p>
        </w:tc>
      </w:tr>
    </w:tbl>
    <w:p w14:paraId="20A496B3" w14:textId="676E2ABC" w:rsidR="006A6E62" w:rsidRDefault="006A6E62" w:rsidP="00D22D62">
      <w:pPr>
        <w:spacing w:before="0" w:after="0"/>
        <w:ind w:left="0"/>
        <w:rPr>
          <w:sz w:val="22"/>
          <w:szCs w:val="22"/>
        </w:rPr>
      </w:pPr>
    </w:p>
    <w:p w14:paraId="086A6DC1" w14:textId="77777777" w:rsidR="0088638B" w:rsidRPr="008A6275" w:rsidRDefault="0088638B" w:rsidP="00D22D62">
      <w:pPr>
        <w:spacing w:before="0" w:after="0"/>
        <w:ind w:left="0"/>
        <w:rPr>
          <w:sz w:val="22"/>
          <w:szCs w:val="22"/>
        </w:rPr>
      </w:pPr>
    </w:p>
    <w:p w14:paraId="2DCC3E2B" w14:textId="6A3F9238" w:rsidR="00621713" w:rsidRPr="0053535E" w:rsidRDefault="00621713" w:rsidP="00F86B21">
      <w:pPr>
        <w:spacing w:after="0"/>
        <w:ind w:left="0"/>
        <w:rPr>
          <w:sz w:val="28"/>
          <w:szCs w:val="28"/>
        </w:rPr>
      </w:pPr>
      <w:r>
        <w:rPr>
          <w:b/>
          <w:sz w:val="28"/>
          <w:szCs w:val="28"/>
        </w:rPr>
        <w:t>What They Are</w:t>
      </w:r>
    </w:p>
    <w:p w14:paraId="167C456E" w14:textId="77777777" w:rsidR="00E8274B" w:rsidRDefault="00280C4E" w:rsidP="00F86B21">
      <w:pPr>
        <w:spacing w:before="0" w:after="0" w:line="259" w:lineRule="auto"/>
        <w:ind w:left="0"/>
        <w:rPr>
          <w:sz w:val="22"/>
          <w:szCs w:val="22"/>
        </w:rPr>
      </w:pPr>
      <w:r w:rsidRPr="00597D9E">
        <w:rPr>
          <w:sz w:val="22"/>
          <w:szCs w:val="22"/>
        </w:rPr>
        <w:t>VT</w:t>
      </w:r>
      <w:r w:rsidR="00F86B21" w:rsidRPr="00597D9E">
        <w:rPr>
          <w:sz w:val="22"/>
          <w:szCs w:val="22"/>
        </w:rPr>
        <w:t xml:space="preserve"> </w:t>
      </w:r>
      <w:proofErr w:type="spellStart"/>
      <w:r w:rsidR="00F86B21" w:rsidRPr="00597D9E">
        <w:rPr>
          <w:sz w:val="22"/>
          <w:szCs w:val="22"/>
        </w:rPr>
        <w:t>DataRail</w:t>
      </w:r>
      <w:proofErr w:type="spellEnd"/>
      <w:r w:rsidR="00F86B21" w:rsidRPr="00597D9E">
        <w:rPr>
          <w:sz w:val="22"/>
          <w:szCs w:val="22"/>
        </w:rPr>
        <w:t xml:space="preserve"> Tools</w:t>
      </w:r>
      <w:r w:rsidR="00F86B21">
        <w:rPr>
          <w:sz w:val="22"/>
          <w:szCs w:val="22"/>
        </w:rPr>
        <w:t xml:space="preserve"> are</w:t>
      </w:r>
      <w:r w:rsidR="005A1BB9">
        <w:rPr>
          <w:sz w:val="22"/>
          <w:szCs w:val="22"/>
        </w:rPr>
        <w:t xml:space="preserve"> </w:t>
      </w:r>
      <w:r w:rsidR="00F86B21">
        <w:rPr>
          <w:sz w:val="22"/>
          <w:szCs w:val="22"/>
        </w:rPr>
        <w:t xml:space="preserve">tools that support sharing and exchange of geospatial-data resources per the </w:t>
      </w:r>
      <w:r w:rsidR="006844EE" w:rsidRPr="00597D9E">
        <w:rPr>
          <w:sz w:val="22"/>
          <w:szCs w:val="22"/>
        </w:rPr>
        <w:t xml:space="preserve">VT </w:t>
      </w:r>
      <w:r w:rsidR="00F86B21" w:rsidRPr="00597D9E">
        <w:rPr>
          <w:sz w:val="22"/>
          <w:szCs w:val="22"/>
        </w:rPr>
        <w:t>EGC</w:t>
      </w:r>
      <w:r w:rsidR="006844EE" w:rsidRPr="00597D9E">
        <w:rPr>
          <w:sz w:val="22"/>
          <w:szCs w:val="22"/>
        </w:rPr>
        <w:t xml:space="preserve"> (Enterprise </w:t>
      </w:r>
      <w:r w:rsidR="00B15EC4" w:rsidRPr="00597D9E">
        <w:rPr>
          <w:sz w:val="22"/>
          <w:szCs w:val="22"/>
        </w:rPr>
        <w:t>GIS Consortium)</w:t>
      </w:r>
      <w:r w:rsidR="00F86B21" w:rsidRPr="00597D9E">
        <w:rPr>
          <w:sz w:val="22"/>
          <w:szCs w:val="22"/>
        </w:rPr>
        <w:t xml:space="preserve"> Geospatial Data Exchange Protocol.</w:t>
      </w:r>
    </w:p>
    <w:p w14:paraId="2EE68FD0" w14:textId="77777777" w:rsidR="00E8274B" w:rsidRDefault="00E8274B" w:rsidP="00F86B21">
      <w:pPr>
        <w:spacing w:before="0" w:after="0" w:line="259" w:lineRule="auto"/>
        <w:ind w:left="0"/>
        <w:rPr>
          <w:sz w:val="22"/>
          <w:szCs w:val="22"/>
        </w:rPr>
      </w:pPr>
    </w:p>
    <w:p w14:paraId="2470AFE4" w14:textId="26BC74C8" w:rsidR="007D5F73" w:rsidRDefault="00F86B21" w:rsidP="00F86B21">
      <w:pPr>
        <w:spacing w:before="0" w:after="0" w:line="259" w:lineRule="auto"/>
        <w:ind w:left="0"/>
        <w:rPr>
          <w:sz w:val="22"/>
          <w:szCs w:val="22"/>
        </w:rPr>
      </w:pPr>
      <w:r>
        <w:rPr>
          <w:sz w:val="22"/>
          <w:szCs w:val="22"/>
        </w:rPr>
        <w:t>The tools are built with</w:t>
      </w:r>
      <w:r w:rsidR="00BA128D">
        <w:rPr>
          <w:sz w:val="22"/>
          <w:szCs w:val="22"/>
        </w:rPr>
        <w:t xml:space="preserve"> </w:t>
      </w:r>
      <w:proofErr w:type="spellStart"/>
      <w:r w:rsidR="004B7D07" w:rsidRPr="0052327F">
        <w:rPr>
          <w:b/>
          <w:sz w:val="22"/>
          <w:szCs w:val="22"/>
        </w:rPr>
        <w:t>arcpy</w:t>
      </w:r>
      <w:proofErr w:type="spellEnd"/>
      <w:r w:rsidR="004B7D07">
        <w:rPr>
          <w:sz w:val="22"/>
          <w:szCs w:val="22"/>
        </w:rPr>
        <w:t>–</w:t>
      </w:r>
      <w:r w:rsidR="00136C7F">
        <w:rPr>
          <w:sz w:val="22"/>
          <w:szCs w:val="22"/>
        </w:rPr>
        <w:t>via</w:t>
      </w:r>
      <w:r w:rsidR="004B7D07">
        <w:rPr>
          <w:sz w:val="22"/>
          <w:szCs w:val="22"/>
        </w:rPr>
        <w:t xml:space="preserve"> </w:t>
      </w:r>
      <w:r w:rsidR="004B7D07" w:rsidRPr="009B4588">
        <w:rPr>
          <w:b/>
          <w:bCs/>
          <w:sz w:val="22"/>
          <w:szCs w:val="22"/>
        </w:rPr>
        <w:t>ArcGIS Desktop</w:t>
      </w:r>
      <w:r w:rsidR="009B4588" w:rsidRPr="009B4588">
        <w:rPr>
          <w:b/>
          <w:bCs/>
          <w:sz w:val="22"/>
          <w:szCs w:val="22"/>
        </w:rPr>
        <w:t xml:space="preserve"> 10.6.1</w:t>
      </w:r>
      <w:r w:rsidR="008F5811">
        <w:rPr>
          <w:sz w:val="22"/>
          <w:szCs w:val="22"/>
        </w:rPr>
        <w:t xml:space="preserve"> </w:t>
      </w:r>
      <w:r w:rsidR="007717DF">
        <w:rPr>
          <w:sz w:val="22"/>
          <w:szCs w:val="22"/>
        </w:rPr>
        <w:t xml:space="preserve">and </w:t>
      </w:r>
      <w:r w:rsidR="00136C7F" w:rsidRPr="009B4588">
        <w:rPr>
          <w:b/>
          <w:bCs/>
          <w:sz w:val="22"/>
          <w:szCs w:val="22"/>
        </w:rPr>
        <w:t>Python</w:t>
      </w:r>
      <w:r w:rsidR="009B4588" w:rsidRPr="009B4588">
        <w:rPr>
          <w:b/>
          <w:bCs/>
          <w:sz w:val="22"/>
          <w:szCs w:val="22"/>
        </w:rPr>
        <w:t xml:space="preserve"> 2.7.14</w:t>
      </w:r>
      <w:r w:rsidR="00136C7F">
        <w:rPr>
          <w:sz w:val="22"/>
          <w:szCs w:val="22"/>
        </w:rPr>
        <w:t>.</w:t>
      </w:r>
    </w:p>
    <w:p w14:paraId="69F0EF6C" w14:textId="52387056" w:rsidR="00925C57" w:rsidRDefault="00925C57" w:rsidP="00F86B21">
      <w:pPr>
        <w:spacing w:before="0" w:after="0" w:line="259" w:lineRule="auto"/>
        <w:ind w:left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2C1E63C" wp14:editId="5A3A78C5">
            <wp:simplePos x="0" y="0"/>
            <wp:positionH relativeFrom="margin">
              <wp:align>left</wp:align>
            </wp:positionH>
            <wp:positionV relativeFrom="paragraph">
              <wp:posOffset>189571</wp:posOffset>
            </wp:positionV>
            <wp:extent cx="393404" cy="393404"/>
            <wp:effectExtent l="0" t="0" r="6985" b="6985"/>
            <wp:wrapNone/>
            <wp:docPr id="2" name="Graphic 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rning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4" cy="39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2566E" w14:textId="27D6113A" w:rsidR="00925C57" w:rsidRDefault="00925C57" w:rsidP="00925C57">
      <w:pPr>
        <w:spacing w:before="0" w:after="0" w:line="259" w:lineRule="auto"/>
        <w:ind w:left="720"/>
        <w:rPr>
          <w:sz w:val="22"/>
          <w:szCs w:val="22"/>
        </w:rPr>
      </w:pPr>
      <w:r>
        <w:rPr>
          <w:sz w:val="22"/>
          <w:szCs w:val="22"/>
        </w:rPr>
        <w:t>Read the EGC Geospatial Data Exchange Protocol for important background information, protocol requirements, and definitions (hub, spoke, push, pull, etc.).</w:t>
      </w:r>
    </w:p>
    <w:p w14:paraId="5A5FA494" w14:textId="223998AF" w:rsidR="00D040FB" w:rsidRDefault="00D040FB" w:rsidP="00925C57">
      <w:pPr>
        <w:spacing w:before="0" w:after="0" w:line="259" w:lineRule="auto"/>
        <w:ind w:left="720"/>
        <w:rPr>
          <w:sz w:val="22"/>
          <w:szCs w:val="22"/>
        </w:rPr>
      </w:pPr>
    </w:p>
    <w:p w14:paraId="52E15F6A" w14:textId="007EB31C" w:rsidR="007D5F73" w:rsidRPr="0024444A" w:rsidRDefault="00165FA5" w:rsidP="00F86B21">
      <w:pPr>
        <w:spacing w:before="0" w:after="0" w:line="259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Each tool is either a </w:t>
      </w:r>
      <w:r w:rsidR="00B64A09" w:rsidRPr="00B64A09">
        <w:rPr>
          <w:sz w:val="22"/>
          <w:szCs w:val="22"/>
        </w:rPr>
        <w:t>script</w:t>
      </w:r>
      <w:r w:rsidR="00012D39">
        <w:rPr>
          <w:sz w:val="22"/>
          <w:szCs w:val="22"/>
        </w:rPr>
        <w:t xml:space="preserve"> tool</w:t>
      </w:r>
      <w:r>
        <w:rPr>
          <w:sz w:val="22"/>
          <w:szCs w:val="22"/>
        </w:rPr>
        <w:t xml:space="preserve"> </w:t>
      </w:r>
      <w:r w:rsidR="00B64A09" w:rsidRPr="00B64A09">
        <w:rPr>
          <w:sz w:val="22"/>
          <w:szCs w:val="22"/>
        </w:rPr>
        <w:t xml:space="preserve">that </w:t>
      </w:r>
      <w:r w:rsidR="0033251B">
        <w:rPr>
          <w:sz w:val="22"/>
          <w:szCs w:val="22"/>
        </w:rPr>
        <w:t>is run via the toolbox</w:t>
      </w:r>
      <w:r w:rsidR="00B64A09" w:rsidRPr="00B64A09">
        <w:rPr>
          <w:sz w:val="22"/>
          <w:szCs w:val="22"/>
        </w:rPr>
        <w:t xml:space="preserve"> VT </w:t>
      </w:r>
      <w:proofErr w:type="spellStart"/>
      <w:r w:rsidR="00B64A09" w:rsidRPr="00B64A09">
        <w:rPr>
          <w:sz w:val="22"/>
          <w:szCs w:val="22"/>
        </w:rPr>
        <w:t>DataRail</w:t>
      </w:r>
      <w:proofErr w:type="spellEnd"/>
      <w:r w:rsidR="00B64A09" w:rsidRPr="00B64A09">
        <w:rPr>
          <w:sz w:val="22"/>
          <w:szCs w:val="22"/>
        </w:rPr>
        <w:t xml:space="preserve"> </w:t>
      </w:r>
      <w:proofErr w:type="spellStart"/>
      <w:r w:rsidR="00B64A09" w:rsidRPr="00B64A09">
        <w:rPr>
          <w:sz w:val="22"/>
          <w:szCs w:val="22"/>
        </w:rPr>
        <w:t>Tools.tbx</w:t>
      </w:r>
      <w:proofErr w:type="spellEnd"/>
      <w:r w:rsidR="0033251B">
        <w:rPr>
          <w:sz w:val="22"/>
          <w:szCs w:val="22"/>
        </w:rPr>
        <w:t xml:space="preserve"> or a </w:t>
      </w:r>
      <w:r w:rsidR="00B64A09" w:rsidRPr="00B64A09">
        <w:rPr>
          <w:sz w:val="22"/>
          <w:szCs w:val="22"/>
        </w:rPr>
        <w:t xml:space="preserve">stand-alone script </w:t>
      </w:r>
      <w:r w:rsidR="0033251B">
        <w:rPr>
          <w:sz w:val="22"/>
          <w:szCs w:val="22"/>
        </w:rPr>
        <w:t xml:space="preserve">that </w:t>
      </w:r>
      <w:r w:rsidR="00A41EAF">
        <w:rPr>
          <w:sz w:val="22"/>
          <w:szCs w:val="22"/>
        </w:rPr>
        <w:t xml:space="preserve">should </w:t>
      </w:r>
      <w:r w:rsidR="00B64A09" w:rsidRPr="00B64A09">
        <w:rPr>
          <w:sz w:val="22"/>
          <w:szCs w:val="22"/>
        </w:rPr>
        <w:t>be run directly in Python.</w:t>
      </w:r>
    </w:p>
    <w:p w14:paraId="1229ACBF" w14:textId="191A4226" w:rsidR="007D5F73" w:rsidRDefault="007D5F73" w:rsidP="00F86B21">
      <w:pPr>
        <w:spacing w:before="0" w:after="0" w:line="259" w:lineRule="auto"/>
        <w:ind w:left="0"/>
        <w:rPr>
          <w:b/>
          <w:sz w:val="22"/>
          <w:szCs w:val="22"/>
        </w:rPr>
      </w:pPr>
    </w:p>
    <w:p w14:paraId="1F687B61" w14:textId="77777777" w:rsidR="0088638B" w:rsidRPr="00DC7836" w:rsidRDefault="0088638B" w:rsidP="00F86B21">
      <w:pPr>
        <w:spacing w:before="0" w:after="0" w:line="259" w:lineRule="auto"/>
        <w:ind w:left="0"/>
        <w:rPr>
          <w:b/>
          <w:sz w:val="22"/>
          <w:szCs w:val="22"/>
        </w:rPr>
      </w:pPr>
    </w:p>
    <w:p w14:paraId="733F089C" w14:textId="486D40C1" w:rsidR="00EB73FE" w:rsidRDefault="000A3A71" w:rsidP="000A3A71">
      <w:pPr>
        <w:spacing w:after="0"/>
        <w:ind w:left="0"/>
        <w:rPr>
          <w:bCs/>
          <w:sz w:val="22"/>
          <w:szCs w:val="22"/>
        </w:rPr>
      </w:pPr>
      <w:r>
        <w:rPr>
          <w:b/>
          <w:sz w:val="28"/>
          <w:szCs w:val="28"/>
        </w:rPr>
        <w:t>Tool Descriptions</w:t>
      </w:r>
      <w:r w:rsidR="004676B9">
        <w:rPr>
          <w:b/>
          <w:sz w:val="28"/>
          <w:szCs w:val="28"/>
        </w:rPr>
        <w:t xml:space="preserve"> </w:t>
      </w:r>
      <w:r w:rsidR="00F14EEA">
        <w:rPr>
          <w:b/>
          <w:sz w:val="28"/>
          <w:szCs w:val="28"/>
        </w:rPr>
        <w:t>and Instructions for Use</w:t>
      </w:r>
    </w:p>
    <w:p w14:paraId="225A0248" w14:textId="58030336" w:rsidR="00C403A1" w:rsidRDefault="001E3F66" w:rsidP="007E6528">
      <w:pPr>
        <w:spacing w:after="0"/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Inspect Metadata–</w:t>
      </w:r>
      <w:proofErr w:type="spellStart"/>
      <w:r w:rsidRPr="007E6528">
        <w:rPr>
          <w:bCs/>
          <w:sz w:val="24"/>
          <w:szCs w:val="24"/>
        </w:rPr>
        <w:t>ArcToolbox</w:t>
      </w:r>
      <w:proofErr w:type="spellEnd"/>
      <w:r w:rsidRPr="007E6528">
        <w:rPr>
          <w:bCs/>
          <w:sz w:val="24"/>
          <w:szCs w:val="24"/>
        </w:rPr>
        <w:t xml:space="preserve"> tool that calls vtDataRail_InspectMetadata.py</w:t>
      </w:r>
    </w:p>
    <w:p w14:paraId="069F0769" w14:textId="7D1834AA" w:rsidR="007E6528" w:rsidRDefault="00404CD7" w:rsidP="007E6528">
      <w:pPr>
        <w:spacing w:after="0"/>
        <w:ind w:left="1440"/>
        <w:rPr>
          <w:b/>
          <w:sz w:val="22"/>
          <w:szCs w:val="22"/>
        </w:rPr>
      </w:pPr>
      <w:r w:rsidRPr="00404CD7">
        <w:rPr>
          <w:b/>
          <w:sz w:val="22"/>
          <w:szCs w:val="22"/>
        </w:rPr>
        <w:t>Purpose</w:t>
      </w:r>
    </w:p>
    <w:p w14:paraId="57CDABB8" w14:textId="77777777" w:rsidR="00404CD7" w:rsidRPr="008B56D7" w:rsidRDefault="00404CD7" w:rsidP="00404CD7">
      <w:pPr>
        <w:spacing w:before="0" w:after="0" w:line="259" w:lineRule="auto"/>
        <w:ind w:left="2160"/>
        <w:rPr>
          <w:sz w:val="22"/>
          <w:szCs w:val="22"/>
        </w:rPr>
      </w:pPr>
      <w:r w:rsidRPr="008B56D7">
        <w:rPr>
          <w:sz w:val="22"/>
          <w:szCs w:val="22"/>
        </w:rPr>
        <w:t xml:space="preserve">For each of a given list of data items (feature classes, tables, </w:t>
      </w:r>
      <w:proofErr w:type="spellStart"/>
      <w:r w:rsidRPr="008B56D7">
        <w:rPr>
          <w:sz w:val="22"/>
          <w:szCs w:val="22"/>
        </w:rPr>
        <w:t>rasters</w:t>
      </w:r>
      <w:proofErr w:type="spellEnd"/>
      <w:r w:rsidRPr="008B56D7">
        <w:rPr>
          <w:sz w:val="22"/>
          <w:szCs w:val="22"/>
        </w:rPr>
        <w:t>, etc.)</w:t>
      </w:r>
      <w:r>
        <w:rPr>
          <w:sz w:val="22"/>
          <w:szCs w:val="22"/>
        </w:rPr>
        <w:t xml:space="preserve">, </w:t>
      </w:r>
      <w:r w:rsidRPr="008B56D7">
        <w:rPr>
          <w:sz w:val="22"/>
          <w:szCs w:val="22"/>
        </w:rPr>
        <w:t>reads the item's metadata and determines if the ISO-Core metadata-elements are</w:t>
      </w:r>
      <w:r>
        <w:rPr>
          <w:sz w:val="22"/>
          <w:szCs w:val="22"/>
        </w:rPr>
        <w:t xml:space="preserve"> </w:t>
      </w:r>
      <w:r w:rsidRPr="008B56D7">
        <w:rPr>
          <w:sz w:val="22"/>
          <w:szCs w:val="22"/>
        </w:rPr>
        <w:t>populated--per the VT GIS Metadata Standard.</w:t>
      </w:r>
    </w:p>
    <w:p w14:paraId="08418E89" w14:textId="77777777" w:rsidR="00404CD7" w:rsidRPr="008B56D7" w:rsidRDefault="00404CD7" w:rsidP="00404CD7">
      <w:pPr>
        <w:spacing w:before="0" w:after="0" w:line="259" w:lineRule="auto"/>
        <w:ind w:left="2160"/>
        <w:rPr>
          <w:sz w:val="22"/>
          <w:szCs w:val="22"/>
        </w:rPr>
      </w:pPr>
    </w:p>
    <w:p w14:paraId="5605C555" w14:textId="3B4746DB" w:rsidR="00404CD7" w:rsidRDefault="00404CD7" w:rsidP="00404CD7">
      <w:pPr>
        <w:spacing w:before="0" w:after="0" w:line="259" w:lineRule="auto"/>
        <w:ind w:left="2160"/>
        <w:rPr>
          <w:sz w:val="22"/>
          <w:szCs w:val="22"/>
        </w:rPr>
      </w:pPr>
      <w:r w:rsidRPr="008B56D7">
        <w:rPr>
          <w:sz w:val="22"/>
          <w:szCs w:val="22"/>
        </w:rPr>
        <w:t>Writes a .txt report on findings. The report is appended if it already exists; this</w:t>
      </w:r>
      <w:r>
        <w:rPr>
          <w:sz w:val="22"/>
          <w:szCs w:val="22"/>
        </w:rPr>
        <w:t xml:space="preserve"> </w:t>
      </w:r>
      <w:r w:rsidRPr="008B56D7">
        <w:rPr>
          <w:sz w:val="22"/>
          <w:szCs w:val="22"/>
        </w:rPr>
        <w:t>allows 1 report to be provided for multiple items.</w:t>
      </w:r>
    </w:p>
    <w:p w14:paraId="38762097" w14:textId="26CD2350" w:rsidR="00C60D20" w:rsidRDefault="00C60D20" w:rsidP="00404CD7">
      <w:pPr>
        <w:spacing w:before="0" w:after="0" w:line="259" w:lineRule="auto"/>
        <w:ind w:left="2160"/>
        <w:rPr>
          <w:sz w:val="22"/>
          <w:szCs w:val="22"/>
        </w:rPr>
      </w:pPr>
    </w:p>
    <w:p w14:paraId="26D08177" w14:textId="3C306D28" w:rsidR="00C60D20" w:rsidRDefault="00F5195C" w:rsidP="00C60D20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ReadMe Notes</w:t>
      </w:r>
    </w:p>
    <w:p w14:paraId="1161C441" w14:textId="6C9615FF" w:rsidR="003F157F" w:rsidRPr="003F157F" w:rsidRDefault="003F157F" w:rsidP="00567BAB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 xml:space="preserve">This </w:t>
      </w:r>
      <w:r w:rsidR="00E4240E">
        <w:rPr>
          <w:sz w:val="22"/>
          <w:szCs w:val="22"/>
        </w:rPr>
        <w:t>tool</w:t>
      </w:r>
      <w:r w:rsidRPr="003F157F">
        <w:rPr>
          <w:sz w:val="22"/>
          <w:szCs w:val="22"/>
        </w:rPr>
        <w:t xml:space="preserve"> only works when run in ArcGIS Desktop as a script tool. It doesn't work as</w:t>
      </w:r>
      <w:r w:rsidR="00E4240E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a stand-alone script; this is because this script uses</w:t>
      </w:r>
      <w:r w:rsidR="00E4240E">
        <w:rPr>
          <w:sz w:val="22"/>
          <w:szCs w:val="22"/>
        </w:rPr>
        <w:t xml:space="preserve"> </w:t>
      </w:r>
      <w:proofErr w:type="spellStart"/>
      <w:proofErr w:type="gramStart"/>
      <w:r w:rsidRPr="003F157F">
        <w:rPr>
          <w:sz w:val="22"/>
          <w:szCs w:val="22"/>
        </w:rPr>
        <w:t>arcpy.ExportMetadata</w:t>
      </w:r>
      <w:proofErr w:type="gramEnd"/>
      <w:r w:rsidRPr="003F157F">
        <w:rPr>
          <w:sz w:val="22"/>
          <w:szCs w:val="22"/>
        </w:rPr>
        <w:t>_conversion</w:t>
      </w:r>
      <w:proofErr w:type="spellEnd"/>
      <w:r w:rsidRPr="003F157F">
        <w:rPr>
          <w:sz w:val="22"/>
          <w:szCs w:val="22"/>
        </w:rPr>
        <w:t>(), which doesn't work in stand-alone scripts.</w:t>
      </w:r>
      <w:r w:rsidR="00567BAB">
        <w:rPr>
          <w:sz w:val="22"/>
          <w:szCs w:val="22"/>
        </w:rPr>
        <w:t xml:space="preserve"> </w:t>
      </w:r>
      <w:proofErr w:type="spellStart"/>
      <w:proofErr w:type="gramStart"/>
      <w:r w:rsidRPr="003F157F">
        <w:rPr>
          <w:sz w:val="22"/>
          <w:szCs w:val="22"/>
        </w:rPr>
        <w:t>arcpy.ExportMetadata</w:t>
      </w:r>
      <w:proofErr w:type="gramEnd"/>
      <w:r w:rsidRPr="003F157F">
        <w:rPr>
          <w:sz w:val="22"/>
          <w:szCs w:val="22"/>
        </w:rPr>
        <w:t>_conversion</w:t>
      </w:r>
      <w:proofErr w:type="spellEnd"/>
      <w:r w:rsidRPr="003F157F">
        <w:rPr>
          <w:sz w:val="22"/>
          <w:szCs w:val="22"/>
        </w:rPr>
        <w:t>() might have a 32-bit-process/64-bit-process issue.</w:t>
      </w:r>
    </w:p>
    <w:p w14:paraId="6EB2AC5B" w14:textId="54D6D105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0BD14668" w14:textId="4DAB7946" w:rsidR="003F157F" w:rsidRPr="003F157F" w:rsidRDefault="003F157F" w:rsidP="00567BAB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In this script's scope, the important thing is having key (core) metadata in the data</w:t>
      </w:r>
      <w:r w:rsidR="00567BAB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item, regardless of the metadata style that is applied.</w:t>
      </w:r>
    </w:p>
    <w:p w14:paraId="7686B096" w14:textId="4658506D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28315C29" w14:textId="753B00DC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This script reads an item's metadata by exporting its metadata to 2 temporary files:</w:t>
      </w:r>
    </w:p>
    <w:p w14:paraId="08A95981" w14:textId="7B32B352" w:rsidR="003F157F" w:rsidRPr="003F157F" w:rsidRDefault="003F157F" w:rsidP="00567BAB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One is an FGDC-CSDGM XML-file.</w:t>
      </w:r>
    </w:p>
    <w:p w14:paraId="63DB5DB6" w14:textId="2394EC0D" w:rsidR="003F157F" w:rsidRDefault="003F157F" w:rsidP="00567BAB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The other is an ISO XML-file.</w:t>
      </w:r>
    </w:p>
    <w:p w14:paraId="2330869E" w14:textId="77777777" w:rsidR="001356C3" w:rsidRPr="003F157F" w:rsidRDefault="001356C3" w:rsidP="00567BAB">
      <w:pPr>
        <w:spacing w:before="0" w:after="0" w:line="259" w:lineRule="auto"/>
        <w:ind w:left="2880"/>
        <w:rPr>
          <w:sz w:val="22"/>
          <w:szCs w:val="22"/>
        </w:rPr>
      </w:pPr>
    </w:p>
    <w:p w14:paraId="71A703A1" w14:textId="3461BFFF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In case you are wondering why metadata is exported to 2 formats for reading:</w:t>
      </w:r>
    </w:p>
    <w:p w14:paraId="2F4322A3" w14:textId="65F12AF6" w:rsidR="003F157F" w:rsidRPr="003F157F" w:rsidRDefault="003F157F" w:rsidP="001356C3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-Some metadata content is more script-readable in 1 format vs. the other.</w:t>
      </w:r>
    </w:p>
    <w:p w14:paraId="3D949777" w14:textId="0C01292A" w:rsidR="003F157F" w:rsidRPr="003F157F" w:rsidRDefault="003F157F" w:rsidP="001356C3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 xml:space="preserve">-Some FGDC CSDGM content isn't directly translatable to </w:t>
      </w:r>
      <w:proofErr w:type="gramStart"/>
      <w:r w:rsidRPr="003F157F">
        <w:rPr>
          <w:sz w:val="22"/>
          <w:szCs w:val="22"/>
        </w:rPr>
        <w:t>ISO, but</w:t>
      </w:r>
      <w:proofErr w:type="gramEnd"/>
      <w:r w:rsidRPr="003F157F">
        <w:rPr>
          <w:sz w:val="22"/>
          <w:szCs w:val="22"/>
        </w:rPr>
        <w:t xml:space="preserve"> can still be important.</w:t>
      </w:r>
    </w:p>
    <w:p w14:paraId="08837851" w14:textId="17A91159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01FE3F67" w14:textId="217C2D06" w:rsidR="003F157F" w:rsidRPr="003F157F" w:rsidRDefault="003F157F" w:rsidP="00F51C84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In case you aren't very familiar with how metadata is stored and processed in ArcGIS...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The ArcGIS metadata format is a container of other formats (e.g., ISO 19115 NAP, FGDC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CSDGM, etc.). Metadata that is wired into an ArcGIS data-item (e.g., a feature class) is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 xml:space="preserve">always stored in </w:t>
      </w:r>
      <w:r w:rsidRPr="003F157F">
        <w:rPr>
          <w:sz w:val="22"/>
          <w:szCs w:val="22"/>
        </w:rPr>
        <w:lastRenderedPageBreak/>
        <w:t>the ArcGIS format; ArcGIS-format metadata contains elements that are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translatable to any ArcGIS-supported metadata standard PLUS some elements (e.g.,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thumbnail, geoprocessing history, etc.) that are only in the ArcGIS metadata format.</w:t>
      </w:r>
    </w:p>
    <w:p w14:paraId="11D2F81C" w14:textId="33D7FCEC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6DEF469D" w14:textId="5BA9CA11" w:rsidR="003F157F" w:rsidRPr="003F157F" w:rsidRDefault="003F157F" w:rsidP="00E73764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A metadata style is an ArcGIS setting that determines how metadata is viewed and edited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in the ArcGIS metadata editor. If a standard-related style (e.g., ISO 19115 NAP) is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applied, the metadata editor shows all elements of that style PLUS ArcGIS elements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that are extraneous to that style (e.g., thumbnail, geoprocessing history, etc.). An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ex</w:t>
      </w:r>
      <w:r w:rsidR="00E73764">
        <w:rPr>
          <w:sz w:val="22"/>
          <w:szCs w:val="22"/>
        </w:rPr>
        <w:t>c</w:t>
      </w:r>
      <w:r w:rsidRPr="003F157F">
        <w:rPr>
          <w:sz w:val="22"/>
          <w:szCs w:val="22"/>
        </w:rPr>
        <w:t>eption to style yielding a superset is the Item Description style, which only shows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a subset of ArcGIS-metadata elements--even if the underlying metadata has been edited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to include content beyond the Item Description style.</w:t>
      </w:r>
    </w:p>
    <w:p w14:paraId="0F74F611" w14:textId="1BB9C9BE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15109590" w14:textId="7D6D8F86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To select a metadata style in ArcGIS Desktop:</w:t>
      </w:r>
    </w:p>
    <w:p w14:paraId="28D87425" w14:textId="797A23E3" w:rsidR="00F5195C" w:rsidRDefault="003F157F" w:rsidP="00E73764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Customize | *Options | Metadata tab</w:t>
      </w:r>
    </w:p>
    <w:p w14:paraId="5DBFA38A" w14:textId="1BF1CA83" w:rsidR="00F2420C" w:rsidRDefault="00F2420C" w:rsidP="00E73764">
      <w:pPr>
        <w:spacing w:before="0" w:after="0" w:line="259" w:lineRule="auto"/>
        <w:ind w:left="2880"/>
        <w:rPr>
          <w:sz w:val="22"/>
          <w:szCs w:val="22"/>
        </w:rPr>
      </w:pPr>
    </w:p>
    <w:p w14:paraId="25F2D437" w14:textId="30EE17D2" w:rsidR="00F2420C" w:rsidRDefault="00F2420C" w:rsidP="00F2420C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Use</w:t>
      </w:r>
    </w:p>
    <w:p w14:paraId="3914B18D" w14:textId="624F97C4" w:rsidR="00F2420C" w:rsidRDefault="002C220A" w:rsidP="00F2420C">
      <w:pPr>
        <w:spacing w:before="0" w:after="0" w:line="259" w:lineRule="auto"/>
        <w:ind w:left="2160"/>
        <w:rPr>
          <w:sz w:val="22"/>
          <w:szCs w:val="22"/>
        </w:rPr>
      </w:pPr>
      <w:r w:rsidRPr="002C220A">
        <w:rPr>
          <w:sz w:val="22"/>
          <w:szCs w:val="22"/>
        </w:rPr>
        <w:t xml:space="preserve">Run </w:t>
      </w:r>
      <w:r w:rsidR="00564F30">
        <w:rPr>
          <w:sz w:val="22"/>
          <w:szCs w:val="22"/>
        </w:rPr>
        <w:t xml:space="preserve">in ArcGIS Desktop as a script tool (in </w:t>
      </w:r>
      <w:proofErr w:type="spellStart"/>
      <w:r w:rsidR="00564F30">
        <w:rPr>
          <w:sz w:val="22"/>
          <w:szCs w:val="22"/>
        </w:rPr>
        <w:t>ArcToolbox</w:t>
      </w:r>
      <w:proofErr w:type="spellEnd"/>
      <w:r w:rsidR="00564F30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227E1BFD" w14:textId="5B046DF5" w:rsidR="007C2437" w:rsidRDefault="007C2437" w:rsidP="00F2420C">
      <w:pPr>
        <w:spacing w:before="0" w:after="0" w:line="259" w:lineRule="auto"/>
        <w:ind w:left="2160"/>
        <w:rPr>
          <w:sz w:val="22"/>
          <w:szCs w:val="22"/>
        </w:rPr>
      </w:pPr>
    </w:p>
    <w:p w14:paraId="53FB40EC" w14:textId="68F66D4E" w:rsidR="007C2437" w:rsidRDefault="007C2437" w:rsidP="00F2420C">
      <w:pPr>
        <w:spacing w:before="0" w:after="0" w:line="259" w:lineRule="auto"/>
        <w:ind w:left="2160"/>
        <w:rPr>
          <w:sz w:val="22"/>
          <w:szCs w:val="22"/>
        </w:rPr>
      </w:pPr>
    </w:p>
    <w:p w14:paraId="00516CD4" w14:textId="01F7B4E6" w:rsidR="00507FFB" w:rsidRDefault="007C2437" w:rsidP="00507FFB">
      <w:pPr>
        <w:spacing w:after="0"/>
        <w:ind w:left="720"/>
        <w:rPr>
          <w:bCs/>
          <w:sz w:val="22"/>
          <w:szCs w:val="22"/>
        </w:rPr>
      </w:pPr>
      <w:r>
        <w:rPr>
          <w:b/>
          <w:sz w:val="24"/>
          <w:szCs w:val="24"/>
        </w:rPr>
        <w:t>Write Core-Metadata–</w:t>
      </w:r>
      <w:proofErr w:type="spellStart"/>
      <w:r w:rsidRPr="007E6528">
        <w:rPr>
          <w:bCs/>
          <w:sz w:val="24"/>
          <w:szCs w:val="24"/>
        </w:rPr>
        <w:t>ArcToolbox</w:t>
      </w:r>
      <w:proofErr w:type="spellEnd"/>
      <w:r w:rsidRPr="007E6528">
        <w:rPr>
          <w:bCs/>
          <w:sz w:val="24"/>
          <w:szCs w:val="24"/>
        </w:rPr>
        <w:t xml:space="preserve"> tool that calls </w:t>
      </w:r>
      <w:r w:rsidR="009B6B3B" w:rsidRPr="009B6B3B">
        <w:rPr>
          <w:bCs/>
          <w:sz w:val="24"/>
          <w:szCs w:val="24"/>
        </w:rPr>
        <w:t>vtDataRail_WriteCoreMetadata</w:t>
      </w:r>
      <w:r w:rsidRPr="007E6528">
        <w:rPr>
          <w:bCs/>
          <w:sz w:val="24"/>
          <w:szCs w:val="24"/>
        </w:rPr>
        <w:t>.py</w:t>
      </w:r>
    </w:p>
    <w:p w14:paraId="16E38BF6" w14:textId="107A2F32" w:rsidR="00507FFB" w:rsidRDefault="00507FFB" w:rsidP="00507FFB">
      <w:pPr>
        <w:spacing w:after="0"/>
        <w:ind w:left="1440"/>
        <w:rPr>
          <w:b/>
          <w:sz w:val="22"/>
          <w:szCs w:val="22"/>
        </w:rPr>
      </w:pPr>
      <w:r w:rsidRPr="00507FFB">
        <w:rPr>
          <w:b/>
          <w:sz w:val="22"/>
          <w:szCs w:val="22"/>
        </w:rPr>
        <w:t>Purpose</w:t>
      </w:r>
    </w:p>
    <w:p w14:paraId="40BA06CA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For a given data item (feature class, table, raster, etc.) OR a given HTML file that</w:t>
      </w:r>
    </w:p>
    <w:p w14:paraId="3BA34761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was </w:t>
      </w:r>
      <w:r w:rsidRPr="000C7F7B">
        <w:rPr>
          <w:sz w:val="22"/>
          <w:szCs w:val="22"/>
        </w:rPr>
        <w:t>previously produced by this tool, interacts w/ user via a GUI to produce 2 metadata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files that are populated for ISO-Core metadata-elements per the VT GIS Metadat</w:t>
      </w:r>
      <w:r>
        <w:rPr>
          <w:sz w:val="22"/>
          <w:szCs w:val="22"/>
        </w:rPr>
        <w:t xml:space="preserve">a </w:t>
      </w:r>
      <w:r w:rsidRPr="000C7F7B">
        <w:rPr>
          <w:sz w:val="22"/>
          <w:szCs w:val="22"/>
        </w:rPr>
        <w:t>Standard.</w:t>
      </w:r>
    </w:p>
    <w:p w14:paraId="01F61F78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5A220028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One metadata file is an "ISO 19139" XML-file--which contains "ISO 19115 NAP"-format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metadata--for importing metadata into a data item (e.g., geodatabase feature-class) in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ArcCatalog.</w:t>
      </w:r>
    </w:p>
    <w:p w14:paraId="656CD5E6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1B56C175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The other metadata file is an HTML file that stores and presents the metadata.</w:t>
      </w:r>
    </w:p>
    <w:p w14:paraId="6A48645E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763F5332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Can be used to quickly produce NEW compliant metadata or update metadata that was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PREVIOUSLY PRODUCED BY THIS TOOL.</w:t>
      </w:r>
    </w:p>
    <w:p w14:paraId="76679853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7F4BAF65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By design, this script doesn't overwrite its output to the given data-item's metadata.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Importing metadata overwrites pre-existing metadata. The "Import Metadata (Conversion)"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tool can be used to import a metadata-XML file to a data item's metadata (again,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pre-existing metadata is overwritten).</w:t>
      </w:r>
    </w:p>
    <w:p w14:paraId="1594B0A7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0449ACFF" w14:textId="37D593C7" w:rsidR="00FC4903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Before importing this script's output to a data item, make sure that the data item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is the data item to which the metadata should be imported (and overwritten).</w:t>
      </w:r>
    </w:p>
    <w:p w14:paraId="17931B9A" w14:textId="2FB10C94" w:rsidR="005C0EEC" w:rsidRDefault="005C0EEC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363C5033" w14:textId="42DD847A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47300EE4" w14:textId="19B8211D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47DB18AC" w14:textId="3B4E4EBC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462F4A61" w14:textId="1F453B0A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3DF6B345" w14:textId="3C48203B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360939D2" w14:textId="1AFC0495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5148930E" w14:textId="683E7280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09C3E7BD" w14:textId="77777777" w:rsidR="00C8457B" w:rsidRDefault="00C8457B" w:rsidP="002F60F9">
      <w:pPr>
        <w:spacing w:before="0" w:after="0" w:line="259" w:lineRule="auto"/>
        <w:ind w:left="0"/>
        <w:rPr>
          <w:sz w:val="22"/>
          <w:szCs w:val="22"/>
        </w:rPr>
      </w:pPr>
    </w:p>
    <w:p w14:paraId="0AE16A38" w14:textId="3E7C0302" w:rsidR="005C0EEC" w:rsidRDefault="005C0EEC" w:rsidP="005C0EEC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ReadMe Notes</w:t>
      </w:r>
    </w:p>
    <w:p w14:paraId="40B36FB1" w14:textId="284F4AB6" w:rsidR="00624FF2" w:rsidRPr="00624FF2" w:rsidRDefault="00624FF2" w:rsidP="00E34AC9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 xml:space="preserve">This </w:t>
      </w:r>
      <w:r>
        <w:rPr>
          <w:sz w:val="22"/>
          <w:szCs w:val="22"/>
        </w:rPr>
        <w:t>tool</w:t>
      </w:r>
      <w:r w:rsidR="00E34AC9">
        <w:rPr>
          <w:sz w:val="22"/>
          <w:szCs w:val="22"/>
        </w:rPr>
        <w:t>’s script</w:t>
      </w:r>
      <w:r w:rsidRPr="00624FF2">
        <w:rPr>
          <w:sz w:val="22"/>
          <w:szCs w:val="22"/>
        </w:rPr>
        <w:t xml:space="preserve"> requires an initialization file (vtDataRail_WriteCoreMetadata.INI.xml) in its</w:t>
      </w:r>
      <w:r w:rsidR="00E34AC9">
        <w:rPr>
          <w:sz w:val="22"/>
          <w:szCs w:val="22"/>
        </w:rPr>
        <w:t xml:space="preserve"> script </w:t>
      </w:r>
      <w:r w:rsidRPr="00624FF2">
        <w:rPr>
          <w:sz w:val="22"/>
          <w:szCs w:val="22"/>
        </w:rPr>
        <w:t xml:space="preserve">directory. </w:t>
      </w:r>
      <w:proofErr w:type="gramStart"/>
      <w:r w:rsidRPr="00624FF2">
        <w:rPr>
          <w:sz w:val="22"/>
          <w:szCs w:val="22"/>
        </w:rPr>
        <w:t>The .</w:t>
      </w:r>
      <w:proofErr w:type="gramEnd"/>
      <w:r w:rsidRPr="00624FF2">
        <w:rPr>
          <w:sz w:val="22"/>
          <w:szCs w:val="22"/>
        </w:rPr>
        <w:t>INI.xml file is an XML file that is used for setting certain default</w:t>
      </w:r>
      <w:r w:rsidR="00E34AC9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metadata-element content. The XML file has a simple structure and specification for easy</w:t>
      </w:r>
      <w:r w:rsidR="00E34AC9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editing. Out of the box, this script comes with a vtDataRail_WriteCoreMetadata.INI.xml</w:t>
      </w:r>
      <w:r w:rsidR="00E34AC9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file in its directory.</w:t>
      </w:r>
    </w:p>
    <w:p w14:paraId="3ED0B503" w14:textId="04F1EBC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67BD1A84" w14:textId="0FD8757F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The structure for vtDataRail_WriteCoreMetadata.INI.xml is:</w:t>
      </w:r>
    </w:p>
    <w:p w14:paraId="5CAF1F68" w14:textId="095BF390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4554B05F" w14:textId="6A8873AA" w:rsidR="00624FF2" w:rsidRPr="001004E4" w:rsidRDefault="00624FF2" w:rsidP="00B44082">
      <w:pPr>
        <w:spacing w:before="0" w:after="0" w:line="259" w:lineRule="auto"/>
        <w:ind w:left="288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 xml:space="preserve"> &lt;?xml version="1.0"?&gt;</w:t>
      </w:r>
    </w:p>
    <w:p w14:paraId="5CFF1350" w14:textId="5B3BA58D" w:rsidR="00624FF2" w:rsidRPr="001004E4" w:rsidRDefault="00624FF2" w:rsidP="00B44082">
      <w:pPr>
        <w:spacing w:before="0" w:after="0" w:line="259" w:lineRule="auto"/>
        <w:ind w:left="360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 xml:space="preserve"> &lt;SETTINGS&gt;</w:t>
      </w:r>
    </w:p>
    <w:p w14:paraId="4094C5FE" w14:textId="5C98F1B1" w:rsidR="00624FF2" w:rsidRPr="001004E4" w:rsidRDefault="00624FF2" w:rsidP="00B44082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 xml:space="preserve"> &lt;SETTING name=""&gt;</w:t>
      </w:r>
    </w:p>
    <w:p w14:paraId="267C8AA0" w14:textId="69B01DE3" w:rsidR="00624FF2" w:rsidRPr="001004E4" w:rsidRDefault="00624FF2" w:rsidP="00B44082">
      <w:pPr>
        <w:spacing w:before="0" w:after="0" w:line="259" w:lineRule="auto"/>
        <w:ind w:left="504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...setting's value goes here...</w:t>
      </w:r>
    </w:p>
    <w:p w14:paraId="12DEDE71" w14:textId="023494C5" w:rsidR="00624FF2" w:rsidRPr="001004E4" w:rsidRDefault="00624FF2" w:rsidP="00B92EEB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&lt;/SETTING&gt;</w:t>
      </w:r>
    </w:p>
    <w:p w14:paraId="0B083F04" w14:textId="236FE806" w:rsidR="00624FF2" w:rsidRPr="001004E4" w:rsidRDefault="00624FF2" w:rsidP="00B92EEB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&lt;SETTING name=""&gt;</w:t>
      </w:r>
    </w:p>
    <w:p w14:paraId="56662523" w14:textId="4180858C" w:rsidR="00624FF2" w:rsidRPr="001004E4" w:rsidRDefault="00624FF2" w:rsidP="00B92EEB">
      <w:pPr>
        <w:spacing w:before="0" w:after="0" w:line="259" w:lineRule="auto"/>
        <w:ind w:left="504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...setting's value goes here...</w:t>
      </w:r>
    </w:p>
    <w:p w14:paraId="27ABA1C2" w14:textId="15A7F0D5" w:rsidR="00624FF2" w:rsidRPr="001004E4" w:rsidRDefault="00624FF2" w:rsidP="00B92EEB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&lt;/SETTING&gt;</w:t>
      </w:r>
    </w:p>
    <w:p w14:paraId="7E69547B" w14:textId="2EECAF4D" w:rsidR="00624FF2" w:rsidRPr="001004E4" w:rsidRDefault="00624FF2" w:rsidP="00B92EEB">
      <w:pPr>
        <w:spacing w:before="0" w:after="0" w:line="259" w:lineRule="auto"/>
        <w:ind w:left="360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&lt;/SETTINGS&gt;</w:t>
      </w:r>
    </w:p>
    <w:p w14:paraId="29DAFE0D" w14:textId="3079E0B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51510CDE" w14:textId="608CAC79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The SETTING-element 'name' attributes and contents are: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20"/>
        <w:gridCol w:w="6390"/>
      </w:tblGrid>
      <w:tr w:rsidR="000B146E" w14:paraId="01F0B6AD" w14:textId="77777777" w:rsidTr="001A6A42">
        <w:tc>
          <w:tcPr>
            <w:tcW w:w="1075" w:type="dxa"/>
            <w:shd w:val="clear" w:color="auto" w:fill="D9D9D9" w:themeFill="background1" w:themeFillShade="D9"/>
          </w:tcPr>
          <w:p w14:paraId="248F11D0" w14:textId="67B7DC0B" w:rsidR="000B146E" w:rsidRDefault="0080164B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0164B">
              <w:rPr>
                <w:sz w:val="22"/>
                <w:szCs w:val="22"/>
              </w:rPr>
              <w:t>'name' Attribute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1FAB1927" w14:textId="727ECD11" w:rsidR="000B146E" w:rsidRDefault="0080164B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0164B">
              <w:rPr>
                <w:sz w:val="22"/>
                <w:szCs w:val="22"/>
              </w:rPr>
              <w:t>Contents</w:t>
            </w:r>
          </w:p>
        </w:tc>
      </w:tr>
      <w:tr w:rsidR="000B146E" w14:paraId="4B04796E" w14:textId="77777777" w:rsidTr="001A6A42">
        <w:tc>
          <w:tcPr>
            <w:tcW w:w="1075" w:type="dxa"/>
          </w:tcPr>
          <w:p w14:paraId="0A9CC598" w14:textId="3025F1A0" w:rsidR="000B146E" w:rsidRDefault="00755462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4A55CA" w:rsidRPr="004A55CA">
              <w:rPr>
                <w:sz w:val="22"/>
                <w:szCs w:val="22"/>
              </w:rPr>
              <w:t>bstract</w:t>
            </w:r>
          </w:p>
        </w:tc>
        <w:tc>
          <w:tcPr>
            <w:tcW w:w="6835" w:type="dxa"/>
          </w:tcPr>
          <w:p w14:paraId="3B551B48" w14:textId="4B4360C4" w:rsidR="000B146E" w:rsidRDefault="00755462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755462">
              <w:rPr>
                <w:sz w:val="22"/>
                <w:szCs w:val="22"/>
              </w:rPr>
              <w:t>Brief summary of dataset’s contents (1 or a few sentences).</w:t>
            </w:r>
            <w:r>
              <w:rPr>
                <w:sz w:val="22"/>
                <w:szCs w:val="22"/>
              </w:rPr>
              <w:t xml:space="preserve"> </w:t>
            </w:r>
            <w:r w:rsidRPr="00755462">
              <w:rPr>
                <w:sz w:val="22"/>
                <w:szCs w:val="22"/>
              </w:rPr>
              <w:t>Can insert a standard disclaimer here.</w:t>
            </w:r>
          </w:p>
        </w:tc>
      </w:tr>
      <w:tr w:rsidR="004A55CA" w14:paraId="670FE8BE" w14:textId="77777777" w:rsidTr="001A6A42">
        <w:tc>
          <w:tcPr>
            <w:tcW w:w="1075" w:type="dxa"/>
          </w:tcPr>
          <w:p w14:paraId="43902D9C" w14:textId="537A3852" w:rsidR="004A55CA" w:rsidRPr="004A55CA" w:rsidRDefault="004A55C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4A55CA">
              <w:rPr>
                <w:sz w:val="22"/>
                <w:szCs w:val="22"/>
              </w:rPr>
              <w:t>poc_org</w:t>
            </w:r>
            <w:proofErr w:type="spellEnd"/>
          </w:p>
        </w:tc>
        <w:tc>
          <w:tcPr>
            <w:tcW w:w="6835" w:type="dxa"/>
          </w:tcPr>
          <w:p w14:paraId="0D328B1F" w14:textId="381736C3" w:rsidR="004A55CA" w:rsidRDefault="0094700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947003">
              <w:rPr>
                <w:sz w:val="22"/>
                <w:szCs w:val="22"/>
              </w:rPr>
              <w:t>Dataset POC as an organization name, e.g., VT Agency of Natural</w:t>
            </w:r>
            <w:r>
              <w:rPr>
                <w:sz w:val="22"/>
                <w:szCs w:val="22"/>
              </w:rPr>
              <w:t xml:space="preserve"> </w:t>
            </w:r>
            <w:r w:rsidRPr="00947003">
              <w:rPr>
                <w:sz w:val="22"/>
                <w:szCs w:val="22"/>
              </w:rPr>
              <w:t>Resources.</w:t>
            </w:r>
          </w:p>
        </w:tc>
      </w:tr>
      <w:tr w:rsidR="004A55CA" w14:paraId="1B1DAE79" w14:textId="77777777" w:rsidTr="001A6A42">
        <w:tc>
          <w:tcPr>
            <w:tcW w:w="1075" w:type="dxa"/>
          </w:tcPr>
          <w:p w14:paraId="70400CC3" w14:textId="41768288" w:rsidR="004A55CA" w:rsidRPr="004A55CA" w:rsidRDefault="004A55C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4A55CA">
              <w:rPr>
                <w:sz w:val="22"/>
                <w:szCs w:val="22"/>
              </w:rPr>
              <w:t>poc_individual</w:t>
            </w:r>
            <w:proofErr w:type="spellEnd"/>
          </w:p>
        </w:tc>
        <w:tc>
          <w:tcPr>
            <w:tcW w:w="6835" w:type="dxa"/>
          </w:tcPr>
          <w:p w14:paraId="64368874" w14:textId="26857125" w:rsidR="004A55CA" w:rsidRDefault="0094700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947003">
              <w:rPr>
                <w:sz w:val="22"/>
                <w:szCs w:val="22"/>
              </w:rPr>
              <w:t>Dataset POC as an individual name.</w:t>
            </w:r>
          </w:p>
        </w:tc>
      </w:tr>
      <w:tr w:rsidR="004A55CA" w14:paraId="03BFAF48" w14:textId="77777777" w:rsidTr="001A6A42">
        <w:tc>
          <w:tcPr>
            <w:tcW w:w="1075" w:type="dxa"/>
          </w:tcPr>
          <w:p w14:paraId="3F7A63E4" w14:textId="07DDDE9B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poc_role</w:t>
            </w:r>
            <w:proofErr w:type="spellEnd"/>
          </w:p>
        </w:tc>
        <w:tc>
          <w:tcPr>
            <w:tcW w:w="6835" w:type="dxa"/>
          </w:tcPr>
          <w:p w14:paraId="5556F346" w14:textId="7D6E71FA" w:rsidR="004A55CA" w:rsidRDefault="008B3CAF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B3CAF">
              <w:rPr>
                <w:sz w:val="22"/>
                <w:szCs w:val="22"/>
              </w:rPr>
              <w:t>Dataset POC as a role, e.g., Database Administrator.</w:t>
            </w:r>
          </w:p>
        </w:tc>
      </w:tr>
      <w:tr w:rsidR="004A55CA" w14:paraId="58925A84" w14:textId="77777777" w:rsidTr="001A6A42">
        <w:tc>
          <w:tcPr>
            <w:tcW w:w="1075" w:type="dxa"/>
          </w:tcPr>
          <w:p w14:paraId="381B58FA" w14:textId="2BD8132B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9942EA">
              <w:rPr>
                <w:sz w:val="22"/>
                <w:szCs w:val="22"/>
              </w:rPr>
              <w:t>topics</w:t>
            </w:r>
          </w:p>
        </w:tc>
        <w:tc>
          <w:tcPr>
            <w:tcW w:w="6835" w:type="dxa"/>
          </w:tcPr>
          <w:p w14:paraId="0C3140DF" w14:textId="69446649" w:rsidR="004A55CA" w:rsidRDefault="008E38A6" w:rsidP="008E38A6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E38A6">
              <w:rPr>
                <w:sz w:val="22"/>
                <w:szCs w:val="22"/>
              </w:rPr>
              <w:t>Dataset's topic categories. Choose 1 or more from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(farming,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biota,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boundaries,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climatologyMeteorologyAtmosphere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economy,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elevation,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environment,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geoscientificInformation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health,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imageryBaseMapsEarthCover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intelligenceMilitary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inlandWaters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location,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oceans,</w:t>
            </w:r>
            <w:r w:rsidR="00210253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planningCadastre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210253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society,</w:t>
            </w:r>
            <w:r w:rsidR="00210253">
              <w:rPr>
                <w:sz w:val="22"/>
                <w:szCs w:val="22"/>
              </w:rPr>
              <w:t xml:space="preserve"> </w:t>
            </w:r>
            <w:proofErr w:type="gramStart"/>
            <w:r w:rsidRPr="008E38A6">
              <w:rPr>
                <w:sz w:val="22"/>
                <w:szCs w:val="22"/>
              </w:rPr>
              <w:t>structure,</w:t>
            </w:r>
            <w:r w:rsidR="00210253">
              <w:rPr>
                <w:sz w:val="22"/>
                <w:szCs w:val="22"/>
              </w:rPr>
              <w:t xml:space="preserve">  </w:t>
            </w:r>
            <w:r w:rsidRPr="008E38A6">
              <w:rPr>
                <w:sz w:val="22"/>
                <w:szCs w:val="22"/>
              </w:rPr>
              <w:t>transportation</w:t>
            </w:r>
            <w:proofErr w:type="gramEnd"/>
            <w:r w:rsidRPr="008E38A6">
              <w:rPr>
                <w:sz w:val="22"/>
                <w:szCs w:val="22"/>
              </w:rPr>
              <w:t>,</w:t>
            </w:r>
            <w:r w:rsidR="00210253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utilitiesCommunication</w:t>
            </w:r>
            <w:proofErr w:type="spellEnd"/>
            <w:r w:rsidRPr="008E38A6">
              <w:rPr>
                <w:sz w:val="22"/>
                <w:szCs w:val="22"/>
              </w:rPr>
              <w:t xml:space="preserve">). </w:t>
            </w:r>
            <w:proofErr w:type="gramStart"/>
            <w:r w:rsidRPr="008E38A6">
              <w:rPr>
                <w:sz w:val="22"/>
                <w:szCs w:val="22"/>
              </w:rPr>
              <w:t>In .</w:t>
            </w:r>
            <w:proofErr w:type="gramEnd"/>
            <w:r w:rsidRPr="008E38A6">
              <w:rPr>
                <w:sz w:val="22"/>
                <w:szCs w:val="22"/>
              </w:rPr>
              <w:t>INI.xml file</w:t>
            </w:r>
            <w:r w:rsidR="00887499">
              <w:rPr>
                <w:sz w:val="22"/>
                <w:szCs w:val="22"/>
              </w:rPr>
              <w:t xml:space="preserve">, </w:t>
            </w:r>
            <w:r w:rsidRPr="008E38A6">
              <w:rPr>
                <w:sz w:val="22"/>
                <w:szCs w:val="22"/>
              </w:rPr>
              <w:t>separate topics with a ','.</w:t>
            </w:r>
          </w:p>
        </w:tc>
      </w:tr>
      <w:tr w:rsidR="004A55CA" w14:paraId="54C49CDF" w14:textId="77777777" w:rsidTr="001A6A42">
        <w:tc>
          <w:tcPr>
            <w:tcW w:w="1075" w:type="dxa"/>
          </w:tcPr>
          <w:p w14:paraId="7915214B" w14:textId="1B6536E7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extent_xmin</w:t>
            </w:r>
            <w:proofErr w:type="spellEnd"/>
          </w:p>
        </w:tc>
        <w:tc>
          <w:tcPr>
            <w:tcW w:w="6835" w:type="dxa"/>
          </w:tcPr>
          <w:p w14:paraId="3AAB32B2" w14:textId="7DCA8609" w:rsidR="004A55CA" w:rsidRDefault="0021025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210253">
              <w:rPr>
                <w:sz w:val="22"/>
                <w:szCs w:val="22"/>
              </w:rPr>
              <w:t>West boundary of dataset's extent, in decimal degrees.</w:t>
            </w:r>
          </w:p>
        </w:tc>
      </w:tr>
      <w:tr w:rsidR="004A55CA" w14:paraId="691D5EAF" w14:textId="77777777" w:rsidTr="001A6A42">
        <w:tc>
          <w:tcPr>
            <w:tcW w:w="1075" w:type="dxa"/>
          </w:tcPr>
          <w:p w14:paraId="4E2260FF" w14:textId="483E03E4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extent_ymin</w:t>
            </w:r>
            <w:proofErr w:type="spellEnd"/>
          </w:p>
        </w:tc>
        <w:tc>
          <w:tcPr>
            <w:tcW w:w="6835" w:type="dxa"/>
          </w:tcPr>
          <w:p w14:paraId="17EFE47D" w14:textId="3B0643FA" w:rsidR="004A55CA" w:rsidRDefault="00CB5FB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CB5FB3">
              <w:rPr>
                <w:sz w:val="22"/>
                <w:szCs w:val="22"/>
              </w:rPr>
              <w:t>South boundary of dataset's extent, in decimal degrees.</w:t>
            </w:r>
          </w:p>
        </w:tc>
      </w:tr>
      <w:tr w:rsidR="004A55CA" w14:paraId="300E8B73" w14:textId="77777777" w:rsidTr="001A6A42">
        <w:tc>
          <w:tcPr>
            <w:tcW w:w="1075" w:type="dxa"/>
          </w:tcPr>
          <w:p w14:paraId="4CB21D42" w14:textId="18C3DEB1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extent_xmax</w:t>
            </w:r>
            <w:proofErr w:type="spellEnd"/>
          </w:p>
        </w:tc>
        <w:tc>
          <w:tcPr>
            <w:tcW w:w="6835" w:type="dxa"/>
          </w:tcPr>
          <w:p w14:paraId="68195CEB" w14:textId="29AD0146" w:rsidR="004A55CA" w:rsidRDefault="00CB5FB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CB5FB3">
              <w:rPr>
                <w:sz w:val="22"/>
                <w:szCs w:val="22"/>
              </w:rPr>
              <w:t>East boundary of dataset's extent, in decimal degrees.</w:t>
            </w:r>
          </w:p>
        </w:tc>
      </w:tr>
      <w:tr w:rsidR="004A55CA" w14:paraId="0B533039" w14:textId="77777777" w:rsidTr="001A6A42">
        <w:tc>
          <w:tcPr>
            <w:tcW w:w="1075" w:type="dxa"/>
          </w:tcPr>
          <w:p w14:paraId="466D642E" w14:textId="26CA7ADA" w:rsidR="004A55CA" w:rsidRPr="004A55CA" w:rsidRDefault="00755462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755462">
              <w:rPr>
                <w:sz w:val="22"/>
                <w:szCs w:val="22"/>
              </w:rPr>
              <w:t>extent_ymax</w:t>
            </w:r>
            <w:proofErr w:type="spellEnd"/>
          </w:p>
        </w:tc>
        <w:tc>
          <w:tcPr>
            <w:tcW w:w="6835" w:type="dxa"/>
          </w:tcPr>
          <w:p w14:paraId="6DA919E4" w14:textId="5F3F7DAB" w:rsidR="004A55CA" w:rsidRDefault="00CB5FB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CB5FB3">
              <w:rPr>
                <w:sz w:val="22"/>
                <w:szCs w:val="22"/>
              </w:rPr>
              <w:t>North boundary of dataset's extent, in decimal degrees.</w:t>
            </w:r>
          </w:p>
        </w:tc>
      </w:tr>
    </w:tbl>
    <w:p w14:paraId="7EBB7E1D" w14:textId="1990F039" w:rsidR="00624FF2" w:rsidRPr="00624FF2" w:rsidRDefault="00624FF2" w:rsidP="00CA391C">
      <w:pPr>
        <w:spacing w:before="0" w:after="0" w:line="259" w:lineRule="auto"/>
        <w:ind w:left="2880"/>
        <w:rPr>
          <w:sz w:val="22"/>
          <w:szCs w:val="22"/>
        </w:rPr>
      </w:pPr>
    </w:p>
    <w:p w14:paraId="730FA6FD" w14:textId="66BAAE68" w:rsidR="00624FF2" w:rsidRPr="00624FF2" w:rsidRDefault="00624FF2" w:rsidP="00EA62F0">
      <w:pPr>
        <w:spacing w:before="0" w:after="0" w:line="259" w:lineRule="auto"/>
        <w:ind w:left="2160"/>
        <w:rPr>
          <w:sz w:val="22"/>
          <w:szCs w:val="22"/>
        </w:rPr>
      </w:pPr>
      <w:r w:rsidRPr="00EA62F0">
        <w:rPr>
          <w:b/>
          <w:bCs/>
          <w:sz w:val="22"/>
          <w:szCs w:val="22"/>
        </w:rPr>
        <w:t>NOTE</w:t>
      </w:r>
      <w:proofErr w:type="gramStart"/>
      <w:r w:rsidRPr="00EA62F0">
        <w:rPr>
          <w:b/>
          <w:bCs/>
          <w:sz w:val="22"/>
          <w:szCs w:val="22"/>
        </w:rPr>
        <w:t>:</w:t>
      </w:r>
      <w:r w:rsidRPr="00624FF2">
        <w:rPr>
          <w:sz w:val="22"/>
          <w:szCs w:val="22"/>
        </w:rPr>
        <w:t xml:space="preserve"> .</w:t>
      </w:r>
      <w:proofErr w:type="gramEnd"/>
      <w:r w:rsidRPr="00624FF2">
        <w:rPr>
          <w:sz w:val="22"/>
          <w:szCs w:val="22"/>
        </w:rPr>
        <w:t>INI.xml content is only in-play for attributes not already populated in input data-item</w:t>
      </w:r>
      <w:r w:rsidR="00EA62F0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or input HTML file.</w:t>
      </w:r>
    </w:p>
    <w:p w14:paraId="3A862322" w14:textId="1B8A738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75FC8A41" w14:textId="32A3B66A" w:rsidR="00624FF2" w:rsidRPr="00624FF2" w:rsidRDefault="00624FF2" w:rsidP="00B8687E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When this script writes the output HTML-metadata file, it writes a Python dictionary object named</w:t>
      </w:r>
      <w:r w:rsidR="00EA62F0">
        <w:rPr>
          <w:sz w:val="22"/>
          <w:szCs w:val="22"/>
        </w:rPr>
        <w:t xml:space="preserve"> </w:t>
      </w:r>
      <w:proofErr w:type="spellStart"/>
      <w:r w:rsidRPr="00624FF2">
        <w:rPr>
          <w:sz w:val="22"/>
          <w:szCs w:val="22"/>
        </w:rPr>
        <w:t>named</w:t>
      </w:r>
      <w:proofErr w:type="spellEnd"/>
      <w:r w:rsidRPr="00624FF2">
        <w:rPr>
          <w:sz w:val="22"/>
          <w:szCs w:val="22"/>
        </w:rPr>
        <w:t xml:space="preserve"> "</w:t>
      </w:r>
      <w:proofErr w:type="spellStart"/>
      <w:r w:rsidRPr="00624FF2">
        <w:rPr>
          <w:sz w:val="22"/>
          <w:szCs w:val="22"/>
        </w:rPr>
        <w:t>MetaContainer</w:t>
      </w:r>
      <w:proofErr w:type="spellEnd"/>
      <w:r w:rsidRPr="00624FF2">
        <w:rPr>
          <w:sz w:val="22"/>
          <w:szCs w:val="22"/>
        </w:rPr>
        <w:t xml:space="preserve">" into a commented area. The </w:t>
      </w:r>
      <w:proofErr w:type="spellStart"/>
      <w:r w:rsidRPr="00624FF2">
        <w:rPr>
          <w:sz w:val="22"/>
          <w:szCs w:val="22"/>
        </w:rPr>
        <w:t>MetaContainer</w:t>
      </w:r>
      <w:proofErr w:type="spellEnd"/>
      <w:r w:rsidRPr="00624FF2">
        <w:rPr>
          <w:sz w:val="22"/>
          <w:szCs w:val="22"/>
        </w:rPr>
        <w:t xml:space="preserve"> stores metadata content. When an</w:t>
      </w:r>
      <w:r w:rsidR="00B8687E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HTML metadata-file is given to this tool (file must have been previously created by this tool),</w:t>
      </w:r>
      <w:r w:rsidR="00B8687E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 xml:space="preserve">this tool looks for and reads the </w:t>
      </w:r>
      <w:proofErr w:type="spellStart"/>
      <w:r w:rsidRPr="00624FF2">
        <w:rPr>
          <w:sz w:val="22"/>
          <w:szCs w:val="22"/>
        </w:rPr>
        <w:t>MetaContainer</w:t>
      </w:r>
      <w:proofErr w:type="spellEnd"/>
      <w:r w:rsidRPr="00624FF2">
        <w:rPr>
          <w:sz w:val="22"/>
          <w:szCs w:val="22"/>
        </w:rPr>
        <w:t>.</w:t>
      </w:r>
    </w:p>
    <w:p w14:paraId="7450DD6A" w14:textId="52B8EFBF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5D4B2ACF" w14:textId="09B70EEE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Read an HTML file's comments in its source code to determine if it was generated by this tool.</w:t>
      </w:r>
    </w:p>
    <w:p w14:paraId="27B6386B" w14:textId="69EA3153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149F25F5" w14:textId="0AD1993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This script has a seed XML-file in its directory (vtDataRail_WriteCoreMetadata.SEED.xml),</w:t>
      </w:r>
    </w:p>
    <w:p w14:paraId="387FED9D" w14:textId="6097FB2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lastRenderedPageBreak/>
        <w:t>which is an internal XML-file that the script uses to start creating XML files. DON'T ALTER</w:t>
      </w:r>
    </w:p>
    <w:p w14:paraId="1ECB7010" w14:textId="3432E8E5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IT unless you are forking/branching the script's codebase; CONSIDER IT TO BE A PART OF THE</w:t>
      </w:r>
    </w:p>
    <w:p w14:paraId="7D96C8FC" w14:textId="4DBE9CCD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CODEBASE.</w:t>
      </w:r>
    </w:p>
    <w:p w14:paraId="1CA96E13" w14:textId="2492501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2AF09290" w14:textId="67B2C07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In case you aren't very familiar with how metadata is stored and processed in ArcGIS...</w:t>
      </w:r>
    </w:p>
    <w:p w14:paraId="6A3378F9" w14:textId="3A6832D3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The ArcGIS metadata format is a container of other formats (e.g., ISO 19115 NAP, FGDC</w:t>
      </w:r>
    </w:p>
    <w:p w14:paraId="53B4E06B" w14:textId="3B52E1B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CSDGM, etc.). Metadata that is wired into an ArcGIS data-item (e.g., a feature class) is</w:t>
      </w:r>
    </w:p>
    <w:p w14:paraId="5D123B4A" w14:textId="2E191C1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always stored in the ArcGIS format; ArcGIS-format metadata contains elements that are</w:t>
      </w:r>
    </w:p>
    <w:p w14:paraId="1F797E98" w14:textId="22682E6C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translatable to any ArcGIS-supported metadata standard PLUS some elements (e.g.,</w:t>
      </w:r>
    </w:p>
    <w:p w14:paraId="12FA589A" w14:textId="0B72750B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thumbnail, geoprocessing history, etc.) that are only in the ArcGIS metadata format.</w:t>
      </w:r>
    </w:p>
    <w:p w14:paraId="2925B515" w14:textId="4100D02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26A0B5C1" w14:textId="5AD941B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 metadata style is an ArcGIS setting that determines how metadata is viewed and edited</w:t>
      </w:r>
    </w:p>
    <w:p w14:paraId="7E697FC1" w14:textId="0E29112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in the ArcGIS metadata editor. If a standard-related style (e.g., ISO 19115 NAP) is</w:t>
      </w:r>
    </w:p>
    <w:p w14:paraId="30571CBB" w14:textId="30ECD6A9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applied, the metadata editor shows all elements of that style PLUS ArcGIS elements</w:t>
      </w:r>
    </w:p>
    <w:p w14:paraId="18F5F11A" w14:textId="4C8FC4C0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that are extraneous to that style (e.g., thumbnail, geoprocessing history, etc.). An</w:t>
      </w:r>
    </w:p>
    <w:p w14:paraId="2E2F2AA5" w14:textId="333DC63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ex</w:t>
      </w:r>
      <w:r w:rsidR="00207B85">
        <w:rPr>
          <w:sz w:val="22"/>
          <w:szCs w:val="22"/>
        </w:rPr>
        <w:t>c</w:t>
      </w:r>
      <w:r w:rsidRPr="00624FF2">
        <w:rPr>
          <w:sz w:val="22"/>
          <w:szCs w:val="22"/>
        </w:rPr>
        <w:t>eption to style yielding a superset is the Item Description style, which only shows</w:t>
      </w:r>
    </w:p>
    <w:p w14:paraId="6283B842" w14:textId="1DC9AD7C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 subset of ArcGIS-metadata elements--even if the underlying metadata has been edited</w:t>
      </w:r>
    </w:p>
    <w:p w14:paraId="72409E48" w14:textId="7D0A83D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to include content beyond the Item Description style.</w:t>
      </w:r>
    </w:p>
    <w:p w14:paraId="340515FC" w14:textId="17701D4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422938B1" w14:textId="1EB3C2A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To select a metadata style in ArcGIS Desktop:</w:t>
      </w:r>
    </w:p>
    <w:p w14:paraId="4270B777" w14:textId="202D04AF" w:rsidR="00624FF2" w:rsidRPr="00624FF2" w:rsidRDefault="00624FF2" w:rsidP="00B8687E">
      <w:pPr>
        <w:spacing w:before="0" w:after="0" w:line="259" w:lineRule="auto"/>
        <w:ind w:left="2880"/>
        <w:rPr>
          <w:sz w:val="22"/>
          <w:szCs w:val="22"/>
        </w:rPr>
      </w:pPr>
      <w:r w:rsidRPr="00624FF2">
        <w:rPr>
          <w:sz w:val="22"/>
          <w:szCs w:val="22"/>
        </w:rPr>
        <w:t>Customize | *Options | Metadata tab</w:t>
      </w:r>
    </w:p>
    <w:p w14:paraId="793B2FE9" w14:textId="7A1982E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6EA9FC1F" w14:textId="75C1DBE0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In ArcGIS Open Data, metadata that is imported to an item must be in the ArcGIS</w:t>
      </w:r>
    </w:p>
    <w:p w14:paraId="0A3A227B" w14:textId="5E2ABC9F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metadata-format. ArcGIS Online has a setting that determines the metadata style</w:t>
      </w:r>
    </w:p>
    <w:p w14:paraId="368C2BF5" w14:textId="43726BB6" w:rsidR="005C0EEC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(e.g., ISO 19115 NAP, FGDC CSDGM) in which metadata is presented via ArcGIS Open Data.</w:t>
      </w:r>
    </w:p>
    <w:p w14:paraId="179B10CB" w14:textId="32DFEFE6" w:rsidR="009B03FA" w:rsidRDefault="009B03FA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54030E37" w14:textId="17D73B79" w:rsidR="009B03FA" w:rsidRDefault="009B03FA" w:rsidP="009B03FA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Use</w:t>
      </w:r>
    </w:p>
    <w:p w14:paraId="37115571" w14:textId="072763F1" w:rsidR="009B03FA" w:rsidRDefault="00397682" w:rsidP="00397682">
      <w:pPr>
        <w:spacing w:before="0" w:after="0" w:line="259" w:lineRule="auto"/>
        <w:ind w:left="2160"/>
        <w:rPr>
          <w:sz w:val="22"/>
          <w:szCs w:val="22"/>
        </w:rPr>
      </w:pPr>
      <w:r w:rsidRPr="002C220A">
        <w:rPr>
          <w:sz w:val="22"/>
          <w:szCs w:val="22"/>
        </w:rPr>
        <w:t xml:space="preserve">Run </w:t>
      </w:r>
      <w:r>
        <w:rPr>
          <w:sz w:val="22"/>
          <w:szCs w:val="22"/>
        </w:rPr>
        <w:t xml:space="preserve">in ArcGIS Desktop as a script tool (in </w:t>
      </w:r>
      <w:proofErr w:type="spellStart"/>
      <w:r>
        <w:rPr>
          <w:sz w:val="22"/>
          <w:szCs w:val="22"/>
        </w:rPr>
        <w:t>ArcToolbox</w:t>
      </w:r>
      <w:proofErr w:type="spellEnd"/>
      <w:r>
        <w:rPr>
          <w:sz w:val="22"/>
          <w:szCs w:val="22"/>
        </w:rPr>
        <w:t>)</w:t>
      </w:r>
      <w:r w:rsidR="008D47DF">
        <w:rPr>
          <w:sz w:val="22"/>
          <w:szCs w:val="22"/>
        </w:rPr>
        <w:t>. This tool requires that Background Processing is enabled in Geoprocessing Options. To enable Background Processing:</w:t>
      </w:r>
    </w:p>
    <w:p w14:paraId="0D31C5B5" w14:textId="017CCE9A" w:rsidR="008D47DF" w:rsidRDefault="008D47DF" w:rsidP="008D47DF">
      <w:pPr>
        <w:spacing w:before="0" w:after="0" w:line="259" w:lineRule="auto"/>
        <w:ind w:left="2880"/>
        <w:rPr>
          <w:sz w:val="22"/>
          <w:szCs w:val="22"/>
        </w:rPr>
      </w:pPr>
      <w:r>
        <w:rPr>
          <w:sz w:val="22"/>
          <w:szCs w:val="22"/>
        </w:rPr>
        <w:t>Geoprocessing menu | Geoprocessing Options | Background Processing | Check Enable | OK</w:t>
      </w:r>
    </w:p>
    <w:p w14:paraId="2C0EAB36" w14:textId="17E65909" w:rsidR="008D47DF" w:rsidRDefault="008E4732" w:rsidP="008D47DF">
      <w:pPr>
        <w:spacing w:before="0" w:after="0" w:line="259" w:lineRule="auto"/>
        <w:ind w:left="288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6BF241B" wp14:editId="294DE0F4">
            <wp:simplePos x="0" y="0"/>
            <wp:positionH relativeFrom="column">
              <wp:posOffset>1390650</wp:posOffset>
            </wp:positionH>
            <wp:positionV relativeFrom="paragraph">
              <wp:posOffset>181610</wp:posOffset>
            </wp:positionV>
            <wp:extent cx="400050" cy="400050"/>
            <wp:effectExtent l="0" t="0" r="0" b="0"/>
            <wp:wrapNone/>
            <wp:docPr id="1" name="Graphic 1" descr="High vol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voltage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0A0F" w14:textId="79AA5E08" w:rsidR="008D47DF" w:rsidRDefault="008D47DF" w:rsidP="008D47DF">
      <w:pPr>
        <w:spacing w:before="0" w:after="0" w:line="259" w:lineRule="auto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8E4732">
        <w:rPr>
          <w:sz w:val="22"/>
          <w:szCs w:val="22"/>
        </w:rPr>
        <w:t>Background Processing isn’t enabled, the GUI and the progress dialog box collide–making the GUI inaccessible.</w:t>
      </w:r>
    </w:p>
    <w:p w14:paraId="252F21EF" w14:textId="1C358DD1" w:rsidR="00A16F88" w:rsidRDefault="00A16F88" w:rsidP="00397682">
      <w:pPr>
        <w:spacing w:before="0" w:after="0" w:line="259" w:lineRule="auto"/>
        <w:ind w:left="2160"/>
        <w:rPr>
          <w:sz w:val="22"/>
          <w:szCs w:val="22"/>
        </w:rPr>
      </w:pPr>
    </w:p>
    <w:p w14:paraId="4D8E430C" w14:textId="65AEFF12" w:rsidR="00A16F88" w:rsidRDefault="00A16F88" w:rsidP="00397682">
      <w:pPr>
        <w:spacing w:before="0" w:after="0" w:line="259" w:lineRule="auto"/>
        <w:ind w:left="2160"/>
        <w:rPr>
          <w:sz w:val="22"/>
          <w:szCs w:val="22"/>
        </w:rPr>
      </w:pPr>
    </w:p>
    <w:p w14:paraId="416ECFAF" w14:textId="0BF54810" w:rsidR="001A12DF" w:rsidRDefault="00A16F88" w:rsidP="001A12DF">
      <w:pPr>
        <w:spacing w:before="0" w:after="0" w:line="259" w:lineRule="auto"/>
        <w:ind w:left="720"/>
        <w:rPr>
          <w:sz w:val="22"/>
          <w:szCs w:val="22"/>
        </w:rPr>
      </w:pPr>
      <w:r>
        <w:rPr>
          <w:b/>
          <w:bCs/>
          <w:sz w:val="24"/>
          <w:szCs w:val="24"/>
        </w:rPr>
        <w:t>vtDataRail_SendFreight.py</w:t>
      </w:r>
      <w:r w:rsidR="0097434F">
        <w:rPr>
          <w:b/>
          <w:bCs/>
          <w:sz w:val="24"/>
          <w:szCs w:val="24"/>
        </w:rPr>
        <w:t>–</w:t>
      </w:r>
      <w:r w:rsidR="001A12DF" w:rsidRPr="001A12DF">
        <w:rPr>
          <w:sz w:val="22"/>
          <w:szCs w:val="22"/>
        </w:rPr>
        <w:t xml:space="preserve"> </w:t>
      </w:r>
      <w:r w:rsidR="001A12DF">
        <w:rPr>
          <w:sz w:val="22"/>
          <w:szCs w:val="22"/>
        </w:rPr>
        <w:t xml:space="preserve">A </w:t>
      </w:r>
      <w:r w:rsidR="001A12DF" w:rsidRPr="00B64A09">
        <w:rPr>
          <w:sz w:val="22"/>
          <w:szCs w:val="22"/>
        </w:rPr>
        <w:t xml:space="preserve">stand-alone script </w:t>
      </w:r>
      <w:r w:rsidR="001A12DF">
        <w:rPr>
          <w:sz w:val="22"/>
          <w:szCs w:val="22"/>
        </w:rPr>
        <w:t xml:space="preserve">that should </w:t>
      </w:r>
      <w:r w:rsidR="001A12DF" w:rsidRPr="00B64A09">
        <w:rPr>
          <w:sz w:val="22"/>
          <w:szCs w:val="22"/>
        </w:rPr>
        <w:t>be run directly in Python</w:t>
      </w:r>
    </w:p>
    <w:p w14:paraId="5BDA38E5" w14:textId="54ADC7EE" w:rsidR="001A12DF" w:rsidRDefault="00611669" w:rsidP="001A12DF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p w14:paraId="0634FE3D" w14:textId="5C9D6A21" w:rsidR="00611669" w:rsidRPr="00611669" w:rsidRDefault="00611669" w:rsidP="00611669">
      <w:pPr>
        <w:spacing w:before="0" w:after="0" w:line="259" w:lineRule="auto"/>
        <w:ind w:left="2160"/>
        <w:rPr>
          <w:sz w:val="22"/>
          <w:szCs w:val="22"/>
        </w:rPr>
      </w:pPr>
      <w:r w:rsidRPr="00611669">
        <w:rPr>
          <w:sz w:val="22"/>
          <w:szCs w:val="22"/>
        </w:rPr>
        <w:t>Pushes or pulls data from a source geodatabase to a target geodatabase</w:t>
      </w:r>
      <w:r>
        <w:rPr>
          <w:sz w:val="22"/>
          <w:szCs w:val="22"/>
        </w:rPr>
        <w:t>–</w:t>
      </w:r>
      <w:r w:rsidRPr="00611669">
        <w:rPr>
          <w:sz w:val="22"/>
          <w:szCs w:val="22"/>
        </w:rPr>
        <w:t>supporting the</w:t>
      </w:r>
    </w:p>
    <w:p w14:paraId="29DBD7FE" w14:textId="49BE48BE" w:rsidR="00611669" w:rsidRDefault="00611669" w:rsidP="00611669">
      <w:pPr>
        <w:spacing w:before="0" w:after="0" w:line="259" w:lineRule="auto"/>
        <w:ind w:left="2160"/>
        <w:rPr>
          <w:sz w:val="22"/>
          <w:szCs w:val="22"/>
        </w:rPr>
      </w:pPr>
      <w:r w:rsidRPr="00611669">
        <w:rPr>
          <w:sz w:val="22"/>
          <w:szCs w:val="22"/>
        </w:rPr>
        <w:t>Vermont Enterprise GIS Consortium (EGC) Geospatial Data Exchange Protocol.</w:t>
      </w:r>
    </w:p>
    <w:p w14:paraId="23F989DA" w14:textId="372A2818" w:rsidR="00432C33" w:rsidRDefault="00432C33" w:rsidP="00611669">
      <w:pPr>
        <w:spacing w:before="0" w:after="0" w:line="259" w:lineRule="auto"/>
        <w:ind w:left="2160"/>
        <w:rPr>
          <w:sz w:val="22"/>
          <w:szCs w:val="22"/>
        </w:rPr>
      </w:pPr>
    </w:p>
    <w:p w14:paraId="6750E786" w14:textId="15E00CA8" w:rsidR="00432C33" w:rsidRDefault="00432C33" w:rsidP="00432C33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ReadMe Notes</w:t>
      </w:r>
    </w:p>
    <w:p w14:paraId="31012539" w14:textId="290F918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Data-object types that can be pushed/pulled with this script are:</w:t>
      </w:r>
    </w:p>
    <w:p w14:paraId="13FDC61D" w14:textId="066FBA50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-feature class</w:t>
      </w:r>
    </w:p>
    <w:p w14:paraId="09A6082D" w14:textId="3729ADC0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-non-spatial table (must be discoverable by browsing geodatabase)</w:t>
      </w:r>
    </w:p>
    <w:p w14:paraId="41945E52" w14:textId="43D82526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-view-based data, vector or non-spatial (must be discoverable by browsing geodatabase)</w:t>
      </w:r>
    </w:p>
    <w:p w14:paraId="73F33D90" w14:textId="431D24A1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-raster dataset</w:t>
      </w:r>
    </w:p>
    <w:p w14:paraId="558DABFB" w14:textId="50131093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70BA0F7" w14:textId="0D3D0F98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Integrity-assertion objects--such as a topol</w:t>
      </w:r>
      <w:r w:rsidR="00CF3650">
        <w:rPr>
          <w:sz w:val="22"/>
          <w:szCs w:val="22"/>
        </w:rPr>
        <w:t>o</w:t>
      </w:r>
      <w:r w:rsidRPr="005678F2">
        <w:rPr>
          <w:sz w:val="22"/>
          <w:szCs w:val="22"/>
        </w:rPr>
        <w:t>gies and network datasets--aren't pushed/pulled.</w:t>
      </w:r>
    </w:p>
    <w:p w14:paraId="542AE2F8" w14:textId="7A8BEDF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lastRenderedPageBreak/>
        <w:t>Not pushing/pulling them is prudent, as they might not function in the target-location's</w:t>
      </w:r>
    </w:p>
    <w:p w14:paraId="0C5229A0" w14:textId="653616D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geodatabase release.</w:t>
      </w:r>
    </w:p>
    <w:p w14:paraId="47139752" w14:textId="67163F58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0CD2561" w14:textId="3ECC6435" w:rsidR="005678F2" w:rsidRPr="005678F2" w:rsidRDefault="005678F2" w:rsidP="00CF3650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Most data can be exchanged without a lot of consideration around disk-space capacity in the target</w:t>
      </w:r>
      <w:r w:rsidR="00CF3650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location. Exceptionally large datasets require particularly careful disk-space planning before</w:t>
      </w:r>
      <w:r w:rsidR="00CF3650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being pushed/pulled. Check target-location capacity before pushing/pulling a large new</w:t>
      </w:r>
    </w:p>
    <w:p w14:paraId="391FF4AC" w14:textId="27EC57D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dataset.</w:t>
      </w:r>
    </w:p>
    <w:p w14:paraId="19FA3CAF" w14:textId="30F33B02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2FF6C304" w14:textId="7E2B9C6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BOTH geodatabases involved with the push/pull must have a populated non-spatial table named</w:t>
      </w:r>
    </w:p>
    <w:p w14:paraId="28A44832" w14:textId="29CE4C99" w:rsid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A_README as articulated in the EGC Geospatial Data Exchange Protocol.</w:t>
      </w:r>
    </w:p>
    <w:tbl>
      <w:tblPr>
        <w:tblStyle w:val="TableGrid"/>
        <w:tblW w:w="8028" w:type="dxa"/>
        <w:tblInd w:w="2767" w:type="dxa"/>
        <w:tblLook w:val="04A0" w:firstRow="1" w:lastRow="0" w:firstColumn="1" w:lastColumn="0" w:noHBand="0" w:noVBand="1"/>
      </w:tblPr>
      <w:tblGrid>
        <w:gridCol w:w="1525"/>
        <w:gridCol w:w="6503"/>
      </w:tblGrid>
      <w:tr w:rsidR="00D17F0D" w14:paraId="0BBF0176" w14:textId="77777777" w:rsidTr="00D17F0D">
        <w:tc>
          <w:tcPr>
            <w:tcW w:w="8028" w:type="dxa"/>
            <w:gridSpan w:val="2"/>
            <w:shd w:val="clear" w:color="auto" w:fill="D9D9D9" w:themeFill="background1" w:themeFillShade="D9"/>
          </w:tcPr>
          <w:p w14:paraId="18FBB798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Table Name: A_README</w:t>
            </w:r>
          </w:p>
        </w:tc>
      </w:tr>
      <w:tr w:rsidR="00D17F0D" w14:paraId="7524D076" w14:textId="77777777" w:rsidTr="00D17F0D">
        <w:tc>
          <w:tcPr>
            <w:tcW w:w="8028" w:type="dxa"/>
            <w:gridSpan w:val="2"/>
            <w:shd w:val="clear" w:color="auto" w:fill="D9D9D9" w:themeFill="background1" w:themeFillShade="D9"/>
          </w:tcPr>
          <w:p w14:paraId="39A7CB08" w14:textId="77777777" w:rsidR="00D17F0D" w:rsidRPr="008A2934" w:rsidRDefault="00D17F0D" w:rsidP="00651204">
            <w:pPr>
              <w:pStyle w:val="ListParagraph"/>
              <w:ind w:left="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Purpose:</w:t>
            </w:r>
            <w:r>
              <w:rPr>
                <w:bCs/>
                <w:sz w:val="22"/>
                <w:szCs w:val="22"/>
              </w:rPr>
              <w:t xml:space="preserve"> High-level description of the geodatabase.</w:t>
            </w:r>
          </w:p>
        </w:tc>
      </w:tr>
      <w:tr w:rsidR="00D17F0D" w14:paraId="114A0AFB" w14:textId="77777777" w:rsidTr="00D17F0D">
        <w:tc>
          <w:tcPr>
            <w:tcW w:w="1525" w:type="dxa"/>
            <w:shd w:val="clear" w:color="auto" w:fill="D9D9D9" w:themeFill="background1" w:themeFillShade="D9"/>
          </w:tcPr>
          <w:p w14:paraId="205E47EA" w14:textId="77777777" w:rsidR="00D17F0D" w:rsidRPr="007A46F2" w:rsidRDefault="00D17F0D" w:rsidP="00C945D1">
            <w:pPr>
              <w:pStyle w:val="ListParagraph"/>
              <w:spacing w:before="0" w:after="0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6503" w:type="dxa"/>
            <w:shd w:val="clear" w:color="auto" w:fill="D9D9D9" w:themeFill="background1" w:themeFillShade="D9"/>
          </w:tcPr>
          <w:p w14:paraId="5BF99806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Description</w:t>
            </w:r>
          </w:p>
        </w:tc>
      </w:tr>
      <w:tr w:rsidR="00D17F0D" w14:paraId="60ED3EFF" w14:textId="77777777" w:rsidTr="00D17F0D">
        <w:tc>
          <w:tcPr>
            <w:tcW w:w="1525" w:type="dxa"/>
          </w:tcPr>
          <w:p w14:paraId="6093E8C4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PROTOCOL</w:t>
            </w:r>
          </w:p>
        </w:tc>
        <w:tc>
          <w:tcPr>
            <w:tcW w:w="6503" w:type="dxa"/>
          </w:tcPr>
          <w:p w14:paraId="2555A024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 xml:space="preserve">Text, Length = 40. Enter </w:t>
            </w:r>
            <w:r w:rsidRPr="007A46F2">
              <w:rPr>
                <w:b/>
                <w:sz w:val="22"/>
                <w:szCs w:val="22"/>
              </w:rPr>
              <w:t>EGC Geospatial Data Exchange Protocol</w:t>
            </w:r>
            <w:r w:rsidRPr="007A46F2">
              <w:rPr>
                <w:sz w:val="22"/>
                <w:szCs w:val="22"/>
              </w:rPr>
              <w:t>.</w:t>
            </w:r>
          </w:p>
        </w:tc>
      </w:tr>
      <w:tr w:rsidR="00D17F0D" w14:paraId="6FAB37CF" w14:textId="77777777" w:rsidTr="00D17F0D">
        <w:tc>
          <w:tcPr>
            <w:tcW w:w="1525" w:type="dxa"/>
          </w:tcPr>
          <w:p w14:paraId="0896A624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DB_TYPE</w:t>
            </w:r>
          </w:p>
        </w:tc>
        <w:tc>
          <w:tcPr>
            <w:tcW w:w="6503" w:type="dxa"/>
          </w:tcPr>
          <w:p w14:paraId="16705CF7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 xml:space="preserve">Text, Length = 5. </w:t>
            </w:r>
            <w:r>
              <w:rPr>
                <w:sz w:val="22"/>
                <w:szCs w:val="22"/>
              </w:rPr>
              <w:t xml:space="preserve">If geodatabase is a hub geodatabase, enter </w:t>
            </w:r>
            <w:r w:rsidRPr="007A46F2">
              <w:rPr>
                <w:b/>
                <w:bCs/>
                <w:sz w:val="22"/>
                <w:szCs w:val="22"/>
              </w:rPr>
              <w:t>Hub</w:t>
            </w:r>
            <w:r>
              <w:rPr>
                <w:sz w:val="22"/>
                <w:szCs w:val="22"/>
              </w:rPr>
              <w:t>. Otherwise, e</w:t>
            </w:r>
            <w:r w:rsidRPr="007A46F2">
              <w:rPr>
                <w:sz w:val="22"/>
                <w:szCs w:val="22"/>
              </w:rPr>
              <w:t xml:space="preserve">nter </w:t>
            </w:r>
            <w:r w:rsidRPr="007A46F2">
              <w:rPr>
                <w:b/>
                <w:sz w:val="22"/>
                <w:szCs w:val="22"/>
              </w:rPr>
              <w:t>Spoke</w:t>
            </w:r>
            <w:r w:rsidRPr="007A46F2">
              <w:rPr>
                <w:sz w:val="22"/>
                <w:szCs w:val="22"/>
              </w:rPr>
              <w:t>.</w:t>
            </w:r>
          </w:p>
        </w:tc>
      </w:tr>
      <w:tr w:rsidR="00D17F0D" w14:paraId="43B25B44" w14:textId="77777777" w:rsidTr="00D17F0D">
        <w:tc>
          <w:tcPr>
            <w:tcW w:w="1525" w:type="dxa"/>
          </w:tcPr>
          <w:p w14:paraId="1688F65D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CONSTRAINTS</w:t>
            </w:r>
          </w:p>
        </w:tc>
        <w:tc>
          <w:tcPr>
            <w:tcW w:w="6503" w:type="dxa"/>
          </w:tcPr>
          <w:p w14:paraId="1F60127F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 xml:space="preserve">Text, Length = 254. If the geodatabase contains </w:t>
            </w:r>
            <w:r w:rsidRPr="007A46F2">
              <w:rPr>
                <w:b/>
                <w:sz w:val="22"/>
                <w:szCs w:val="22"/>
              </w:rPr>
              <w:t>secure and confidential</w:t>
            </w:r>
            <w:r w:rsidRPr="007A46F2">
              <w:rPr>
                <w:sz w:val="22"/>
                <w:szCs w:val="22"/>
              </w:rPr>
              <w:t xml:space="preserve"> data, describe constraints and reference the corresponding MOU.</w:t>
            </w:r>
          </w:p>
        </w:tc>
      </w:tr>
      <w:tr w:rsidR="00D17F0D" w14:paraId="6498CA44" w14:textId="77777777" w:rsidTr="00D17F0D">
        <w:tc>
          <w:tcPr>
            <w:tcW w:w="1525" w:type="dxa"/>
          </w:tcPr>
          <w:p w14:paraId="2C642455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NOTE</w:t>
            </w:r>
          </w:p>
        </w:tc>
        <w:tc>
          <w:tcPr>
            <w:tcW w:w="6503" w:type="dxa"/>
          </w:tcPr>
          <w:p w14:paraId="18D2A88C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>Text, Length = 254. Free-form field for other helpful information.</w:t>
            </w:r>
          </w:p>
        </w:tc>
      </w:tr>
    </w:tbl>
    <w:p w14:paraId="4172748A" w14:textId="32AFACD9" w:rsidR="005678F2" w:rsidRPr="005678F2" w:rsidRDefault="005678F2" w:rsidP="00DE5763">
      <w:pPr>
        <w:spacing w:before="0" w:after="0" w:line="259" w:lineRule="auto"/>
        <w:ind w:left="0"/>
        <w:rPr>
          <w:sz w:val="22"/>
          <w:szCs w:val="22"/>
        </w:rPr>
      </w:pPr>
    </w:p>
    <w:p w14:paraId="5EEDABD2" w14:textId="608E647A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If a geodatabase is a SPOKE geodatabase, the SPOKE geodatabase must have a non-spatial table</w:t>
      </w:r>
    </w:p>
    <w:p w14:paraId="5EE58163" w14:textId="0BC8C80C" w:rsid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named A_XCHANGE_PARAMETERS as articulated in the EGC Geospatial Data Exchange Protocol.</w:t>
      </w:r>
    </w:p>
    <w:tbl>
      <w:tblPr>
        <w:tblStyle w:val="TableGrid"/>
        <w:tblW w:w="8028" w:type="dxa"/>
        <w:tblInd w:w="2767" w:type="dxa"/>
        <w:tblLook w:val="04A0" w:firstRow="1" w:lastRow="0" w:firstColumn="1" w:lastColumn="0" w:noHBand="0" w:noVBand="1"/>
      </w:tblPr>
      <w:tblGrid>
        <w:gridCol w:w="1582"/>
        <w:gridCol w:w="6446"/>
      </w:tblGrid>
      <w:tr w:rsidR="00FE133C" w14:paraId="2CF98E6D" w14:textId="77777777" w:rsidTr="00FE133C">
        <w:tc>
          <w:tcPr>
            <w:tcW w:w="8028" w:type="dxa"/>
            <w:gridSpan w:val="2"/>
            <w:shd w:val="clear" w:color="auto" w:fill="D9D9D9" w:themeFill="background1" w:themeFillShade="D9"/>
          </w:tcPr>
          <w:p w14:paraId="49B7D880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Table Name: A_XCHANGE_PARAMETERS</w:t>
            </w:r>
          </w:p>
        </w:tc>
      </w:tr>
      <w:tr w:rsidR="00FE133C" w14:paraId="772A1FF7" w14:textId="77777777" w:rsidTr="00FE133C">
        <w:tc>
          <w:tcPr>
            <w:tcW w:w="8028" w:type="dxa"/>
            <w:gridSpan w:val="2"/>
            <w:shd w:val="clear" w:color="auto" w:fill="D9D9D9" w:themeFill="background1" w:themeFillShade="D9"/>
          </w:tcPr>
          <w:p w14:paraId="7CD9C2F6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Purpose: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For spoke geodatabases only. Used when pushing/pulling data using VT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DataRail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Tools. Provides optional special directives for controlling which data objects get pushed/pulled to the geodatabase’s hub-counterpart or to another publisher or subscriber.</w:t>
            </w:r>
          </w:p>
          <w:p w14:paraId="49194FA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</w:p>
          <w:p w14:paraId="6B109B7E" w14:textId="77777777" w:rsidR="00FE133C" w:rsidRPr="008A2934" w:rsidRDefault="00FE133C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When this table isn’t empty, only data objects entered in this table are processed; all other data objects are ignored.</w:t>
            </w:r>
          </w:p>
        </w:tc>
      </w:tr>
      <w:tr w:rsidR="00FE133C" w14:paraId="49A94253" w14:textId="77777777" w:rsidTr="00FE133C">
        <w:tc>
          <w:tcPr>
            <w:tcW w:w="1582" w:type="dxa"/>
            <w:shd w:val="clear" w:color="auto" w:fill="D9D9D9" w:themeFill="background1" w:themeFillShade="D9"/>
          </w:tcPr>
          <w:p w14:paraId="261935DA" w14:textId="77777777" w:rsidR="00FE133C" w:rsidRPr="007A46F2" w:rsidRDefault="00FE133C" w:rsidP="00C945D1">
            <w:pPr>
              <w:pStyle w:val="ListParagraph"/>
              <w:spacing w:before="0" w:after="0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Field Name</w:t>
            </w:r>
          </w:p>
        </w:tc>
        <w:tc>
          <w:tcPr>
            <w:tcW w:w="6446" w:type="dxa"/>
            <w:shd w:val="clear" w:color="auto" w:fill="D9D9D9" w:themeFill="background1" w:themeFillShade="D9"/>
          </w:tcPr>
          <w:p w14:paraId="3033AE0F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</w:tr>
      <w:tr w:rsidR="00FE133C" w14:paraId="4594E820" w14:textId="77777777" w:rsidTr="00FE133C">
        <w:tc>
          <w:tcPr>
            <w:tcW w:w="1582" w:type="dxa"/>
          </w:tcPr>
          <w:p w14:paraId="7D6251ED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OBJECT_NAME</w:t>
            </w:r>
          </w:p>
        </w:tc>
        <w:tc>
          <w:tcPr>
            <w:tcW w:w="6446" w:type="dxa"/>
          </w:tcPr>
          <w:p w14:paraId="3FEDE0E4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 xml:space="preserve">Text, Length = </w:t>
            </w:r>
            <w:r>
              <w:rPr>
                <w:rFonts w:ascii="Calibri" w:hAnsi="Calibri"/>
                <w:sz w:val="22"/>
                <w:szCs w:val="22"/>
              </w:rPr>
              <w:t>150</w:t>
            </w:r>
            <w:r w:rsidRPr="007A46F2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Name of data object–a feature dataset, feature class, table, or raster–to which the special directive applies. Not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case-sensitive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23D964F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66034546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Just enter the data-object’s name. If the data object is within a feature dataset, just enter the feature class’s name.</w:t>
            </w:r>
          </w:p>
          <w:p w14:paraId="26857DB3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6A340BC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the data object has a schema prefix in the spoke geodatabase–e.g., </w:t>
            </w:r>
            <w:proofErr w:type="spellStart"/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GDB_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ORG</w:t>
            </w:r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ORG</w:t>
            </w:r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_Admin</w:t>
            </w:r>
            <w:proofErr w:type="spellEnd"/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, that prefix must be included in the name. For examples:</w:t>
            </w:r>
          </w:p>
          <w:p w14:paraId="69B3A8C7" w14:textId="77777777" w:rsidR="00FE133C" w:rsidRDefault="00FE133C" w:rsidP="00651204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GDB_ORG.ORG_Admin.Boundary_PROJECTS_poly</w:t>
            </w:r>
            <w:proofErr w:type="spellEnd"/>
          </w:p>
          <w:p w14:paraId="2C5EC6F1" w14:textId="77777777" w:rsidR="00FE133C" w:rsidRDefault="00FE133C" w:rsidP="00651204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GDB_ORG.ORG_Admin.Boundary_TAXDISTRICTS_poly</w:t>
            </w:r>
            <w:proofErr w:type="spellEnd"/>
          </w:p>
          <w:p w14:paraId="592D4BC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40D9EF03" w14:textId="77777777" w:rsidR="00C945D1" w:rsidRDefault="00C945D1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0B247065" w14:textId="77777777" w:rsidR="00C945D1" w:rsidRDefault="00C945D1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4B02CD90" w14:textId="03B3287A" w:rsidR="00C945D1" w:rsidRPr="007A46F2" w:rsidRDefault="00C945D1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  <w:tr w:rsidR="00C945D1" w14:paraId="7E907233" w14:textId="77777777" w:rsidTr="009E32FD">
        <w:tc>
          <w:tcPr>
            <w:tcW w:w="8028" w:type="dxa"/>
            <w:gridSpan w:val="2"/>
          </w:tcPr>
          <w:p w14:paraId="25F336F7" w14:textId="00FF7493" w:rsidR="00C945D1" w:rsidRPr="007A46F2" w:rsidRDefault="00C945D1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C945D1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CONTINUED ON NEXT PAGE…</w:t>
            </w:r>
          </w:p>
        </w:tc>
      </w:tr>
      <w:tr w:rsidR="00FE133C" w14:paraId="36CC3D23" w14:textId="77777777" w:rsidTr="00FE133C">
        <w:tc>
          <w:tcPr>
            <w:tcW w:w="1582" w:type="dxa"/>
          </w:tcPr>
          <w:p w14:paraId="7C99F32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IS_FDATASET</w:t>
            </w:r>
          </w:p>
        </w:tc>
        <w:tc>
          <w:tcPr>
            <w:tcW w:w="6446" w:type="dxa"/>
          </w:tcPr>
          <w:p w14:paraId="39123613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short-integer field. Set default to 0.</w:t>
            </w:r>
          </w:p>
          <w:p w14:paraId="0AB14A27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4E766613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 apply a special directive to a feature dataset and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all of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its participating feature classes, set to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to indicate that the OBJECT_NAME entry is a feature dataset.</w:t>
            </w:r>
          </w:p>
          <w:p w14:paraId="2F36D1AD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6516AD77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41256E">
              <w:rPr>
                <w:rFonts w:ascii="Calibri" w:hAnsi="Calibri"/>
                <w:b/>
                <w:bCs/>
                <w:sz w:val="22"/>
                <w:szCs w:val="22"/>
              </w:rPr>
              <w:t>Note:</w:t>
            </w:r>
            <w:r>
              <w:rPr>
                <w:rFonts w:ascii="Calibri" w:hAnsi="Calibri"/>
                <w:sz w:val="22"/>
                <w:szCs w:val="22"/>
              </w:rPr>
              <w:t xml:space="preserve"> It is possible for a feature dataset and a feature class to have the same name in a geodatabase; this field differentiates between the two.</w:t>
            </w:r>
          </w:p>
          <w:p w14:paraId="3209A358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  <w:tr w:rsidR="00FE133C" w14:paraId="2C025A96" w14:textId="77777777" w:rsidTr="00FE133C">
        <w:tc>
          <w:tcPr>
            <w:tcW w:w="1582" w:type="dxa"/>
          </w:tcPr>
          <w:p w14:paraId="54523D35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DIRECTIVE</w:t>
            </w:r>
          </w:p>
        </w:tc>
        <w:tc>
          <w:tcPr>
            <w:tcW w:w="6446" w:type="dxa"/>
          </w:tcPr>
          <w:p w14:paraId="7202FDC2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 xml:space="preserve">Text, Length = 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 w:rsidRPr="007A46F2">
              <w:rPr>
                <w:rFonts w:ascii="Calibri" w:hAnsi="Calibri"/>
                <w:sz w:val="22"/>
                <w:szCs w:val="22"/>
              </w:rPr>
              <w:t>0.</w:t>
            </w:r>
            <w:r>
              <w:rPr>
                <w:rFonts w:ascii="Calibri" w:hAnsi="Calibri"/>
                <w:sz w:val="22"/>
                <w:szCs w:val="22"/>
              </w:rPr>
              <w:t xml:space="preserve"> The directive.</w:t>
            </w:r>
          </w:p>
          <w:p w14:paraId="77CDDDB4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2FBF47B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Valid entries are </w:t>
            </w:r>
            <w:r w:rsidRPr="006E1DFA">
              <w:rPr>
                <w:rFonts w:ascii="Calibri" w:hAnsi="Calibri"/>
                <w:b/>
                <w:bCs/>
                <w:sz w:val="22"/>
                <w:szCs w:val="22"/>
              </w:rPr>
              <w:t>DETECT_CHANGES</w:t>
            </w:r>
            <w:r>
              <w:rPr>
                <w:rFonts w:ascii="Calibri" w:hAnsi="Calibri"/>
                <w:sz w:val="22"/>
                <w:szCs w:val="22"/>
              </w:rPr>
              <w:t>, empty quote, and &lt;Null&gt;.</w:t>
            </w:r>
          </w:p>
          <w:p w14:paraId="582E0A2C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79490EA6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the data object is a feature class or table to be pushed/pulled only if changes (geometry and/or attribute) are detected between it and a pre-existing target counterpart, enter </w:t>
            </w:r>
            <w:r w:rsidRPr="00BB7DE7">
              <w:rPr>
                <w:rFonts w:ascii="Calibri" w:hAnsi="Calibri"/>
                <w:b/>
                <w:bCs/>
                <w:sz w:val="22"/>
                <w:szCs w:val="22"/>
              </w:rPr>
              <w:t>DETECT_CHANGES</w:t>
            </w:r>
            <w:r>
              <w:rPr>
                <w:rFonts w:ascii="Calibri" w:hAnsi="Calibri"/>
                <w:sz w:val="22"/>
                <w:szCs w:val="22"/>
              </w:rPr>
              <w:t>. Otherwise, leave as Null or enter an empty quote.</w:t>
            </w:r>
          </w:p>
          <w:p w14:paraId="02C4004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344A5A29" w14:textId="77777777" w:rsidR="00FE133C" w:rsidRDefault="00FE133C" w:rsidP="00651204">
            <w:pPr>
              <w:pStyle w:val="ListParagrap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5FF18E32" wp14:editId="50E900CF">
                  <wp:simplePos x="0" y="0"/>
                  <wp:positionH relativeFrom="margin">
                    <wp:posOffset>13018</wp:posOffset>
                  </wp:positionH>
                  <wp:positionV relativeFrom="paragraph">
                    <wp:posOffset>6985</wp:posOffset>
                  </wp:positionV>
                  <wp:extent cx="371475" cy="371475"/>
                  <wp:effectExtent l="0" t="0" r="9525" b="9525"/>
                  <wp:wrapNone/>
                  <wp:docPr id="11" name="Graphic 11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arning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t>A sort field is required for using DETECT_CHANGES. The sort field must exist in both the source data and pre-existing target data. It must contain unique values. It’s sorted in ascending order and is used to compare source features to target features.</w:t>
            </w:r>
          </w:p>
          <w:p w14:paraId="2371B89B" w14:textId="77777777" w:rsidR="00FE133C" w:rsidRDefault="00FE133C" w:rsidP="00651204">
            <w:pPr>
              <w:pStyle w:val="ListParagraph"/>
              <w:rPr>
                <w:sz w:val="22"/>
                <w:szCs w:val="22"/>
              </w:rPr>
            </w:pPr>
          </w:p>
          <w:p w14:paraId="5CC3D764" w14:textId="31249964" w:rsidR="00FE133C" w:rsidRDefault="00FE133C" w:rsidP="00651204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hyperlink r:id="rId14" w:history="1">
              <w:r w:rsidRPr="007A296E">
                <w:rPr>
                  <w:rStyle w:val="Hyperlink"/>
                  <w:b/>
                  <w:sz w:val="22"/>
                  <w:szCs w:val="22"/>
                </w:rPr>
                <w:t>Feature Compare (Data Management)</w:t>
              </w:r>
            </w:hyperlink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GP tool is used to conduct change detection. </w:t>
            </w:r>
            <w:r w:rsidRPr="00271221">
              <w:rPr>
                <w:sz w:val="22"/>
                <w:szCs w:val="22"/>
              </w:rPr>
              <w:t>A limitation to change detection on multi-part features is known. Multi-part features that are the same (including attributes) in both data objects have been reported as different by th</w:t>
            </w:r>
            <w:r>
              <w:rPr>
                <w:sz w:val="22"/>
                <w:szCs w:val="22"/>
              </w:rPr>
              <w:t>e GP tool.</w:t>
            </w:r>
          </w:p>
          <w:p w14:paraId="641D57E9" w14:textId="77777777" w:rsidR="00801A9C" w:rsidRPr="00271221" w:rsidRDefault="00801A9C" w:rsidP="00651204">
            <w:pPr>
              <w:pStyle w:val="ListParagraph"/>
              <w:rPr>
                <w:sz w:val="22"/>
                <w:szCs w:val="22"/>
              </w:rPr>
            </w:pPr>
          </w:p>
          <w:p w14:paraId="6D2A70FE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D0ED94" wp14:editId="3FFF5401">
                  <wp:extent cx="3781425" cy="806382"/>
                  <wp:effectExtent l="19050" t="19050" r="9525" b="133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87" cy="8651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DC02E" w14:textId="77777777" w:rsidR="00FE133C" w:rsidRPr="00FB2494" w:rsidRDefault="00FE133C" w:rsidP="00651204">
            <w:pPr>
              <w:pStyle w:val="ListParagraph"/>
              <w:ind w:left="0"/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</w:pPr>
          </w:p>
        </w:tc>
      </w:tr>
      <w:tr w:rsidR="00FE133C" w14:paraId="60387B19" w14:textId="77777777" w:rsidTr="00FE133C">
        <w:tc>
          <w:tcPr>
            <w:tcW w:w="1582" w:type="dxa"/>
          </w:tcPr>
          <w:p w14:paraId="7159F6F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SORT_FIELD</w:t>
            </w:r>
          </w:p>
        </w:tc>
        <w:tc>
          <w:tcPr>
            <w:tcW w:w="6446" w:type="dxa"/>
          </w:tcPr>
          <w:p w14:paraId="23647711" w14:textId="1DF162BA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Only </w:t>
            </w:r>
            <w:r w:rsidR="002E69FF">
              <w:rPr>
                <w:rFonts w:ascii="Calibri" w:hAnsi="Calibri"/>
                <w:sz w:val="22"/>
                <w:szCs w:val="22"/>
              </w:rPr>
              <w:t>in-use</w:t>
            </w:r>
            <w:r>
              <w:rPr>
                <w:rFonts w:ascii="Calibri" w:hAnsi="Calibri"/>
                <w:sz w:val="22"/>
                <w:szCs w:val="22"/>
              </w:rPr>
              <w:t xml:space="preserve"> if DIRECTIVE is </w:t>
            </w:r>
            <w:r w:rsidRPr="00BB7DE7">
              <w:rPr>
                <w:rFonts w:ascii="Calibri" w:hAnsi="Calibri"/>
                <w:b/>
                <w:bCs/>
                <w:sz w:val="22"/>
                <w:szCs w:val="22"/>
              </w:rPr>
              <w:t>DETECT_CHANGES</w:t>
            </w:r>
            <w:r>
              <w:rPr>
                <w:rFonts w:ascii="Calibri" w:hAnsi="Calibri"/>
                <w:sz w:val="22"/>
                <w:szCs w:val="22"/>
              </w:rPr>
              <w:t>. Enter the sort field’s name.</w:t>
            </w:r>
          </w:p>
        </w:tc>
      </w:tr>
      <w:tr w:rsidR="00FE133C" w14:paraId="5688FA27" w14:textId="77777777" w:rsidTr="00FE133C">
        <w:tc>
          <w:tcPr>
            <w:tcW w:w="1582" w:type="dxa"/>
          </w:tcPr>
          <w:p w14:paraId="71D76990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NOTE</w:t>
            </w:r>
          </w:p>
        </w:tc>
        <w:tc>
          <w:tcPr>
            <w:tcW w:w="6446" w:type="dxa"/>
          </w:tcPr>
          <w:p w14:paraId="6FF9A056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>Text, Length = 254. Free-form field for other helpful information.</w:t>
            </w:r>
          </w:p>
        </w:tc>
      </w:tr>
    </w:tbl>
    <w:p w14:paraId="25A19499" w14:textId="10824587" w:rsidR="005678F2" w:rsidRPr="005678F2" w:rsidRDefault="005678F2" w:rsidP="0027227E">
      <w:pPr>
        <w:spacing w:before="0" w:after="0" w:line="259" w:lineRule="auto"/>
        <w:ind w:left="0"/>
        <w:rPr>
          <w:sz w:val="22"/>
          <w:szCs w:val="22"/>
        </w:rPr>
      </w:pPr>
    </w:p>
    <w:p w14:paraId="4AC4825D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4F117AD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70773F29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1F254A29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722B5ACE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48438200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A0E8502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1C5E1941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2DEEFF89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2C6E9F0C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48715BEB" w14:textId="77777777" w:rsidR="00C945D1" w:rsidRDefault="00C945D1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42CE7F0F" w14:textId="2AD8563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lastRenderedPageBreak/>
        <w:t>If a geodatabase is a HUB geodatabase, the HUB geodatabase must have a non-spatial table</w:t>
      </w:r>
    </w:p>
    <w:p w14:paraId="06ED3540" w14:textId="79B019FE" w:rsid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named A_XCHANGE_LOG as articulated in the EGC Geospatial Data Exchange Protocol.</w:t>
      </w:r>
    </w:p>
    <w:tbl>
      <w:tblPr>
        <w:tblStyle w:val="TableGrid"/>
        <w:tblW w:w="8028" w:type="dxa"/>
        <w:tblInd w:w="2767" w:type="dxa"/>
        <w:tblLook w:val="04A0" w:firstRow="1" w:lastRow="0" w:firstColumn="1" w:lastColumn="0" w:noHBand="0" w:noVBand="1"/>
      </w:tblPr>
      <w:tblGrid>
        <w:gridCol w:w="1525"/>
        <w:gridCol w:w="6503"/>
      </w:tblGrid>
      <w:tr w:rsidR="004A05C4" w14:paraId="57D82206" w14:textId="77777777" w:rsidTr="004A05C4">
        <w:tc>
          <w:tcPr>
            <w:tcW w:w="8028" w:type="dxa"/>
            <w:gridSpan w:val="2"/>
            <w:shd w:val="clear" w:color="auto" w:fill="D9D9D9" w:themeFill="background1" w:themeFillShade="D9"/>
          </w:tcPr>
          <w:p w14:paraId="421FC512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Table Name: A_XCHANGE_LOG</w:t>
            </w:r>
          </w:p>
        </w:tc>
      </w:tr>
      <w:tr w:rsidR="004A05C4" w14:paraId="61A0E041" w14:textId="77777777" w:rsidTr="004A05C4">
        <w:tc>
          <w:tcPr>
            <w:tcW w:w="8028" w:type="dxa"/>
            <w:gridSpan w:val="2"/>
            <w:shd w:val="clear" w:color="auto" w:fill="D9D9D9" w:themeFill="background1" w:themeFillShade="D9"/>
          </w:tcPr>
          <w:p w14:paraId="199E1BE5" w14:textId="77777777" w:rsidR="004A05C4" w:rsidRPr="00F01675" w:rsidRDefault="004A05C4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Purpose: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Records info on data-exchange activities. VT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DataRail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Tools write info into this table. Don’t register this table as versioned.</w:t>
            </w:r>
          </w:p>
        </w:tc>
      </w:tr>
      <w:tr w:rsidR="004A05C4" w14:paraId="07B49815" w14:textId="77777777" w:rsidTr="004A05C4">
        <w:tc>
          <w:tcPr>
            <w:tcW w:w="1525" w:type="dxa"/>
            <w:shd w:val="clear" w:color="auto" w:fill="D9D9D9" w:themeFill="background1" w:themeFillShade="D9"/>
          </w:tcPr>
          <w:p w14:paraId="73C80310" w14:textId="77777777" w:rsidR="004A05C4" w:rsidRPr="007A46F2" w:rsidRDefault="004A05C4" w:rsidP="00C945D1">
            <w:pPr>
              <w:pStyle w:val="ListParagraph"/>
              <w:spacing w:before="0" w:after="0"/>
              <w:ind w:left="0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r w:rsidRPr="007A46F2">
              <w:rPr>
                <w:rFonts w:ascii="Calibri" w:hAnsi="Calibri"/>
                <w:b/>
                <w:sz w:val="22"/>
                <w:szCs w:val="22"/>
              </w:rPr>
              <w:t>Field Name</w:t>
            </w:r>
            <w:bookmarkEnd w:id="0"/>
          </w:p>
        </w:tc>
        <w:tc>
          <w:tcPr>
            <w:tcW w:w="6503" w:type="dxa"/>
            <w:shd w:val="clear" w:color="auto" w:fill="D9D9D9" w:themeFill="background1" w:themeFillShade="D9"/>
          </w:tcPr>
          <w:p w14:paraId="5B2A7AC4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</w:tr>
      <w:tr w:rsidR="004A05C4" w14:paraId="65440E18" w14:textId="77777777" w:rsidTr="004A05C4">
        <w:tc>
          <w:tcPr>
            <w:tcW w:w="1525" w:type="dxa"/>
          </w:tcPr>
          <w:p w14:paraId="363B202B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6503" w:type="dxa"/>
          </w:tcPr>
          <w:p w14:paraId="154DD07D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Date-type field. Date on which record is entered.</w:t>
            </w:r>
          </w:p>
        </w:tc>
      </w:tr>
      <w:tr w:rsidR="004A05C4" w14:paraId="761D2249" w14:textId="77777777" w:rsidTr="004A05C4">
        <w:tc>
          <w:tcPr>
            <w:tcW w:w="1525" w:type="dxa"/>
          </w:tcPr>
          <w:p w14:paraId="7EDDA1E1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NOTE</w:t>
            </w:r>
          </w:p>
        </w:tc>
        <w:tc>
          <w:tcPr>
            <w:tcW w:w="6503" w:type="dxa"/>
          </w:tcPr>
          <w:p w14:paraId="17983BE9" w14:textId="77777777" w:rsidR="004A05C4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>Text, Length = 254. Free-form field for helpful information.</w:t>
            </w:r>
          </w:p>
          <w:p w14:paraId="463F2732" w14:textId="77777777" w:rsidR="004A05C4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7FCF82ED" w14:textId="77777777" w:rsidR="004A05C4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examples:</w:t>
            </w:r>
          </w:p>
          <w:p w14:paraId="56DEAF2A" w14:textId="77777777" w:rsidR="004A05C4" w:rsidRPr="006C2BBF" w:rsidRDefault="004A05C4" w:rsidP="0065120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2BBF">
              <w:rPr>
                <w:rFonts w:ascii="Courier New" w:hAnsi="Courier New" w:cs="Courier New"/>
                <w:sz w:val="16"/>
                <w:szCs w:val="16"/>
              </w:rPr>
              <w:t xml:space="preserve">Refreshed feature-class </w:t>
            </w:r>
            <w:proofErr w:type="spellStart"/>
            <w:r w:rsidRPr="006C2BBF">
              <w:rPr>
                <w:rFonts w:ascii="Courier New" w:hAnsi="Courier New" w:cs="Courier New"/>
                <w:sz w:val="16"/>
                <w:szCs w:val="16"/>
              </w:rPr>
              <w:t>Boundary_TAXDISTRICTS_poly</w:t>
            </w:r>
            <w:proofErr w:type="spellEnd"/>
          </w:p>
          <w:p w14:paraId="37F2BBD8" w14:textId="77777777" w:rsidR="004A05C4" w:rsidRPr="006E25D0" w:rsidRDefault="004A05C4" w:rsidP="00651204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r w:rsidRPr="006C2BBF">
              <w:rPr>
                <w:rFonts w:ascii="Courier New" w:hAnsi="Courier New" w:cs="Courier New"/>
                <w:sz w:val="16"/>
                <w:szCs w:val="16"/>
              </w:rPr>
              <w:t xml:space="preserve">Added new raster dataset </w:t>
            </w:r>
            <w:proofErr w:type="spellStart"/>
            <w:r w:rsidRPr="006C2BBF">
              <w:rPr>
                <w:rFonts w:ascii="Courier New" w:hAnsi="Courier New" w:cs="Courier New"/>
                <w:sz w:val="16"/>
                <w:szCs w:val="16"/>
              </w:rPr>
              <w:t>EcologicHabitat_POLLIWOGPONDS</w:t>
            </w:r>
            <w:proofErr w:type="spellEnd"/>
          </w:p>
        </w:tc>
      </w:tr>
    </w:tbl>
    <w:p w14:paraId="552080B6" w14:textId="3B73EF07" w:rsidR="005678F2" w:rsidRPr="005678F2" w:rsidRDefault="005678F2" w:rsidP="006C2BBF">
      <w:pPr>
        <w:spacing w:before="0" w:after="0" w:line="259" w:lineRule="auto"/>
        <w:ind w:left="0"/>
        <w:rPr>
          <w:sz w:val="22"/>
          <w:szCs w:val="22"/>
        </w:rPr>
      </w:pPr>
    </w:p>
    <w:p w14:paraId="5AF6A340" w14:textId="6E8376BF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Stand-alone feature-classes are pushed/pulled as stand-alone feature-classes to the target.</w:t>
      </w:r>
    </w:p>
    <w:p w14:paraId="42E1C5FC" w14:textId="446F756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A75386D" w14:textId="02F889C7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If a source feature-class is within a feature dataset, the script searches for a feature</w:t>
      </w:r>
    </w:p>
    <w:p w14:paraId="2E028C4F" w14:textId="7D443A03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dataset that has the same name in the target. If the feature dataset is found in the target,</w:t>
      </w:r>
    </w:p>
    <w:p w14:paraId="32CD7CF4" w14:textId="3D7276F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the script pushes/pulls data to a feature class within the target feature-dataset. If the</w:t>
      </w:r>
    </w:p>
    <w:p w14:paraId="103F76B5" w14:textId="6B4B589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target feature-dataset isn't found in the target, the script creates the feature dataset in</w:t>
      </w:r>
    </w:p>
    <w:p w14:paraId="6DB9BDF7" w14:textId="449392A5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the target and pushes/</w:t>
      </w:r>
      <w:proofErr w:type="gramStart"/>
      <w:r w:rsidRPr="005678F2">
        <w:rPr>
          <w:sz w:val="22"/>
          <w:szCs w:val="22"/>
        </w:rPr>
        <w:t>pulls</w:t>
      </w:r>
      <w:proofErr w:type="gramEnd"/>
      <w:r w:rsidRPr="005678F2">
        <w:rPr>
          <w:sz w:val="22"/>
          <w:szCs w:val="22"/>
        </w:rPr>
        <w:t xml:space="preserve"> data to a feature class within the target feature-dataset.</w:t>
      </w:r>
    </w:p>
    <w:p w14:paraId="09B9A020" w14:textId="6C6D977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140949D" w14:textId="43595E3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Source-geodatabase views (when discoverable by browsing the geodatabase) are pushed/pulled</w:t>
      </w:r>
    </w:p>
    <w:p w14:paraId="15920C3A" w14:textId="567F583D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as non-view counterparts (e.g., regular feature-class) in the target.</w:t>
      </w:r>
    </w:p>
    <w:p w14:paraId="1EEBC199" w14:textId="6E68FF36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556ECAB8" w14:textId="4D13BFC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When a feature class or table (or view) is pushed/pulled and it already exists in the target</w:t>
      </w:r>
    </w:p>
    <w:p w14:paraId="1663E145" w14:textId="09B0938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geodatabase, fields of the target geodatabase that aren't reflected in the source geodatabase</w:t>
      </w:r>
    </w:p>
    <w:p w14:paraId="10C5C12D" w14:textId="56177269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are populated with Null values, AND fields of the source geodatabase that aren't reflected</w:t>
      </w:r>
    </w:p>
    <w:p w14:paraId="0D909C2A" w14:textId="5C8D08F9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in the target geodatabase don't carry their values to the target.</w:t>
      </w:r>
    </w:p>
    <w:p w14:paraId="7FC3AF4D" w14:textId="299E28B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11291815" w14:textId="338C389D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When a raster dataset is pushed/pulled and it already exists in the target geodatabase, an</w:t>
      </w:r>
    </w:p>
    <w:p w14:paraId="708DA1E3" w14:textId="2564B3D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exclusive lock is required for the target-geodatabase connection because the script</w:t>
      </w:r>
    </w:p>
    <w:p w14:paraId="04886D84" w14:textId="2354A3B7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deletes the target raster-dataset and then replaces it by copying from source geodatabase.</w:t>
      </w:r>
    </w:p>
    <w:p w14:paraId="00DE11BC" w14:textId="01195E1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An "exclusive lock" means that no other users can be connected to the data object.</w:t>
      </w:r>
    </w:p>
    <w:p w14:paraId="625B1649" w14:textId="453ADA6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Consult with a DBA for more info.</w:t>
      </w:r>
    </w:p>
    <w:p w14:paraId="5B72E92D" w14:textId="7DD8FFD9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26855E9" w14:textId="08DC251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Source-geodatabase multi-versioned data-objects that don't already exist in the target</w:t>
      </w:r>
    </w:p>
    <w:p w14:paraId="57B4C16E" w14:textId="008897FD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 xml:space="preserve">geodatabase </w:t>
      </w:r>
      <w:proofErr w:type="gramStart"/>
      <w:r w:rsidRPr="005678F2">
        <w:rPr>
          <w:sz w:val="22"/>
          <w:szCs w:val="22"/>
        </w:rPr>
        <w:t>are</w:t>
      </w:r>
      <w:proofErr w:type="gramEnd"/>
      <w:r w:rsidRPr="005678F2">
        <w:rPr>
          <w:sz w:val="22"/>
          <w:szCs w:val="22"/>
        </w:rPr>
        <w:t xml:space="preserve"> pushed/pulled as non-versioned data-objects in the target. AVOID</w:t>
      </w:r>
    </w:p>
    <w:p w14:paraId="20F35074" w14:textId="7BDC3136" w:rsidR="005678F2" w:rsidRPr="005678F2" w:rsidRDefault="005678F2" w:rsidP="000D2823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PUSHING/PULLING DATA TO MULTI-VERSIONED TARGET-GEODATABASE DATA-OBJECTS; DOING SO MIGHT</w:t>
      </w:r>
      <w:r w:rsidR="000D2823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CREATE ENORMOUS DELTA TABLES AND CAUSE POOR PERFORMANCE IN THE TARGET GEODATABASE.</w:t>
      </w:r>
    </w:p>
    <w:p w14:paraId="316232A8" w14:textId="4958D336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1F3E1992" w14:textId="6FAB9C5A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Metadata is only carried along through the push/pull if the data object doesn't already</w:t>
      </w:r>
    </w:p>
    <w:p w14:paraId="2C67B4E8" w14:textId="259A0B7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exist in the target location (because in that case, the data object is copied and pasted</w:t>
      </w:r>
    </w:p>
    <w:p w14:paraId="2193EAF8" w14:textId="21B6243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as opposed to loaded by row). Make sure that metadata is kept current in both the source</w:t>
      </w:r>
    </w:p>
    <w:p w14:paraId="42A9F8E5" w14:textId="6397A82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data-object and its target counterpart.</w:t>
      </w:r>
    </w:p>
    <w:p w14:paraId="0DBE4A01" w14:textId="4C1B6C30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5829AF8D" w14:textId="53123CD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This script logs its activity to a log file (vtDataRail_SendFreight.log) which is written into the</w:t>
      </w:r>
    </w:p>
    <w:p w14:paraId="1193ED9E" w14:textId="380DF70C" w:rsidR="005678F2" w:rsidRPr="005678F2" w:rsidRDefault="005678F2" w:rsidP="000D2823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script's directory at execution time. Periodically truncate or delete the log file to</w:t>
      </w:r>
      <w:r w:rsidR="000D2823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preserve disk space.</w:t>
      </w:r>
    </w:p>
    <w:p w14:paraId="730F7D8B" w14:textId="4FB8401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45031B6" w14:textId="6A7EA470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Run this script directly in Python--not in ArcGIS Desktop (</w:t>
      </w:r>
      <w:proofErr w:type="spellStart"/>
      <w:r w:rsidRPr="005678F2">
        <w:rPr>
          <w:sz w:val="22"/>
          <w:szCs w:val="22"/>
        </w:rPr>
        <w:t>ArcToolbox</w:t>
      </w:r>
      <w:proofErr w:type="spellEnd"/>
      <w:r w:rsidRPr="005678F2">
        <w:rPr>
          <w:sz w:val="22"/>
          <w:szCs w:val="22"/>
        </w:rPr>
        <w:t xml:space="preserve">). In </w:t>
      </w:r>
      <w:proofErr w:type="spellStart"/>
      <w:r w:rsidRPr="005678F2">
        <w:rPr>
          <w:sz w:val="22"/>
          <w:szCs w:val="22"/>
        </w:rPr>
        <w:t>ArcToolbox</w:t>
      </w:r>
      <w:proofErr w:type="spellEnd"/>
      <w:r w:rsidRPr="005678F2">
        <w:rPr>
          <w:sz w:val="22"/>
          <w:szCs w:val="22"/>
        </w:rPr>
        <w:t xml:space="preserve"> (for</w:t>
      </w:r>
    </w:p>
    <w:p w14:paraId="038FE278" w14:textId="17775BD8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an unknown reason), the script sometimes has a problem with getting a correct result from</w:t>
      </w:r>
    </w:p>
    <w:p w14:paraId="4F524114" w14:textId="2945D85A" w:rsidR="00432C33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proofErr w:type="spellStart"/>
      <w:proofErr w:type="gramStart"/>
      <w:r w:rsidRPr="005678F2">
        <w:rPr>
          <w:sz w:val="22"/>
          <w:szCs w:val="22"/>
        </w:rPr>
        <w:t>arcpy.ListTables</w:t>
      </w:r>
      <w:proofErr w:type="spellEnd"/>
      <w:proofErr w:type="gramEnd"/>
      <w:r w:rsidRPr="005678F2">
        <w:rPr>
          <w:sz w:val="22"/>
          <w:szCs w:val="22"/>
        </w:rPr>
        <w:t>().</w:t>
      </w:r>
    </w:p>
    <w:p w14:paraId="7789B32F" w14:textId="78ABFEA4" w:rsidR="00DA5074" w:rsidRDefault="00DA5074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7954E16C" w14:textId="6FB2B119" w:rsidR="00DA5074" w:rsidRDefault="00DA5074" w:rsidP="00DA5074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Use</w:t>
      </w:r>
    </w:p>
    <w:p w14:paraId="51604224" w14:textId="254023E2" w:rsidR="006B2EDF" w:rsidRPr="006B2EDF" w:rsidRDefault="006B2EDF" w:rsidP="006B2EDF">
      <w:pPr>
        <w:spacing w:before="0" w:after="0" w:line="259" w:lineRule="auto"/>
        <w:ind w:left="2160"/>
        <w:rPr>
          <w:sz w:val="22"/>
          <w:szCs w:val="22"/>
        </w:rPr>
      </w:pPr>
      <w:r w:rsidRPr="006B2EDF">
        <w:rPr>
          <w:sz w:val="22"/>
          <w:szCs w:val="22"/>
        </w:rPr>
        <w:t>Run in Python (not in ArcGIS Desktop); set major variables in script's section that is</w:t>
      </w:r>
      <w:r>
        <w:rPr>
          <w:sz w:val="22"/>
          <w:szCs w:val="22"/>
        </w:rPr>
        <w:t xml:space="preserve"> </w:t>
      </w:r>
      <w:r w:rsidRPr="006B2EDF">
        <w:rPr>
          <w:sz w:val="22"/>
          <w:szCs w:val="22"/>
        </w:rPr>
        <w:t>commented w/:</w:t>
      </w:r>
    </w:p>
    <w:p w14:paraId="604EECFC" w14:textId="0A486F0E" w:rsidR="006A6E62" w:rsidRPr="00E80214" w:rsidRDefault="006B2EDF" w:rsidP="00E80214">
      <w:pPr>
        <w:spacing w:before="0" w:after="0" w:line="259" w:lineRule="auto"/>
        <w:ind w:left="2880"/>
        <w:rPr>
          <w:sz w:val="22"/>
          <w:szCs w:val="22"/>
        </w:rPr>
      </w:pPr>
      <w:r w:rsidRPr="00815418">
        <w:rPr>
          <w:rFonts w:ascii="Courier New" w:hAnsi="Courier New" w:cs="Courier New"/>
          <w:sz w:val="22"/>
          <w:szCs w:val="22"/>
        </w:rPr>
        <w:t>#********** SET MAJOR VARIABLES HERE **********</w:t>
      </w:r>
      <w:r w:rsidRPr="006B2EDF">
        <w:rPr>
          <w:sz w:val="22"/>
          <w:szCs w:val="22"/>
        </w:rPr>
        <w:t>.</w:t>
      </w:r>
    </w:p>
    <w:sectPr w:rsidR="006A6E62" w:rsidRPr="00E80214" w:rsidSect="00D56E7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B2971" w14:textId="77777777" w:rsidR="00FD2A26" w:rsidRDefault="00FD2A26" w:rsidP="0053535E">
      <w:pPr>
        <w:spacing w:before="0" w:after="0"/>
      </w:pPr>
      <w:r>
        <w:separator/>
      </w:r>
    </w:p>
  </w:endnote>
  <w:endnote w:type="continuationSeparator" w:id="0">
    <w:p w14:paraId="7287879E" w14:textId="77777777" w:rsidR="00FD2A26" w:rsidRDefault="00FD2A26" w:rsidP="005353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F120" w14:textId="77777777" w:rsidR="00FD2A26" w:rsidRDefault="00FD2A26" w:rsidP="0053535E">
      <w:pPr>
        <w:spacing w:before="0" w:after="0"/>
      </w:pPr>
      <w:r>
        <w:separator/>
      </w:r>
    </w:p>
  </w:footnote>
  <w:footnote w:type="continuationSeparator" w:id="0">
    <w:p w14:paraId="74FC7DE8" w14:textId="77777777" w:rsidR="00FD2A26" w:rsidRDefault="00FD2A26" w:rsidP="005353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452"/>
    <w:multiLevelType w:val="hybridMultilevel"/>
    <w:tmpl w:val="4140B274"/>
    <w:lvl w:ilvl="0" w:tplc="AC3031B2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C5B5E"/>
    <w:multiLevelType w:val="hybridMultilevel"/>
    <w:tmpl w:val="BB56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04B95"/>
    <w:multiLevelType w:val="hybridMultilevel"/>
    <w:tmpl w:val="9760E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377998"/>
    <w:multiLevelType w:val="hybridMultilevel"/>
    <w:tmpl w:val="06347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62"/>
    <w:rsid w:val="00012D39"/>
    <w:rsid w:val="00032847"/>
    <w:rsid w:val="00043968"/>
    <w:rsid w:val="00046206"/>
    <w:rsid w:val="00054470"/>
    <w:rsid w:val="00066724"/>
    <w:rsid w:val="00070098"/>
    <w:rsid w:val="00096916"/>
    <w:rsid w:val="000A24D1"/>
    <w:rsid w:val="000A3A71"/>
    <w:rsid w:val="000B146E"/>
    <w:rsid w:val="000B7A73"/>
    <w:rsid w:val="000B7F96"/>
    <w:rsid w:val="000C532C"/>
    <w:rsid w:val="000C7F7B"/>
    <w:rsid w:val="000D0349"/>
    <w:rsid w:val="000D2823"/>
    <w:rsid w:val="000D62EF"/>
    <w:rsid w:val="001004E4"/>
    <w:rsid w:val="001173B7"/>
    <w:rsid w:val="001336AE"/>
    <w:rsid w:val="001356C3"/>
    <w:rsid w:val="00136C7F"/>
    <w:rsid w:val="00137691"/>
    <w:rsid w:val="00145CA0"/>
    <w:rsid w:val="00156E39"/>
    <w:rsid w:val="00165FA5"/>
    <w:rsid w:val="001924F9"/>
    <w:rsid w:val="001A12DF"/>
    <w:rsid w:val="001A1D2B"/>
    <w:rsid w:val="001A6A42"/>
    <w:rsid w:val="001B35E2"/>
    <w:rsid w:val="001B47A0"/>
    <w:rsid w:val="001D22C1"/>
    <w:rsid w:val="001D3C34"/>
    <w:rsid w:val="001E2460"/>
    <w:rsid w:val="001E3F66"/>
    <w:rsid w:val="001E5C92"/>
    <w:rsid w:val="00207B85"/>
    <w:rsid w:val="00210253"/>
    <w:rsid w:val="00216454"/>
    <w:rsid w:val="002401C1"/>
    <w:rsid w:val="0024444A"/>
    <w:rsid w:val="00244805"/>
    <w:rsid w:val="0027227E"/>
    <w:rsid w:val="00280C4E"/>
    <w:rsid w:val="00291696"/>
    <w:rsid w:val="00292582"/>
    <w:rsid w:val="002A3B37"/>
    <w:rsid w:val="002C220A"/>
    <w:rsid w:val="002D4FD4"/>
    <w:rsid w:val="002E69FF"/>
    <w:rsid w:val="002F60F9"/>
    <w:rsid w:val="0033251B"/>
    <w:rsid w:val="003504BD"/>
    <w:rsid w:val="00350CD2"/>
    <w:rsid w:val="00397682"/>
    <w:rsid w:val="003B1F4F"/>
    <w:rsid w:val="003E151D"/>
    <w:rsid w:val="003F157F"/>
    <w:rsid w:val="00404CD7"/>
    <w:rsid w:val="004170B9"/>
    <w:rsid w:val="00423BC2"/>
    <w:rsid w:val="0043175E"/>
    <w:rsid w:val="00432C33"/>
    <w:rsid w:val="00433263"/>
    <w:rsid w:val="0046412D"/>
    <w:rsid w:val="00464C7E"/>
    <w:rsid w:val="004676B9"/>
    <w:rsid w:val="004A05C4"/>
    <w:rsid w:val="004A55CA"/>
    <w:rsid w:val="004B7D07"/>
    <w:rsid w:val="004C03CF"/>
    <w:rsid w:val="004C2EA4"/>
    <w:rsid w:val="004D0DDE"/>
    <w:rsid w:val="004D4FC2"/>
    <w:rsid w:val="004E062A"/>
    <w:rsid w:val="00507FFB"/>
    <w:rsid w:val="0052327F"/>
    <w:rsid w:val="0052775D"/>
    <w:rsid w:val="0053535E"/>
    <w:rsid w:val="0054771E"/>
    <w:rsid w:val="005563C5"/>
    <w:rsid w:val="00564F30"/>
    <w:rsid w:val="005656CD"/>
    <w:rsid w:val="005678F2"/>
    <w:rsid w:val="00567BAB"/>
    <w:rsid w:val="00597D9E"/>
    <w:rsid w:val="005A1BB9"/>
    <w:rsid w:val="005C0EEC"/>
    <w:rsid w:val="005C7911"/>
    <w:rsid w:val="005F7E4E"/>
    <w:rsid w:val="00611669"/>
    <w:rsid w:val="00621713"/>
    <w:rsid w:val="006243E2"/>
    <w:rsid w:val="00624FF2"/>
    <w:rsid w:val="006368DF"/>
    <w:rsid w:val="006545A0"/>
    <w:rsid w:val="006550CD"/>
    <w:rsid w:val="006738AC"/>
    <w:rsid w:val="0068288F"/>
    <w:rsid w:val="006844EE"/>
    <w:rsid w:val="006A6E62"/>
    <w:rsid w:val="006B2EDF"/>
    <w:rsid w:val="006C2BBF"/>
    <w:rsid w:val="006D144B"/>
    <w:rsid w:val="006D6761"/>
    <w:rsid w:val="006E36D1"/>
    <w:rsid w:val="00717B2E"/>
    <w:rsid w:val="00755462"/>
    <w:rsid w:val="00767C64"/>
    <w:rsid w:val="007717DF"/>
    <w:rsid w:val="00786F82"/>
    <w:rsid w:val="007B0D6E"/>
    <w:rsid w:val="007B6EDA"/>
    <w:rsid w:val="007C2437"/>
    <w:rsid w:val="007D5F73"/>
    <w:rsid w:val="007E6528"/>
    <w:rsid w:val="0080164B"/>
    <w:rsid w:val="00801A9C"/>
    <w:rsid w:val="0081315F"/>
    <w:rsid w:val="00815418"/>
    <w:rsid w:val="008629D9"/>
    <w:rsid w:val="00873761"/>
    <w:rsid w:val="0088638B"/>
    <w:rsid w:val="00887499"/>
    <w:rsid w:val="008903DA"/>
    <w:rsid w:val="008A6275"/>
    <w:rsid w:val="008B3CAF"/>
    <w:rsid w:val="008B56D7"/>
    <w:rsid w:val="008D207E"/>
    <w:rsid w:val="008D47DF"/>
    <w:rsid w:val="008E38A6"/>
    <w:rsid w:val="008E4732"/>
    <w:rsid w:val="008F5811"/>
    <w:rsid w:val="00901A6F"/>
    <w:rsid w:val="00923E32"/>
    <w:rsid w:val="00924A33"/>
    <w:rsid w:val="00925C57"/>
    <w:rsid w:val="00926803"/>
    <w:rsid w:val="00945C34"/>
    <w:rsid w:val="00947003"/>
    <w:rsid w:val="00955E87"/>
    <w:rsid w:val="00956F2E"/>
    <w:rsid w:val="0097434F"/>
    <w:rsid w:val="009942EA"/>
    <w:rsid w:val="009A4777"/>
    <w:rsid w:val="009B03FA"/>
    <w:rsid w:val="009B4588"/>
    <w:rsid w:val="009B6B3B"/>
    <w:rsid w:val="009C76FC"/>
    <w:rsid w:val="009E08FF"/>
    <w:rsid w:val="009E3C2E"/>
    <w:rsid w:val="00A16F88"/>
    <w:rsid w:val="00A36E47"/>
    <w:rsid w:val="00A41EAF"/>
    <w:rsid w:val="00A562C2"/>
    <w:rsid w:val="00A6007D"/>
    <w:rsid w:val="00A81D00"/>
    <w:rsid w:val="00A93C91"/>
    <w:rsid w:val="00AC53F0"/>
    <w:rsid w:val="00AD08BE"/>
    <w:rsid w:val="00AF5FC7"/>
    <w:rsid w:val="00B15EC4"/>
    <w:rsid w:val="00B44082"/>
    <w:rsid w:val="00B60735"/>
    <w:rsid w:val="00B64A09"/>
    <w:rsid w:val="00B7503F"/>
    <w:rsid w:val="00B8687E"/>
    <w:rsid w:val="00B92EEB"/>
    <w:rsid w:val="00BA128D"/>
    <w:rsid w:val="00BB391C"/>
    <w:rsid w:val="00BB5DA1"/>
    <w:rsid w:val="00BC50DC"/>
    <w:rsid w:val="00BD2EE5"/>
    <w:rsid w:val="00C172AA"/>
    <w:rsid w:val="00C403A1"/>
    <w:rsid w:val="00C60D20"/>
    <w:rsid w:val="00C8457B"/>
    <w:rsid w:val="00C84D85"/>
    <w:rsid w:val="00C90B08"/>
    <w:rsid w:val="00C945D1"/>
    <w:rsid w:val="00CA391C"/>
    <w:rsid w:val="00CB5FB3"/>
    <w:rsid w:val="00CC0D3D"/>
    <w:rsid w:val="00CC55CE"/>
    <w:rsid w:val="00CD40B8"/>
    <w:rsid w:val="00CF3650"/>
    <w:rsid w:val="00D00982"/>
    <w:rsid w:val="00D040FB"/>
    <w:rsid w:val="00D17F0D"/>
    <w:rsid w:val="00D22D62"/>
    <w:rsid w:val="00D56E70"/>
    <w:rsid w:val="00DA5074"/>
    <w:rsid w:val="00DA7256"/>
    <w:rsid w:val="00DB5D5A"/>
    <w:rsid w:val="00DC772A"/>
    <w:rsid w:val="00DC7836"/>
    <w:rsid w:val="00DE5763"/>
    <w:rsid w:val="00E0120F"/>
    <w:rsid w:val="00E06D20"/>
    <w:rsid w:val="00E11BC6"/>
    <w:rsid w:val="00E34AC9"/>
    <w:rsid w:val="00E4240E"/>
    <w:rsid w:val="00E51112"/>
    <w:rsid w:val="00E60B98"/>
    <w:rsid w:val="00E73764"/>
    <w:rsid w:val="00E80214"/>
    <w:rsid w:val="00E8274B"/>
    <w:rsid w:val="00EA62F0"/>
    <w:rsid w:val="00EA7F79"/>
    <w:rsid w:val="00EB73FE"/>
    <w:rsid w:val="00EE5E04"/>
    <w:rsid w:val="00EF27C5"/>
    <w:rsid w:val="00F14EEA"/>
    <w:rsid w:val="00F20154"/>
    <w:rsid w:val="00F240D1"/>
    <w:rsid w:val="00F2420C"/>
    <w:rsid w:val="00F26DD4"/>
    <w:rsid w:val="00F5195C"/>
    <w:rsid w:val="00F51C84"/>
    <w:rsid w:val="00F86B21"/>
    <w:rsid w:val="00FA076F"/>
    <w:rsid w:val="00FC2A21"/>
    <w:rsid w:val="00FC2EE0"/>
    <w:rsid w:val="00FC4903"/>
    <w:rsid w:val="00FD2A26"/>
    <w:rsid w:val="00FE133C"/>
    <w:rsid w:val="00FE4465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4FA"/>
  <w15:chartTrackingRefBased/>
  <w15:docId w15:val="{49A0CEB5-40D7-4C85-8AC5-A8C2B055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62"/>
    <w:pPr>
      <w:spacing w:before="40" w:after="40" w:line="240" w:lineRule="auto"/>
      <w:ind w:left="72"/>
    </w:pPr>
    <w:rPr>
      <w:rFonts w:eastAsiaTheme="minorEastAsia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"/>
    <w:unhideWhenUsed/>
    <w:rsid w:val="006A6E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1"/>
    <w:rsid w:val="006A6E62"/>
    <w:rPr>
      <w:rFonts w:asciiTheme="majorHAnsi" w:eastAsiaTheme="majorEastAsia" w:hAnsiTheme="majorHAnsi" w:cstheme="majorBidi"/>
      <w:color w:val="4472C4" w:themeColor="accent1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6A6E6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E6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535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3535E"/>
    <w:rPr>
      <w:rFonts w:eastAsiaTheme="minorEastAsia"/>
      <w:sz w:val="18"/>
      <w:szCs w:val="18"/>
      <w:lang w:eastAsia="ja-JP"/>
    </w:rPr>
  </w:style>
  <w:style w:type="character" w:styleId="Hyperlink">
    <w:name w:val="Hyperlink"/>
    <w:basedOn w:val="DefaultParagraphFont"/>
    <w:unhideWhenUsed/>
    <w:rsid w:val="00FE1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desktop.arcgis.com/en/arcmap/10.3/tools/data-management-toolbox/feature-compa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Ivan</dc:creator>
  <cp:keywords/>
  <dc:description/>
  <cp:lastModifiedBy>Brown, Ivan</cp:lastModifiedBy>
  <cp:revision>208</cp:revision>
  <dcterms:created xsi:type="dcterms:W3CDTF">2018-05-02T17:05:00Z</dcterms:created>
  <dcterms:modified xsi:type="dcterms:W3CDTF">2020-01-28T16:01:00Z</dcterms:modified>
</cp:coreProperties>
</file>