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A3" w:rsidRPr="00351741" w:rsidRDefault="00DC18A3" w:rsidP="00DC18A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DC18A3" w:rsidRPr="00351741" w:rsidRDefault="00DC18A3" w:rsidP="00DC18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DC18A3" w:rsidRPr="00351741" w:rsidRDefault="00DC18A3" w:rsidP="00DC18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DC18A3" w:rsidRPr="00351741" w:rsidRDefault="00DC18A3" w:rsidP="00DC18A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DC18A3" w:rsidRPr="00351741" w:rsidRDefault="00DC18A3" w:rsidP="00DC18A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DC18A3" w:rsidRPr="00351741" w:rsidRDefault="00DC18A3" w:rsidP="00DC18A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C18A3" w:rsidRPr="00203213" w:rsidRDefault="00DC18A3" w:rsidP="00DC18A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DC18A3" w:rsidRPr="00203213" w:rsidRDefault="00DC18A3" w:rsidP="00DC18A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DC18A3" w:rsidRPr="00203213" w:rsidRDefault="00DC18A3" w:rsidP="00DC18A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DC18A3" w:rsidRPr="00203213" w:rsidRDefault="00DC18A3" w:rsidP="00DC18A3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DC18A3" w:rsidRPr="00203213" w:rsidRDefault="00DC18A3" w:rsidP="00DC18A3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DC18A3" w:rsidRPr="00203213" w:rsidRDefault="00DC18A3" w:rsidP="00DC18A3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DC18A3" w:rsidRPr="00203213" w:rsidRDefault="00DC18A3" w:rsidP="00DC18A3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DC18A3" w:rsidRPr="00203213" w:rsidRDefault="00DC18A3" w:rsidP="00DC18A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C18A3" w:rsidRPr="00203213" w:rsidRDefault="00DC18A3" w:rsidP="00DC18A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C18A3" w:rsidRDefault="00DC18A3" w:rsidP="00DC18A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8A3">
        <w:rPr>
          <w:rFonts w:ascii="Times New Roman" w:hAnsi="Times New Roman" w:cs="Times New Roman"/>
          <w:b/>
          <w:sz w:val="24"/>
          <w:szCs w:val="24"/>
        </w:rPr>
        <w:t xml:space="preserve">Приближенные методы решения систем </w:t>
      </w:r>
    </w:p>
    <w:p w:rsidR="00DC18A3" w:rsidRPr="00DC18A3" w:rsidRDefault="00DC18A3" w:rsidP="00DC18A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8A3">
        <w:rPr>
          <w:rFonts w:ascii="Times New Roman" w:hAnsi="Times New Roman" w:cs="Times New Roman"/>
          <w:b/>
          <w:sz w:val="24"/>
          <w:szCs w:val="24"/>
        </w:rPr>
        <w:t>дифференциальных уравнений на примере кинетики химических реакций</w:t>
      </w:r>
    </w:p>
    <w:p w:rsidR="00DC18A3" w:rsidRPr="00203213" w:rsidRDefault="00DC18A3" w:rsidP="00DC18A3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Индивидуальное задание</w:t>
      </w:r>
      <w:r w:rsidRPr="00203213">
        <w:rPr>
          <w:rFonts w:ascii="Times New Roman" w:hAnsi="Times New Roman"/>
          <w:b/>
          <w:sz w:val="24"/>
          <w:szCs w:val="24"/>
        </w:rPr>
        <w:t xml:space="preserve"> по дисциплине «Углубленный курс информатики»</w:t>
      </w:r>
    </w:p>
    <w:p w:rsidR="00DC18A3" w:rsidRPr="00203213" w:rsidRDefault="00DC18A3" w:rsidP="00DC18A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C18A3" w:rsidRPr="00203213" w:rsidRDefault="00DC18A3" w:rsidP="00DC18A3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DC18A3" w:rsidRPr="00203213" w:rsidRDefault="00DC18A3" w:rsidP="00DC18A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C18A3" w:rsidRPr="00203213" w:rsidRDefault="00DC18A3" w:rsidP="00DC18A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C18A3" w:rsidRPr="00203213" w:rsidRDefault="00DC18A3" w:rsidP="00DC18A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C18A3" w:rsidRPr="00203213" w:rsidRDefault="00DC18A3" w:rsidP="00DC18A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C18A3" w:rsidRPr="00203213" w:rsidRDefault="00DC18A3" w:rsidP="00DC18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>
        <w:rPr>
          <w:rFonts w:ascii="Times New Roman" w:hAnsi="Times New Roman"/>
          <w:sz w:val="24"/>
          <w:szCs w:val="24"/>
          <w:u w:val="single"/>
        </w:rPr>
        <w:t xml:space="preserve"> 2Д91</w:t>
      </w:r>
      <w:r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А.В. Радионов</w:t>
      </w:r>
    </w:p>
    <w:p w:rsidR="00DC18A3" w:rsidRPr="00203213" w:rsidRDefault="00DC18A3" w:rsidP="00DC18A3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DC18A3" w:rsidRPr="00203213" w:rsidRDefault="00DC18A3" w:rsidP="00DC18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C18A3" w:rsidRPr="00203213" w:rsidRDefault="00DC18A3" w:rsidP="00DC18A3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DC18A3" w:rsidRPr="00203213" w:rsidRDefault="00DC18A3" w:rsidP="00DC18A3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DC18A3" w:rsidRPr="00203213" w:rsidRDefault="00DC18A3" w:rsidP="00DC18A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DC18A3" w:rsidRPr="00203213" w:rsidRDefault="00DC18A3" w:rsidP="00DC18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C18A3" w:rsidRPr="00203213" w:rsidRDefault="00DC18A3" w:rsidP="00DC18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DC18A3" w:rsidRPr="00203213" w:rsidRDefault="00DC18A3" w:rsidP="00DC18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Доцент </w:t>
      </w:r>
      <w:r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</w:p>
    <w:p w:rsidR="00DC18A3" w:rsidRPr="00203213" w:rsidRDefault="00DC18A3" w:rsidP="00DC18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DC18A3" w:rsidRPr="00203213" w:rsidRDefault="00DC18A3" w:rsidP="00DC18A3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DC18A3" w:rsidRPr="00203213" w:rsidRDefault="00DC18A3" w:rsidP="00DC18A3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DC18A3" w:rsidRDefault="00DC18A3" w:rsidP="00DC1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C18A3" w:rsidRDefault="00DC18A3" w:rsidP="00DC1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C18A3" w:rsidRDefault="00DC18A3" w:rsidP="00DC1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C18A3" w:rsidRDefault="00DC18A3" w:rsidP="00DC1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C18A3" w:rsidRDefault="00DC18A3" w:rsidP="00DC1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C18A3" w:rsidRDefault="00DC18A3" w:rsidP="00DC1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C18A3" w:rsidRDefault="00DC18A3" w:rsidP="00DC1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C18A3" w:rsidRDefault="00DC18A3" w:rsidP="00DC1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C18A3" w:rsidRDefault="00DC18A3" w:rsidP="00DC1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C18A3" w:rsidRDefault="00DC18A3" w:rsidP="00DC1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C18A3" w:rsidRDefault="00DC18A3" w:rsidP="00DC1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C18A3" w:rsidRDefault="00DC18A3" w:rsidP="00DC18A3">
      <w:pPr>
        <w:spacing w:after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C18A3" w:rsidRDefault="00DC18A3" w:rsidP="00DC18A3">
      <w:pPr>
        <w:spacing w:after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C18A3" w:rsidRDefault="00DC18A3" w:rsidP="00DC18A3"/>
    <w:p w:rsidR="00DC18A3" w:rsidRPr="00DC18A3" w:rsidRDefault="00DC18A3" w:rsidP="00DC18A3">
      <w:pPr>
        <w:spacing w:before="100" w:after="100"/>
        <w:rPr>
          <w:rFonts w:ascii="Times New Roman" w:hAnsi="Times New Roman" w:cs="Times New Roman"/>
          <w:b/>
          <w:sz w:val="28"/>
          <w:szCs w:val="28"/>
        </w:rPr>
      </w:pPr>
      <w:r w:rsidRPr="00DC18A3">
        <w:rPr>
          <w:rFonts w:ascii="Times New Roman" w:hAnsi="Times New Roman" w:cs="Times New Roman"/>
          <w:b/>
          <w:sz w:val="28"/>
          <w:szCs w:val="28"/>
        </w:rPr>
        <w:lastRenderedPageBreak/>
        <w:t>Вариант 6</w:t>
      </w:r>
    </w:p>
    <w:p w:rsidR="00DC18A3" w:rsidRDefault="00DC18A3" w:rsidP="00DC18A3">
      <w:pPr>
        <w:rPr>
          <w:rFonts w:ascii="Times New Roman" w:hAnsi="Times New Roman" w:cs="Times New Roman"/>
          <w:sz w:val="28"/>
          <w:szCs w:val="28"/>
        </w:rPr>
      </w:pPr>
      <w:r w:rsidRPr="00DC18A3">
        <w:rPr>
          <w:rFonts w:ascii="Times New Roman" w:hAnsi="Times New Roman" w:cs="Times New Roman"/>
          <w:sz w:val="28"/>
          <w:szCs w:val="28"/>
        </w:rPr>
        <w:t xml:space="preserve"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Рунге-Кутта при </w:t>
      </w:r>
      <w:r w:rsidRPr="00DC18A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C18A3">
        <w:rPr>
          <w:rFonts w:ascii="Times New Roman" w:hAnsi="Times New Roman" w:cs="Times New Roman"/>
          <w:sz w:val="28"/>
          <w:szCs w:val="28"/>
        </w:rPr>
        <w:t>=0 С</w:t>
      </w:r>
      <w:r w:rsidRPr="00DC18A3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DC18A3">
        <w:rPr>
          <w:rFonts w:ascii="Times New Roman" w:hAnsi="Times New Roman" w:cs="Times New Roman"/>
          <w:sz w:val="28"/>
          <w:szCs w:val="28"/>
        </w:rPr>
        <w:t xml:space="preserve">(0) = 1.2 моль/л; </w:t>
      </w:r>
      <w:proofErr w:type="gramStart"/>
      <w:r w:rsidRPr="00DC18A3">
        <w:rPr>
          <w:rFonts w:ascii="Times New Roman" w:hAnsi="Times New Roman" w:cs="Times New Roman"/>
          <w:sz w:val="28"/>
          <w:szCs w:val="28"/>
        </w:rPr>
        <w:t>С</w:t>
      </w:r>
      <w:r w:rsidRPr="00DC18A3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gramEnd"/>
      <w:r w:rsidRPr="00DC18A3">
        <w:rPr>
          <w:rFonts w:ascii="Times New Roman" w:hAnsi="Times New Roman" w:cs="Times New Roman"/>
          <w:sz w:val="28"/>
          <w:szCs w:val="28"/>
        </w:rPr>
        <w:t>(0) = С</w:t>
      </w:r>
      <w:r w:rsidRPr="00DC18A3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DC18A3">
        <w:rPr>
          <w:rFonts w:ascii="Times New Roman" w:hAnsi="Times New Roman" w:cs="Times New Roman"/>
          <w:sz w:val="28"/>
          <w:szCs w:val="28"/>
        </w:rPr>
        <w:t xml:space="preserve">(0) = 0  моль/л; </w:t>
      </w:r>
      <w:r w:rsidRPr="00DC18A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C18A3">
        <w:rPr>
          <w:rFonts w:ascii="Times New Roman" w:hAnsi="Times New Roman" w:cs="Times New Roman"/>
          <w:sz w:val="28"/>
          <w:szCs w:val="28"/>
        </w:rPr>
        <w:t xml:space="preserve">= [0;10], с шагом </w:t>
      </w:r>
      <w:r w:rsidRPr="00DC18A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C18A3">
        <w:rPr>
          <w:rFonts w:ascii="Times New Roman" w:hAnsi="Times New Roman" w:cs="Times New Roman"/>
          <w:sz w:val="28"/>
          <w:szCs w:val="28"/>
        </w:rPr>
        <w:t xml:space="preserve">=1; </w:t>
      </w:r>
      <w:r w:rsidRPr="00DC18A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C18A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DC18A3">
        <w:rPr>
          <w:rFonts w:ascii="Times New Roman" w:hAnsi="Times New Roman" w:cs="Times New Roman"/>
          <w:sz w:val="28"/>
          <w:szCs w:val="28"/>
        </w:rPr>
        <w:t xml:space="preserve">= </w:t>
      </w:r>
      <w:r w:rsidRPr="00DC18A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C18A3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DC18A3">
        <w:rPr>
          <w:rFonts w:ascii="Times New Roman" w:hAnsi="Times New Roman" w:cs="Times New Roman"/>
          <w:sz w:val="28"/>
          <w:szCs w:val="28"/>
        </w:rPr>
        <w:t>= 0.38 с</w:t>
      </w:r>
      <w:r w:rsidRPr="00DC18A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C18A3">
        <w:rPr>
          <w:rFonts w:ascii="Times New Roman" w:hAnsi="Times New Roman" w:cs="Times New Roman"/>
          <w:sz w:val="28"/>
          <w:szCs w:val="28"/>
        </w:rPr>
        <w:t>Постройте график изменения расчетной концентрации каждого вещества во времени.</w:t>
      </w:r>
    </w:p>
    <w:p w:rsidR="00DC18A3" w:rsidRPr="00DC18A3" w:rsidRDefault="00DC18A3" w:rsidP="00DC18A3">
      <w:pPr>
        <w:rPr>
          <w:rFonts w:ascii="Times New Roman" w:hAnsi="Times New Roman" w:cs="Times New Roman"/>
          <w:b/>
          <w:sz w:val="28"/>
          <w:szCs w:val="28"/>
        </w:rPr>
      </w:pPr>
      <w:r w:rsidRPr="00DC18A3">
        <w:rPr>
          <w:rFonts w:ascii="Times New Roman" w:hAnsi="Times New Roman" w:cs="Times New Roman"/>
          <w:b/>
          <w:sz w:val="28"/>
          <w:szCs w:val="28"/>
        </w:rPr>
        <w:t>Программная реализация: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lab_6_idz;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matrix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array of 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of 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comp_count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0.38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0.38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right_parts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(t: 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c: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comp_count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:= -k[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+ k[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:= k[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- k[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:=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* (k[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- k[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* c[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])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eyler_method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start_t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stop_t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h: 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c0: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): matrix;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c: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Trunc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stop_t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start_t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/ h) +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High(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Length(c0) +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</w:rPr>
        <w:t>SetLength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</w:rPr>
        <w:t>c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</w:rPr>
        <w:t>(c0));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start_t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High(c0)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c[</w:t>
      </w:r>
      <w:proofErr w:type="spellStart"/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:= c0[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High(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:= t;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for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High(c)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 +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:= c[j];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right_parts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(t, c);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High(c)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c[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j] := c[j] + h * f[j];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t + h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runge_kutt_method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start_t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stop_t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h: 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c0: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): matrix;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k1, </w:t>
      </w: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k2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k3, k4: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sum_map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(a: 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array1, array2: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, Length(array1));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High(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:= array1[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+ array2[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* a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Trunc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stop_t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start_t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/ h) +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High(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Length(c0) +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(c, </w:t>
      </w: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Length(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c0));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start_t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High(c0)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c[</w:t>
      </w:r>
      <w:proofErr w:type="spellStart"/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:= c0[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High(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:= t;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High(c)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 +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] := c[j];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k1 :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right_parts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(t, c);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k2 :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right_parts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+ h /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sum_map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(h /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, c, k1));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k3 :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right_parts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+ h /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sum_map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(h /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, c, k2));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k4 :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right_parts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 + h,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sum_map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(h, c, k3));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High(c)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c[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j] := c[j] + h /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6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(k1[j] +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k2[j] +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* k3[j] + k4[j]);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t + h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end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print_results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(res: matrix);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5B0C85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High(res)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High(res[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 </w:t>
      </w:r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res[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(c, </w:t>
      </w: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comp_count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</w:rPr>
        <w:t>c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</w:rPr>
        <w:t>[</w:t>
      </w:r>
      <w:r w:rsidRPr="005B0C85">
        <w:rPr>
          <w:rFonts w:ascii="Courier New" w:hAnsi="Courier New" w:cs="Courier New"/>
          <w:color w:val="006400"/>
          <w:sz w:val="24"/>
          <w:szCs w:val="24"/>
        </w:rPr>
        <w:t>0</w:t>
      </w:r>
      <w:r w:rsidRPr="005B0C85">
        <w:rPr>
          <w:rFonts w:ascii="Courier New" w:hAnsi="Courier New" w:cs="Courier New"/>
          <w:color w:val="000000"/>
          <w:sz w:val="24"/>
          <w:szCs w:val="24"/>
        </w:rPr>
        <w:t>]</w:t>
      </w: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5B0C85">
        <w:rPr>
          <w:rFonts w:ascii="Courier New" w:hAnsi="Courier New" w:cs="Courier New"/>
          <w:color w:val="006400"/>
          <w:sz w:val="24"/>
          <w:szCs w:val="24"/>
        </w:rPr>
        <w:t>1.2</w:t>
      </w:r>
      <w:r w:rsidRPr="005B0C8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</w:rPr>
        <w:t>c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</w:rPr>
        <w:t>[</w:t>
      </w:r>
      <w:r w:rsidRPr="005B0C85">
        <w:rPr>
          <w:rFonts w:ascii="Courier New" w:hAnsi="Courier New" w:cs="Courier New"/>
          <w:color w:val="006400"/>
          <w:sz w:val="24"/>
          <w:szCs w:val="24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</w:rPr>
        <w:t>]</w:t>
      </w: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5B0C85">
        <w:rPr>
          <w:rFonts w:ascii="Courier New" w:hAnsi="Courier New" w:cs="Courier New"/>
          <w:color w:val="006400"/>
          <w:sz w:val="24"/>
          <w:szCs w:val="24"/>
        </w:rPr>
        <w:t>0</w:t>
      </w:r>
      <w:r w:rsidRPr="005B0C8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</w:rPr>
        <w:t>c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</w:rPr>
        <w:t>[</w:t>
      </w:r>
      <w:r w:rsidRPr="005B0C85">
        <w:rPr>
          <w:rFonts w:ascii="Courier New" w:hAnsi="Courier New" w:cs="Courier New"/>
          <w:color w:val="006400"/>
          <w:sz w:val="24"/>
          <w:szCs w:val="24"/>
        </w:rPr>
        <w:t>2</w:t>
      </w:r>
      <w:r w:rsidRPr="005B0C85">
        <w:rPr>
          <w:rFonts w:ascii="Courier New" w:hAnsi="Courier New" w:cs="Courier New"/>
          <w:color w:val="000000"/>
          <w:sz w:val="24"/>
          <w:szCs w:val="24"/>
        </w:rPr>
        <w:t>]</w:t>
      </w: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5B0C85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5B0C85">
        <w:rPr>
          <w:rFonts w:ascii="Courier New" w:hAnsi="Courier New" w:cs="Courier New"/>
          <w:color w:val="006400"/>
          <w:sz w:val="24"/>
          <w:szCs w:val="24"/>
        </w:rPr>
        <w:t>0</w:t>
      </w:r>
      <w:r w:rsidRPr="005B0C8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</w:rPr>
        <w:t>(</w:t>
      </w:r>
      <w:r w:rsidRPr="005B0C85">
        <w:rPr>
          <w:rFonts w:ascii="Courier New" w:hAnsi="Courier New" w:cs="Courier New"/>
          <w:color w:val="0000FF"/>
          <w:sz w:val="24"/>
          <w:szCs w:val="24"/>
        </w:rPr>
        <w:t>'Решение методом Эйлера:'</w:t>
      </w:r>
      <w:r w:rsidRPr="005B0C85">
        <w:rPr>
          <w:rFonts w:ascii="Courier New" w:hAnsi="Courier New" w:cs="Courier New"/>
          <w:color w:val="000000"/>
          <w:sz w:val="24"/>
          <w:szCs w:val="24"/>
        </w:rPr>
        <w:t>:</w:t>
      </w:r>
      <w:r w:rsidRPr="005B0C85">
        <w:rPr>
          <w:rFonts w:ascii="Courier New" w:hAnsi="Courier New" w:cs="Courier New"/>
          <w:color w:val="006400"/>
          <w:sz w:val="24"/>
          <w:szCs w:val="24"/>
        </w:rPr>
        <w:t>32</w:t>
      </w:r>
      <w:r w:rsidRPr="005B0C8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print_</w:t>
      </w: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results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eyler_method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, c));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</w:rPr>
        <w:t>(</w:t>
      </w:r>
      <w:r w:rsidRPr="005B0C85">
        <w:rPr>
          <w:rFonts w:ascii="Courier New" w:hAnsi="Courier New" w:cs="Courier New"/>
          <w:color w:val="0000FF"/>
          <w:sz w:val="24"/>
          <w:szCs w:val="24"/>
        </w:rPr>
        <w:t>'Решение методом Рунге-Кутты:'</w:t>
      </w:r>
      <w:r w:rsidRPr="005B0C85">
        <w:rPr>
          <w:rFonts w:ascii="Courier New" w:hAnsi="Courier New" w:cs="Courier New"/>
          <w:color w:val="000000"/>
          <w:sz w:val="24"/>
          <w:szCs w:val="24"/>
        </w:rPr>
        <w:t>:</w:t>
      </w:r>
      <w:r w:rsidRPr="005B0C85">
        <w:rPr>
          <w:rFonts w:ascii="Courier New" w:hAnsi="Courier New" w:cs="Courier New"/>
          <w:color w:val="006400"/>
          <w:sz w:val="24"/>
          <w:szCs w:val="24"/>
        </w:rPr>
        <w:t>35</w:t>
      </w:r>
      <w:r w:rsidRPr="005B0C8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0C85" w:rsidRPr="005B0C85" w:rsidRDefault="005B0C85" w:rsidP="005B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print_</w:t>
      </w:r>
      <w:proofErr w:type="gramStart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results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runge_kutt_method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B0C8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B0C85">
        <w:rPr>
          <w:rFonts w:ascii="Courier New" w:hAnsi="Courier New" w:cs="Courier New"/>
          <w:color w:val="000000"/>
          <w:sz w:val="24"/>
          <w:szCs w:val="24"/>
          <w:lang w:val="en-US"/>
        </w:rPr>
        <w:t>, c))</w:t>
      </w:r>
    </w:p>
    <w:p w:rsidR="00000000" w:rsidRDefault="005B0C85" w:rsidP="005B0C85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B0C85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5B0C85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0618C3" w:rsidRDefault="005B0C85" w:rsidP="000618C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C18A3">
        <w:rPr>
          <w:rFonts w:ascii="Times New Roman" w:hAnsi="Times New Roman" w:cs="Times New Roman"/>
          <w:b/>
          <w:color w:val="000000"/>
          <w:sz w:val="28"/>
          <w:szCs w:val="28"/>
        </w:rPr>
        <w:t>Ответ: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Решение методом Эйлера: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0.0000    1.2000    0.0000    </w:t>
      </w:r>
      <w:proofErr w:type="spellStart"/>
      <w:r>
        <w:rPr>
          <w:rFonts w:ascii="Courier New CYR" w:hAnsi="Courier New CYR" w:cs="Courier New CYR"/>
          <w:sz w:val="20"/>
          <w:szCs w:val="20"/>
        </w:rPr>
        <w:t>0.0000</w:t>
      </w:r>
      <w:proofErr w:type="spellEnd"/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1.0000    0.7440    0.4560    0.9120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2.0000    0.6054    0.5946    1.1892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3.0000    0.6949    0.5051    1.0102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4.0000    0.6267    0.5733    1.1466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5.0000    0.6749    0.5251    1.0501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6.0000    0.6385    0.5615    1.1230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7.0000    0.6650    0.5350    1.0701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8.0000    0.6451    0.5549    1.1098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9.0000    0.6597    0.5403    1.0806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10.0000    0.6488    0.5512    1.1025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Решение методом Рунге-Кутты: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0.0000    1.2000    0.0000    </w:t>
      </w:r>
      <w:proofErr w:type="spellStart"/>
      <w:r>
        <w:rPr>
          <w:rFonts w:ascii="Courier New CYR" w:hAnsi="Courier New CYR" w:cs="Courier New CYR"/>
          <w:sz w:val="20"/>
          <w:szCs w:val="20"/>
        </w:rPr>
        <w:t>0.0000</w:t>
      </w:r>
      <w:proofErr w:type="spellEnd"/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1.0000    0.8420    0.3580    0.7159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2.0000    0.7034    0.4966    0.9932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3.0000    0.6671    0.5329    1.0658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4.0000    0.6572    0.5428    1.0856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5.0000    0.6544    0.5456    1.0911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6.0000    0.6537    0.5463    1.0927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7.0000    0.6534    0.5466    1.0931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8.0000    0.6534    0.5466    1.0932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9.0000    0.6534    0.5466    1.0933</w:t>
      </w:r>
    </w:p>
    <w:p w:rsidR="000618C3" w:rsidRDefault="000618C3" w:rsidP="000618C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10.0000    0.6534    0.5466    1.0933</w:t>
      </w:r>
    </w:p>
    <w:p w:rsidR="00DC18A3" w:rsidRDefault="00DC18A3" w:rsidP="005B0C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DC18A3" w:rsidRDefault="00DC18A3" w:rsidP="005B0C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5B0C85" w:rsidRDefault="005B0C85" w:rsidP="005B0C85">
      <w:pPr>
        <w:rPr>
          <w:sz w:val="24"/>
          <w:szCs w:val="24"/>
        </w:rPr>
      </w:pPr>
    </w:p>
    <w:p w:rsidR="004819C3" w:rsidRDefault="004819C3" w:rsidP="005B0C85">
      <w:pPr>
        <w:rPr>
          <w:sz w:val="24"/>
          <w:szCs w:val="24"/>
        </w:rPr>
      </w:pPr>
      <w:r w:rsidRPr="004819C3">
        <w:rPr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819C3" w:rsidRPr="005B0C85" w:rsidRDefault="004819C3" w:rsidP="005B0C85">
      <w:pPr>
        <w:rPr>
          <w:sz w:val="24"/>
          <w:szCs w:val="24"/>
        </w:rPr>
      </w:pPr>
      <w:r w:rsidRPr="004819C3">
        <w:rPr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819C3" w:rsidRPr="005B0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6203"/>
    <w:multiLevelType w:val="hybridMultilevel"/>
    <w:tmpl w:val="B1163B86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E9C7CD2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B0C85"/>
    <w:rsid w:val="000618C3"/>
    <w:rsid w:val="004819C3"/>
    <w:rsid w:val="005B0C85"/>
    <w:rsid w:val="00DC1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1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Метод Рунге-Кутты</a:t>
            </a:r>
          </a:p>
        </c:rich>
      </c:tx>
      <c:layout>
        <c:manualLayout>
          <c:xMode val="edge"/>
          <c:yMode val="edge"/>
          <c:x val="0.25350699912510938"/>
          <c:y val="2.7777777777777821E-2"/>
        </c:manualLayout>
      </c:layout>
    </c:title>
    <c:plotArea>
      <c:layout/>
      <c:scatterChart>
        <c:scatterStyle val="lineMarker"/>
        <c:ser>
          <c:idx val="0"/>
          <c:order val="0"/>
          <c:tx>
            <c:strRef>
              <c:f>Лист1!$H$1</c:f>
              <c:strCache>
                <c:ptCount val="1"/>
                <c:pt idx="0">
                  <c:v>Компонент А</c:v>
                </c:pt>
              </c:strCache>
            </c:strRef>
          </c:tx>
          <c:marker>
            <c:symbol val="none"/>
          </c:marker>
          <c:x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Лист1!$C$15:$C$25</c:f>
              <c:numCache>
                <c:formatCode>General</c:formatCode>
                <c:ptCount val="11"/>
                <c:pt idx="0">
                  <c:v>1.2</c:v>
                </c:pt>
                <c:pt idx="1">
                  <c:v>0.84200000000000008</c:v>
                </c:pt>
                <c:pt idx="2">
                  <c:v>0.70340000000000003</c:v>
                </c:pt>
                <c:pt idx="3">
                  <c:v>0.66710000000000014</c:v>
                </c:pt>
                <c:pt idx="4">
                  <c:v>0.65720000000000012</c:v>
                </c:pt>
                <c:pt idx="5">
                  <c:v>0.65440000000000009</c:v>
                </c:pt>
                <c:pt idx="6">
                  <c:v>0.65370000000000006</c:v>
                </c:pt>
                <c:pt idx="7">
                  <c:v>0.65340000000000009</c:v>
                </c:pt>
                <c:pt idx="8">
                  <c:v>0.65340000000000009</c:v>
                </c:pt>
                <c:pt idx="9">
                  <c:v>0.65340000000000009</c:v>
                </c:pt>
                <c:pt idx="10">
                  <c:v>0.65340000000000009</c:v>
                </c:pt>
              </c:numCache>
            </c:numRef>
          </c:yVal>
        </c:ser>
        <c:ser>
          <c:idx val="1"/>
          <c:order val="1"/>
          <c:tx>
            <c:strRef>
              <c:f>Лист1!$H$2</c:f>
              <c:strCache>
                <c:ptCount val="1"/>
                <c:pt idx="0">
                  <c:v>Компонент В</c:v>
                </c:pt>
              </c:strCache>
            </c:strRef>
          </c:tx>
          <c:marker>
            <c:symbol val="none"/>
          </c:marker>
          <c:xVal>
            <c:numRef>
              <c:f>Лист1!$B$15:$B$25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Лист1!$D$15:$D$25</c:f>
              <c:numCache>
                <c:formatCode>General</c:formatCode>
                <c:ptCount val="11"/>
                <c:pt idx="0">
                  <c:v>0</c:v>
                </c:pt>
                <c:pt idx="1">
                  <c:v>0.35800000000000004</c:v>
                </c:pt>
                <c:pt idx="2">
                  <c:v>0.4966000000000001</c:v>
                </c:pt>
                <c:pt idx="3">
                  <c:v>0.53290000000000004</c:v>
                </c:pt>
                <c:pt idx="4">
                  <c:v>0.54279999999999995</c:v>
                </c:pt>
                <c:pt idx="5">
                  <c:v>0.54559999999999997</c:v>
                </c:pt>
                <c:pt idx="6">
                  <c:v>0.54630000000000001</c:v>
                </c:pt>
                <c:pt idx="7">
                  <c:v>0.54659999999999997</c:v>
                </c:pt>
                <c:pt idx="8">
                  <c:v>0.54659999999999997</c:v>
                </c:pt>
                <c:pt idx="9">
                  <c:v>0.54659999999999997</c:v>
                </c:pt>
                <c:pt idx="10">
                  <c:v>0.54659999999999997</c:v>
                </c:pt>
              </c:numCache>
            </c:numRef>
          </c:yVal>
        </c:ser>
        <c:ser>
          <c:idx val="2"/>
          <c:order val="2"/>
          <c:tx>
            <c:strRef>
              <c:f>Лист1!$H$3</c:f>
              <c:strCache>
                <c:ptCount val="1"/>
                <c:pt idx="0">
                  <c:v>Компонент С</c:v>
                </c:pt>
              </c:strCache>
            </c:strRef>
          </c:tx>
          <c:marker>
            <c:symbol val="none"/>
          </c:marker>
          <c:xVal>
            <c:numRef>
              <c:f>Лист1!$B$15:$B$25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Лист1!$E$15:$E$25</c:f>
              <c:numCache>
                <c:formatCode>General</c:formatCode>
                <c:ptCount val="11"/>
                <c:pt idx="0">
                  <c:v>0</c:v>
                </c:pt>
                <c:pt idx="1">
                  <c:v>0.71590000000000009</c:v>
                </c:pt>
                <c:pt idx="2">
                  <c:v>0.99319999999999997</c:v>
                </c:pt>
                <c:pt idx="3">
                  <c:v>1.0657999999999999</c:v>
                </c:pt>
                <c:pt idx="4">
                  <c:v>1.0855999999999997</c:v>
                </c:pt>
                <c:pt idx="5">
                  <c:v>1.0911</c:v>
                </c:pt>
                <c:pt idx="6">
                  <c:v>1.0927</c:v>
                </c:pt>
                <c:pt idx="7">
                  <c:v>1.0931</c:v>
                </c:pt>
                <c:pt idx="8">
                  <c:v>1.0931999999999997</c:v>
                </c:pt>
                <c:pt idx="9">
                  <c:v>1.0932999999999997</c:v>
                </c:pt>
                <c:pt idx="10">
                  <c:v>1.0932999999999997</c:v>
                </c:pt>
              </c:numCache>
            </c:numRef>
          </c:yVal>
        </c:ser>
        <c:axId val="93839360"/>
        <c:axId val="93841280"/>
      </c:scatterChart>
      <c:valAx>
        <c:axId val="938393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93841280"/>
        <c:crosses val="autoZero"/>
        <c:crossBetween val="midCat"/>
      </c:valAx>
      <c:valAx>
        <c:axId val="9384128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моль</a:t>
                </a:r>
                <a:r>
                  <a:rPr lang="en-US" baseline="0"/>
                  <a:t>/</a:t>
                </a:r>
                <a:r>
                  <a:rPr lang="ru-RU" baseline="0"/>
                  <a:t>л</a:t>
                </a: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938393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Метод Эйлера</a:t>
            </a:r>
          </a:p>
        </c:rich>
      </c:tx>
      <c:layout>
        <c:manualLayout>
          <c:xMode val="edge"/>
          <c:yMode val="edge"/>
          <c:x val="0.25350699912510938"/>
          <c:y val="2.7777777777777842E-2"/>
        </c:manualLayout>
      </c:layout>
    </c:title>
    <c:plotArea>
      <c:layout/>
      <c:scatterChart>
        <c:scatterStyle val="lineMarker"/>
        <c:ser>
          <c:idx val="0"/>
          <c:order val="0"/>
          <c:tx>
            <c:strRef>
              <c:f>Лист1!$H$1</c:f>
              <c:strCache>
                <c:ptCount val="1"/>
                <c:pt idx="0">
                  <c:v>Компонент А</c:v>
                </c:pt>
              </c:strCache>
            </c:strRef>
          </c:tx>
          <c:marker>
            <c:symbol val="none"/>
          </c:marker>
          <c:x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1.2</c:v>
                </c:pt>
                <c:pt idx="1">
                  <c:v>0.74400000000000011</c:v>
                </c:pt>
                <c:pt idx="2">
                  <c:v>0.60540000000000005</c:v>
                </c:pt>
                <c:pt idx="3">
                  <c:v>0.69490000000000007</c:v>
                </c:pt>
                <c:pt idx="4">
                  <c:v>0.62670000000000015</c:v>
                </c:pt>
                <c:pt idx="5">
                  <c:v>0.67490000000000028</c:v>
                </c:pt>
                <c:pt idx="6">
                  <c:v>0.63850000000000007</c:v>
                </c:pt>
                <c:pt idx="7">
                  <c:v>0.66500000000000015</c:v>
                </c:pt>
                <c:pt idx="8">
                  <c:v>0.64510000000000012</c:v>
                </c:pt>
                <c:pt idx="9">
                  <c:v>0.65970000000000006</c:v>
                </c:pt>
                <c:pt idx="10">
                  <c:v>0.64880000000000015</c:v>
                </c:pt>
              </c:numCache>
            </c:numRef>
          </c:yVal>
        </c:ser>
        <c:ser>
          <c:idx val="1"/>
          <c:order val="1"/>
          <c:tx>
            <c:strRef>
              <c:f>Лист1!$H$2</c:f>
              <c:strCache>
                <c:ptCount val="1"/>
                <c:pt idx="0">
                  <c:v>Компонент В</c:v>
                </c:pt>
              </c:strCache>
            </c:strRef>
          </c:tx>
          <c:marker>
            <c:symbol val="none"/>
          </c:marker>
          <c:xVal>
            <c:numRef>
              <c:f>Лист1!$B$15:$B$25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Лист1!$D$2:$D$12</c:f>
              <c:numCache>
                <c:formatCode>General</c:formatCode>
                <c:ptCount val="11"/>
                <c:pt idx="0">
                  <c:v>0</c:v>
                </c:pt>
                <c:pt idx="1">
                  <c:v>0.45600000000000002</c:v>
                </c:pt>
                <c:pt idx="2">
                  <c:v>0.59460000000000002</c:v>
                </c:pt>
                <c:pt idx="3">
                  <c:v>0.50509999999999999</c:v>
                </c:pt>
                <c:pt idx="4">
                  <c:v>0.57330000000000003</c:v>
                </c:pt>
                <c:pt idx="5">
                  <c:v>0.52510000000000001</c:v>
                </c:pt>
                <c:pt idx="6">
                  <c:v>0.5615</c:v>
                </c:pt>
                <c:pt idx="7">
                  <c:v>0.53500000000000003</c:v>
                </c:pt>
                <c:pt idx="8">
                  <c:v>0.55489999999999995</c:v>
                </c:pt>
                <c:pt idx="9">
                  <c:v>0.5403</c:v>
                </c:pt>
                <c:pt idx="10">
                  <c:v>0.55120000000000002</c:v>
                </c:pt>
              </c:numCache>
            </c:numRef>
          </c:yVal>
        </c:ser>
        <c:ser>
          <c:idx val="2"/>
          <c:order val="2"/>
          <c:tx>
            <c:strRef>
              <c:f>Лист1!$H$3</c:f>
              <c:strCache>
                <c:ptCount val="1"/>
                <c:pt idx="0">
                  <c:v>Компонент С</c:v>
                </c:pt>
              </c:strCache>
            </c:strRef>
          </c:tx>
          <c:marker>
            <c:symbol val="none"/>
          </c:marker>
          <c:xVal>
            <c:numRef>
              <c:f>Лист1!$B$15:$B$25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Лист1!$E$2:$E$12</c:f>
              <c:numCache>
                <c:formatCode>General</c:formatCode>
                <c:ptCount val="11"/>
                <c:pt idx="0">
                  <c:v>0</c:v>
                </c:pt>
                <c:pt idx="1">
                  <c:v>0.91200000000000003</c:v>
                </c:pt>
                <c:pt idx="2">
                  <c:v>1.1892</c:v>
                </c:pt>
                <c:pt idx="3">
                  <c:v>1.0102</c:v>
                </c:pt>
                <c:pt idx="4">
                  <c:v>1.1466000000000001</c:v>
                </c:pt>
                <c:pt idx="5">
                  <c:v>1.0501</c:v>
                </c:pt>
                <c:pt idx="6">
                  <c:v>1.123</c:v>
                </c:pt>
                <c:pt idx="7">
                  <c:v>1.0701000000000001</c:v>
                </c:pt>
                <c:pt idx="8">
                  <c:v>1.1097999999999997</c:v>
                </c:pt>
                <c:pt idx="9">
                  <c:v>1.0806</c:v>
                </c:pt>
                <c:pt idx="10">
                  <c:v>1.1025</c:v>
                </c:pt>
              </c:numCache>
            </c:numRef>
          </c:yVal>
        </c:ser>
        <c:axId val="76905856"/>
        <c:axId val="76920320"/>
      </c:scatterChart>
      <c:valAx>
        <c:axId val="769058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76920320"/>
        <c:crosses val="autoZero"/>
        <c:crossBetween val="midCat"/>
      </c:valAx>
      <c:valAx>
        <c:axId val="7692032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моль</a:t>
                </a:r>
                <a:r>
                  <a:rPr lang="en-US" baseline="0"/>
                  <a:t>/</a:t>
                </a:r>
                <a:r>
                  <a:rPr lang="ru-RU" baseline="0"/>
                  <a:t>л</a:t>
                </a: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769058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2020-05-27T19:01:00Z</dcterms:created>
  <dcterms:modified xsi:type="dcterms:W3CDTF">2020-05-27T19:01:00Z</dcterms:modified>
</cp:coreProperties>
</file>