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F147BB" w:rsidRPr="00351741" w:rsidRDefault="00F147BB" w:rsidP="00F147B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F147BB" w:rsidRPr="00351741" w:rsidRDefault="00F147BB" w:rsidP="00F147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147BB" w:rsidRPr="00203213" w:rsidRDefault="00F147BB" w:rsidP="00F147BB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F147BB" w:rsidRPr="00203213" w:rsidRDefault="00F147BB" w:rsidP="00F147B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 w:rsidR="00BC3A87">
        <w:rPr>
          <w:rFonts w:ascii="Times New Roman" w:hAnsi="Times New Roman"/>
          <w:sz w:val="24"/>
          <w:szCs w:val="24"/>
          <w:lang w:val="en-US"/>
        </w:rPr>
        <w:t>8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F147BB" w:rsidRPr="00203213" w:rsidRDefault="00F147BB" w:rsidP="00F147B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F147BB" w:rsidRPr="00203213" w:rsidRDefault="00F147BB" w:rsidP="00F147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F147BB" w:rsidRPr="00203213" w:rsidRDefault="00F147BB" w:rsidP="00F147B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F147BB" w:rsidRPr="00203213" w:rsidRDefault="00F147BB" w:rsidP="00F147BB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Pr="00203213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47BB" w:rsidRDefault="00F147BB" w:rsidP="00F147B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аппроксимации с использованием линейной, экспоненциальной и степенной функций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47BB" w:rsidRDefault="00F147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147BB" w:rsidRPr="005B7192" w:rsidRDefault="00F147BB" w:rsidP="00F147B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F147BB" w:rsidRP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7BB">
        <w:rPr>
          <w:rFonts w:ascii="Times New Roman" w:eastAsia="Times New Roman" w:hAnsi="Times New Roman" w:cs="Times New Roman"/>
          <w:b/>
          <w:bCs/>
          <w:sz w:val="28"/>
          <w:szCs w:val="28"/>
        </w:rPr>
        <w:t>Аппроксима́ция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147BB">
        <w:rPr>
          <w:rFonts w:ascii="Times New Roman" w:eastAsia="Times New Roman" w:hAnsi="Times New Roman" w:cs="Times New Roman"/>
          <w:sz w:val="28"/>
          <w:szCs w:val="28"/>
        </w:rPr>
        <w:t>или </w:t>
      </w:r>
      <w:r w:rsidRPr="00F147BB">
        <w:rPr>
          <w:rFonts w:ascii="Times New Roman" w:eastAsia="Times New Roman" w:hAnsi="Times New Roman" w:cs="Times New Roman"/>
          <w:b/>
          <w:bCs/>
          <w:sz w:val="28"/>
          <w:szCs w:val="28"/>
        </w:rPr>
        <w:t>приближе́ние</w:t>
      </w:r>
      <w:r w:rsidRPr="00F147BB">
        <w:rPr>
          <w:rFonts w:ascii="Times New Roman" w:eastAsia="Times New Roman" w:hAnsi="Times New Roman" w:cs="Times New Roman"/>
          <w:sz w:val="28"/>
          <w:szCs w:val="28"/>
        </w:rPr>
        <w:t> — научный метод, состоящий в замене одних объектов другими, в каком-то смысле близкими к исходным, но более простыми.</w:t>
      </w:r>
    </w:p>
    <w:p w:rsidR="00F147BB" w:rsidRP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7BB">
        <w:rPr>
          <w:rFonts w:ascii="Times New Roman" w:eastAsia="Times New Roman" w:hAnsi="Times New Roman" w:cs="Times New Roman"/>
          <w:sz w:val="28"/>
          <w:szCs w:val="28"/>
        </w:rPr>
        <w:t>Аппроксимация позволяет исследовать числовые характеристики и качественные свойства объекта, сводя задачу к изучению более простых или более удобных объектов (например, таких, характеристики которых легко вычисляются или свойства которых уже известны). В теории чисел изучаются диофантовы приближения, в частности, приближения иррациональных чисел рациональными. В геометрии рассматриваются аппроксимации кривых ломаными. Некоторые разделы математики в сущности целиком посвящены аппроксимации, например, теория приближения функций, численные методы анализа.</w:t>
      </w:r>
    </w:p>
    <w:p w:rsid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47BB">
        <w:rPr>
          <w:rFonts w:ascii="Times New Roman" w:eastAsia="Times New Roman" w:hAnsi="Times New Roman" w:cs="Times New Roman"/>
          <w:sz w:val="28"/>
          <w:szCs w:val="28"/>
        </w:rPr>
        <w:t>В переносном смысле употребляется в философии как </w:t>
      </w:r>
      <w:r w:rsidRPr="00F147BB">
        <w:rPr>
          <w:rFonts w:ascii="Times New Roman" w:eastAsia="Times New Roman" w:hAnsi="Times New Roman" w:cs="Times New Roman"/>
          <w:i/>
          <w:iCs/>
          <w:sz w:val="28"/>
          <w:szCs w:val="28"/>
        </w:rPr>
        <w:t>метод приближения</w:t>
      </w:r>
      <w:r w:rsidRPr="00F147BB">
        <w:rPr>
          <w:rFonts w:ascii="Times New Roman" w:eastAsia="Times New Roman" w:hAnsi="Times New Roman" w:cs="Times New Roman"/>
          <w:sz w:val="28"/>
          <w:szCs w:val="28"/>
        </w:rPr>
        <w:t>, указание на приблизительный, неокончательный характер. Например, в таком смысле термин «аппроксимация» активно употреблялся Сёреном Кьеркегором (1813—1855) в «Заключительном ненаучном послесловии…».</w:t>
      </w:r>
    </w:p>
    <w:p w:rsidR="00F147BB" w:rsidRDefault="00F147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147BB" w:rsidRPr="005B7192" w:rsidRDefault="00F147BB" w:rsidP="00F147BB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F147BB" w:rsidRDefault="00F147BB" w:rsidP="00F147BB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84CD8" w:rsidRDefault="00284CD8" w:rsidP="00284CD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CD8">
        <w:rPr>
          <w:rFonts w:ascii="Times New Roman" w:eastAsia="Times New Roman" w:hAnsi="Times New Roman" w:cs="Times New Roman"/>
          <w:sz w:val="28"/>
          <w:szCs w:val="28"/>
        </w:rPr>
        <w:t>Дана зависимость теплоемкости и энтальпии от температуры: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284CD8" w:rsidTr="00284CD8">
        <w:trPr>
          <w:jc w:val="center"/>
        </w:trPr>
        <w:tc>
          <w:tcPr>
            <w:tcW w:w="1555" w:type="dxa"/>
            <w:vMerge w:val="restart"/>
          </w:tcPr>
          <w:p w:rsidR="00284CD8" w:rsidRDefault="00284CD8" w:rsidP="00284CD8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Т, К</w:t>
            </w:r>
          </w:p>
        </w:tc>
        <w:tc>
          <w:tcPr>
            <w:tcW w:w="7790" w:type="dxa"/>
            <w:gridSpan w:val="2"/>
          </w:tcPr>
          <w:p w:rsidR="00284CD8" w:rsidRPr="00284CD8" w:rsidRDefault="00284CD8" w:rsidP="00284CD8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Этилбензол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  <w:tr w:rsidR="00284CD8" w:rsidTr="00284CD8">
        <w:trPr>
          <w:trHeight w:val="367"/>
          <w:jc w:val="center"/>
        </w:trPr>
        <w:tc>
          <w:tcPr>
            <w:tcW w:w="1555" w:type="dxa"/>
            <w:vMerge/>
          </w:tcPr>
          <w:p w:rsidR="00284CD8" w:rsidRDefault="00284CD8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284CD8" w:rsidRPr="00284CD8" w:rsidRDefault="00284CD8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Дж/(моль*К)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3D17">
              <w:rPr>
                <w:rFonts w:ascii="Times New Roman" w:eastAsia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Н, кДж/моль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129,20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29,62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170,54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21,88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206,48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15,52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236,14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10,38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260,58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6,40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280,96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3,35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298,19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1,13</w:t>
            </w:r>
          </w:p>
        </w:tc>
      </w:tr>
      <w:tr w:rsidR="00284CD8" w:rsidTr="00284CD8">
        <w:trPr>
          <w:jc w:val="center"/>
        </w:trPr>
        <w:tc>
          <w:tcPr>
            <w:tcW w:w="1555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827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312,84</w:t>
            </w:r>
          </w:p>
        </w:tc>
        <w:tc>
          <w:tcPr>
            <w:tcW w:w="3963" w:type="dxa"/>
          </w:tcPr>
          <w:p w:rsidR="00284CD8" w:rsidRDefault="00993D17" w:rsidP="00284CD8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0,21</w:t>
            </w:r>
          </w:p>
        </w:tc>
      </w:tr>
    </w:tbl>
    <w:p w:rsidR="00284CD8" w:rsidRPr="00284CD8" w:rsidRDefault="00284CD8" w:rsidP="00284CD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284CD8" w:rsidRDefault="00BC3A87" w:rsidP="00284CD8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CD8">
        <w:rPr>
          <w:rFonts w:ascii="Times New Roman" w:eastAsia="Times New Roman" w:hAnsi="Times New Roman" w:cs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и энтальпии при изменении Т в интервале от 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00 до 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br/>
        <w:t>с шагом 50.</w:t>
      </w:r>
    </w:p>
    <w:p w:rsidR="00F147BB" w:rsidRPr="00284CD8" w:rsidRDefault="00284CD8" w:rsidP="00284CD8">
      <w:pPr>
        <w:pStyle w:val="a4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Построить графики в </w:t>
      </w:r>
      <w:r w:rsidRPr="00284CD8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284CD8">
        <w:rPr>
          <w:rFonts w:ascii="Times New Roman" w:eastAsia="Times New Roman" w:hAnsi="Times New Roman" w:cs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F147BB" w:rsidRDefault="00F147BB" w:rsidP="00F147B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3D17" w:rsidRDefault="00993D17" w:rsidP="00993D1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Программная реализация</w:t>
      </w:r>
    </w:p>
    <w:p w:rsidR="00F53052" w:rsidRDefault="00993D17" w:rsidP="00993D17">
      <w:pPr>
        <w:rPr>
          <w:rFonts w:ascii="Times New Roman" w:hAnsi="Times New Roman" w:cs="Times New Roman"/>
          <w:sz w:val="28"/>
          <w:szCs w:val="28"/>
        </w:rPr>
      </w:pPr>
      <w:r w:rsidRPr="00993D1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17">
        <w:rPr>
          <w:rFonts w:ascii="Times New Roman" w:hAnsi="Times New Roman" w:cs="Times New Roman"/>
          <w:sz w:val="28"/>
          <w:szCs w:val="28"/>
        </w:rPr>
        <w:t>Линейная функция: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lab10lin;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x, y, z: arr;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line_fitting(x, y, z: arr;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s3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s20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s40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 := Length(x);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:= s1 + x[i];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 := s2 + y[i];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s3 := s3 + sqr(x[i]);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s4 := s4 + x[i] * y[i];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s20 := s20 + z[i];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s40 := s40 + x[i] * z[i]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 := (s2 * s3 - s1 * s4)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 := (len * s4 - s1 * s2)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a00 := (s20 * s3 - s1 * s40)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a10 := (len * s40 - s1 * s20) / (len * s3 - sqr(s1))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SetLength(y,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SetLength(z,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readln(f, x[i], y[i], 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line_fitting(x, y, z, a0, a1, a00, a10);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writeln(x[i]: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a0 + a1 * 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a00 + a10 * 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993D17" w:rsidRDefault="00993D17" w:rsidP="00993D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300       146.3825        25.6492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400       172.2350        21.4812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500       198.0875        17.3132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600       223.9400        13.1452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700       249.7925         8.9773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800       275.6450         4.8093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900       301.4975         0.6413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327.3500        -3.5267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D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17">
        <w:rPr>
          <w:rFonts w:ascii="Times New Roman" w:hAnsi="Times New Roman" w:cs="Times New Roman"/>
          <w:sz w:val="28"/>
          <w:szCs w:val="28"/>
        </w:rPr>
        <w:t>Экспоненциальная функция: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lab10exp;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x, y, z: arr;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exponential_fitting(x, y, z: arr;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s3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s20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s40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 := Length(x);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:= s1 + x[i];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 := s2 + ln(y[i]);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s3 := s3 + sqr(x[i]);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 := s4 + x[i] * ln(y[i]);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s20 := s20 + ln(z[i]);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s40 := s40 + x[i] * ln(z[i])    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 := (s2 * s3 - s1 * s4)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 := (len * s4 - s1 * s2)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a00 := (s20 * s3 - s1 * s40)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a10 := (len * s40 - s1 * s20) / (len * s3 - sqr(s1))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SetLength(y,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SetLength(z,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readln(f, x[i], y[i], 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exponential_fitting(x, y, z, a0, a1, a00, a10);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writeln(x[i]: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exp(a0)*exp(a1*x[i]):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exp(a00)*exp(a10*x[i]):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993D17" w:rsidRDefault="00993D17" w:rsidP="00993D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300       150.3544        50.4259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400       169.3761        26.3423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500       190.8043        13.7612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600       214.9434         7.1888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700       242.1364         3.7554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800       272.7697         1.9618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900       307.2785         1.0248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1000       346.1530         0.5354</w:t>
      </w:r>
    </w:p>
    <w:p w:rsidR="00993D17" w:rsidRDefault="00993D17" w:rsidP="00993D17"/>
    <w:p w:rsidR="00993D17" w:rsidRPr="00993D17" w:rsidRDefault="00993D17" w:rsidP="00993D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D1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Степенная</w:t>
      </w:r>
      <w:r w:rsidRPr="00993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93D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lab10step;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 =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x, y, z: arr;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power_fitting(x, y, z: arr;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a0, a1, a00, a10: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s1, s2, s3, s4, s20, s40: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len: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s3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s20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s40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len := Length(x);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s1 := s1 + ln(x[i]);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 := s2 + ln(y[i]);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s3 := s3 + sqr(ln(x[i]));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 := s4 + ln(x[i]) * ln(y[i]);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s20 := s20 + ln(z[i]);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s40 := s40 + ln(x[i]) * ln(z[i]);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 := (s2 * s3 - s1 * s4)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 := (len * s4 - s1 * s2)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a00 := (s20 * s3 - s1* s40)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a10 := (len * s40 - s1 * s20) / (len * s3 - sqr(s1));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993D1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SetLength(x,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SetLength(y,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SetLength(z, n);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readln(f, x[i], y[i], z[i]);  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power_fitting(x, y, z, a0, a1, a00, a10);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High(x) </w:t>
      </w: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D17" w:rsidRP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D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writeln(x[i]: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exp(a0) * exp(a1 * ln(x[i])):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, exp(a00) * exp(a10 * ln(x[i])):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93D1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D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close(f)</w:t>
      </w:r>
    </w:p>
    <w:p w:rsidR="00993D17" w:rsidRDefault="00993D17" w:rsidP="00993D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93D17" w:rsidRDefault="00993D17" w:rsidP="00993D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300       136.7507        64.7566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400       168.6205        23.0569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500       198.3721        10.3497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600       226.5378         5.3789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700       253.4496         3.0930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800       279.3326         1.9152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900       304.3484         1.2549</w:t>
      </w:r>
    </w:p>
    <w:p w:rsidR="00993D17" w:rsidRDefault="00993D17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</w:rPr>
        <w:t xml:space="preserve">  1000       328.6184         0.8597</w:t>
      </w:r>
    </w:p>
    <w:p w:rsidR="00B05733" w:rsidRDefault="00B05733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B05733" w:rsidRDefault="00B05733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5733" w:rsidRDefault="00B05733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5733" w:rsidRDefault="00A35720" w:rsidP="00993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3D17" w:rsidRDefault="00993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3D17" w:rsidRDefault="00A35720" w:rsidP="00A35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 </w:t>
      </w:r>
    </w:p>
    <w:p w:rsidR="00A35720" w:rsidRPr="00A35720" w:rsidRDefault="00A35720" w:rsidP="00A35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720" w:rsidRDefault="00A35720" w:rsidP="00A3572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аппроксимации с использованием линейной, экспоненциальной и степенной функций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3A87">
        <w:rPr>
          <w:rFonts w:ascii="Times New Roman" w:eastAsia="Times New Roman" w:hAnsi="Times New Roman" w:cs="Times New Roman"/>
          <w:sz w:val="28"/>
          <w:szCs w:val="28"/>
        </w:rPr>
        <w:t>Таким образом, благодаря диаграммам сравнения трех методов, могу сказать, что в первом случае степенная аппроксимирующая функция наиболее точно описывает табличные данные, а во втором – линейная.</w:t>
      </w:r>
    </w:p>
    <w:p w:rsidR="00993D17" w:rsidRPr="00993D17" w:rsidRDefault="00993D17" w:rsidP="00A35720">
      <w:pPr>
        <w:rPr>
          <w:rFonts w:ascii="Times New Roman" w:hAnsi="Times New Roman" w:cs="Times New Roman"/>
          <w:sz w:val="28"/>
          <w:szCs w:val="28"/>
        </w:rPr>
      </w:pPr>
    </w:p>
    <w:sectPr w:rsidR="00993D17" w:rsidRPr="0099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01B3"/>
    <w:multiLevelType w:val="hybridMultilevel"/>
    <w:tmpl w:val="6D7A4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20255"/>
    <w:multiLevelType w:val="hybridMultilevel"/>
    <w:tmpl w:val="5448ACCC"/>
    <w:lvl w:ilvl="0" w:tplc="B5E47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AA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EA2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45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813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EE5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C9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44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8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BB"/>
    <w:rsid w:val="00284CD8"/>
    <w:rsid w:val="00993D17"/>
    <w:rsid w:val="00A35720"/>
    <w:rsid w:val="00B05733"/>
    <w:rsid w:val="00BC3A87"/>
    <w:rsid w:val="00F147BB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38F7"/>
  <w15:chartTrackingRefBased/>
  <w15:docId w15:val="{2E6A1EEB-B8B0-47BB-9340-4EF7E695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7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4CD8"/>
    <w:pPr>
      <w:ind w:left="720"/>
      <w:contextualSpacing/>
    </w:pPr>
  </w:style>
  <w:style w:type="table" w:styleId="a5">
    <w:name w:val="Table Grid"/>
    <w:basedOn w:val="a1"/>
    <w:uiPriority w:val="39"/>
    <w:rsid w:val="0028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</a:t>
            </a:r>
            <a:r>
              <a:rPr lang="ru-RU" baseline="-25000"/>
              <a:t>0</a:t>
            </a:r>
            <a:r>
              <a:rPr lang="ru-RU"/>
              <a:t> °, Дж/(моль*К)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146.38249999999999</c:v>
                </c:pt>
                <c:pt idx="1">
                  <c:v>172.23500000000001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249.79249999999999</c:v>
                </c:pt>
                <c:pt idx="5">
                  <c:v>275.64499999999998</c:v>
                </c:pt>
                <c:pt idx="6">
                  <c:v>301.4975</c:v>
                </c:pt>
                <c:pt idx="7">
                  <c:v>327.35000000000002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76-4420-B3CA-9D672C60B4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150.35</c:v>
                </c:pt>
                <c:pt idx="1">
                  <c:v>169.38</c:v>
                </c:pt>
                <c:pt idx="2">
                  <c:v>190.8</c:v>
                </c:pt>
                <c:pt idx="3">
                  <c:v>214.94</c:v>
                </c:pt>
                <c:pt idx="4">
                  <c:v>242.14</c:v>
                </c:pt>
                <c:pt idx="5">
                  <c:v>272.77</c:v>
                </c:pt>
                <c:pt idx="6">
                  <c:v>307.27999999999997</c:v>
                </c:pt>
                <c:pt idx="7">
                  <c:v>346.15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76-4420-B3CA-9D672C60B45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136.75</c:v>
                </c:pt>
                <c:pt idx="1">
                  <c:v>168.62</c:v>
                </c:pt>
                <c:pt idx="2">
                  <c:v>198.37</c:v>
                </c:pt>
                <c:pt idx="3">
                  <c:v>226.54</c:v>
                </c:pt>
                <c:pt idx="4">
                  <c:v>253.45</c:v>
                </c:pt>
                <c:pt idx="5">
                  <c:v>279.33</c:v>
                </c:pt>
                <c:pt idx="6">
                  <c:v>304.35000000000002</c:v>
                </c:pt>
                <c:pt idx="7">
                  <c:v>328.62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76-4420-B3CA-9D672C60B45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76-4420-B3CA-9D672C60B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4438463"/>
        <c:axId val="734431807"/>
      </c:lineChart>
      <c:catAx>
        <c:axId val="73443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431807"/>
        <c:crosses val="autoZero"/>
        <c:auto val="1"/>
        <c:lblAlgn val="ctr"/>
        <c:lblOffset val="100"/>
        <c:noMultiLvlLbl val="0"/>
      </c:catAx>
      <c:valAx>
        <c:axId val="73443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43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ΔН, кДж/моль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25.65</c:v>
                </c:pt>
                <c:pt idx="1">
                  <c:v>21.48</c:v>
                </c:pt>
                <c:pt idx="2">
                  <c:v>17.309999999999999</c:v>
                </c:pt>
                <c:pt idx="3">
                  <c:v>13.15</c:v>
                </c:pt>
                <c:pt idx="4" formatCode="mmm\-yy">
                  <c:v>8.9772999999999996</c:v>
                </c:pt>
                <c:pt idx="5">
                  <c:v>4.8093000000000004</c:v>
                </c:pt>
                <c:pt idx="6">
                  <c:v>0.64129999999999998</c:v>
                </c:pt>
                <c:pt idx="7">
                  <c:v>-3.5266999999999999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4-46E1-897A-528C6F512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50.425899999999999</c:v>
                </c:pt>
                <c:pt idx="1">
                  <c:v>26.342300000000002</c:v>
                </c:pt>
                <c:pt idx="2">
                  <c:v>13.76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1.0247999999999999</c:v>
                </c:pt>
                <c:pt idx="7">
                  <c:v>0.53539999999999999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94-46E1-897A-528C6F512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23.06</c:v>
                </c:pt>
                <c:pt idx="2">
                  <c:v>10.35</c:v>
                </c:pt>
                <c:pt idx="3">
                  <c:v>5.38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1.2548999999999999</c:v>
                </c:pt>
                <c:pt idx="7">
                  <c:v>0.85970000000000002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94-46E1-897A-528C6F5122C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94-46E1-897A-528C6F512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1510447"/>
        <c:axId val="741508367"/>
      </c:lineChart>
      <c:catAx>
        <c:axId val="74151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1508367"/>
        <c:crosses val="autoZero"/>
        <c:auto val="1"/>
        <c:lblAlgn val="ctr"/>
        <c:lblOffset val="100"/>
        <c:noMultiLvlLbl val="0"/>
      </c:catAx>
      <c:valAx>
        <c:axId val="74150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1510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BE81-88DF-464D-A7C0-1D9143D5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2020-05-18T12:04:00Z</dcterms:created>
  <dcterms:modified xsi:type="dcterms:W3CDTF">2020-05-18T13:14:00Z</dcterms:modified>
</cp:coreProperties>
</file>