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BB7BF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64F952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учреждение высшего образования</w:t>
      </w:r>
    </w:p>
    <w:p w14:paraId="09BD9DF4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14:paraId="4A6140FA" w14:textId="77777777" w:rsidR="00C255FB" w:rsidRPr="00C255FB" w:rsidRDefault="00C255FB" w:rsidP="00C255FB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ТОМСКИЙ ПОЛИТЕХНИЧЕСКИЙ УНИВЕРСИТЕТ»</w:t>
      </w:r>
    </w:p>
    <w:p w14:paraId="10069E86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FC3D24" w14:textId="77777777" w:rsidR="00C255FB" w:rsidRPr="00C255FB" w:rsidRDefault="00C255FB" w:rsidP="00C255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Инженерная школа природных ресурсов</w:t>
      </w:r>
    </w:p>
    <w:p w14:paraId="2FC26C57" w14:textId="77777777" w:rsidR="00C255FB" w:rsidRPr="00C255FB" w:rsidRDefault="00C255FB" w:rsidP="00C255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18.03.01 «Химическая технология»</w:t>
      </w:r>
    </w:p>
    <w:p w14:paraId="50C30C69" w14:textId="77777777" w:rsidR="00C255FB" w:rsidRPr="00C255FB" w:rsidRDefault="00C255FB" w:rsidP="00C255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 «Химическая технология подготовки и переработки нефти и газа»</w:t>
      </w:r>
    </w:p>
    <w:p w14:paraId="65C00AEF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705728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C5553" w14:textId="36042B27" w:rsidR="00C255FB" w:rsidRPr="00407F20" w:rsidRDefault="00C255FB" w:rsidP="00C255FB">
      <w:pPr>
        <w:spacing w:after="0" w:line="360" w:lineRule="auto"/>
        <w:ind w:left="456" w:right="339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ru-RU"/>
        </w:rPr>
      </w:pPr>
      <w:r w:rsidRPr="00407F20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ru-RU"/>
        </w:rPr>
        <w:t>Модульный принцип расчета ХТС</w:t>
      </w:r>
    </w:p>
    <w:p w14:paraId="54F2290B" w14:textId="77777777" w:rsidR="00C255FB" w:rsidRPr="00C255FB" w:rsidRDefault="00C255FB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Индивидуальное задание</w:t>
      </w:r>
    </w:p>
    <w:p w14:paraId="691D674E" w14:textId="77777777" w:rsidR="00C255FB" w:rsidRDefault="00C255FB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«Системный анализ процессов химической технологии»</w:t>
      </w:r>
    </w:p>
    <w:p w14:paraId="28111326" w14:textId="77777777" w:rsidR="009E6CB8" w:rsidRPr="00C255FB" w:rsidRDefault="009E6CB8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Вопрос №13 </w:t>
      </w:r>
    </w:p>
    <w:p w14:paraId="32185D4A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BBFBA78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5617E96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8421708" w14:textId="77777777" w:rsidR="00C255FB" w:rsidRPr="00C255FB" w:rsidRDefault="00C255FB" w:rsidP="00C255FB">
      <w:pPr>
        <w:tabs>
          <w:tab w:val="left" w:pos="7302"/>
        </w:tabs>
        <w:spacing w:before="234" w:after="200" w:line="276" w:lineRule="auto"/>
        <w:ind w:left="22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Студент</w:t>
      </w:r>
      <w:r w:rsidRPr="00C255FB">
        <w:rPr>
          <w:rFonts w:ascii="Times New Roman" w:eastAsia="Times New Roman" w:hAnsi="Times New Roman" w:cs="Times New Roman"/>
          <w:spacing w:val="-2"/>
          <w:sz w:val="24"/>
          <w:szCs w:val="28"/>
          <w:lang w:eastAsia="ru-RU"/>
        </w:rPr>
        <w:t xml:space="preserve"> 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группы</w:t>
      </w:r>
      <w:r w:rsidRPr="00C255FB">
        <w:rPr>
          <w:rFonts w:ascii="Times New Roman" w:eastAsia="Times New Roman" w:hAnsi="Times New Roman" w:cs="Times New Roman"/>
          <w:spacing w:val="-4"/>
          <w:sz w:val="24"/>
          <w:szCs w:val="28"/>
          <w:lang w:eastAsia="ru-RU"/>
        </w:rPr>
        <w:t xml:space="preserve"> 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2Д6В: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     </w:t>
      </w:r>
      <w:proofErr w:type="spellStart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Бальжанова</w:t>
      </w:r>
      <w:proofErr w:type="spellEnd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А.Т.</w:t>
      </w:r>
    </w:p>
    <w:p w14:paraId="1A7A863E" w14:textId="77777777" w:rsidR="00C255FB" w:rsidRPr="00C255FB" w:rsidRDefault="00C255FB" w:rsidP="00C255FB">
      <w:pPr>
        <w:spacing w:before="1" w:after="200" w:line="276" w:lineRule="auto"/>
        <w:ind w:left="22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Преподаватель:   </w:t>
      </w:r>
      <w:proofErr w:type="gramEnd"/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proofErr w:type="spellStart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Чузлов</w:t>
      </w:r>
      <w:proofErr w:type="spellEnd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В.А.</w:t>
      </w:r>
    </w:p>
    <w:p w14:paraId="697CC792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3011E14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CEBD0A4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DAFE24B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F89325B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D5DC876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1E05D5E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76A946C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ECCD2B1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2BBB9E1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6D69DAB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26B740D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F4FE2C6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6BBADC8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906A20E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E83C91A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0C6D85E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7675388" w14:textId="77777777"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1FC69E4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770F5E" w14:textId="77777777" w:rsidR="009E6CB8" w:rsidRDefault="009E6CB8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95642F" w14:textId="77777777"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w w:val="90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2020 г.</w:t>
      </w:r>
    </w:p>
    <w:p w14:paraId="3B315383" w14:textId="77777777" w:rsidR="00C255FB" w:rsidRPr="00C255FB" w:rsidRDefault="00C255FB" w:rsidP="009E6C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5FB">
        <w:rPr>
          <w:rFonts w:ascii="Times New Roman" w:hAnsi="Times New Roman" w:cs="Times New Roman"/>
          <w:color w:val="000000"/>
          <w:sz w:val="28"/>
          <w:szCs w:val="28"/>
        </w:rPr>
        <w:lastRenderedPageBreak/>
        <w:t>13. Базы знаний. Модели представления знаний.</w:t>
      </w:r>
    </w:p>
    <w:p w14:paraId="6E5DACC4" w14:textId="77777777"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5FB">
        <w:rPr>
          <w:rFonts w:ascii="Times New Roman" w:hAnsi="Times New Roman" w:cs="Times New Roman"/>
          <w:b/>
          <w:sz w:val="28"/>
          <w:szCs w:val="28"/>
        </w:rPr>
        <w:t>Базы знаний. Представление знаний.</w:t>
      </w:r>
    </w:p>
    <w:p w14:paraId="1AB9D5CA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Основой экспертной системы является база знаний. Она накапливается в процессе ее построения.</w:t>
      </w:r>
    </w:p>
    <w:p w14:paraId="664B6027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База знаний</w:t>
      </w:r>
      <w:r w:rsidRPr="00C255FB">
        <w:rPr>
          <w:rFonts w:ascii="Times New Roman" w:hAnsi="Times New Roman" w:cs="Times New Roman"/>
          <w:sz w:val="28"/>
          <w:szCs w:val="28"/>
        </w:rPr>
        <w:t> – это совокупность моделей, правил и факторов, порождающих анализ и выводы для нахождения решений сложных задач в некоторой предметной области. База знаний, обусловливающая компетентность экспертной системы, воплощает в себе знания специалистов учреждения, отдела, опыт группы специалистов и представляет собой институциональные знания (свод квалифицированных, обновляющихся стратегий, методов, решений).</w:t>
      </w:r>
    </w:p>
    <w:p w14:paraId="74B493BA" w14:textId="77777777" w:rsidR="002D33C4" w:rsidRPr="00C255FB" w:rsidRDefault="002D33C4" w:rsidP="002D3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495DD8" wp14:editId="07A2062F">
            <wp:extent cx="3221665" cy="2225530"/>
            <wp:effectExtent l="0" t="0" r="0" b="3810"/>
            <wp:docPr id="4" name="Рисунок 4" descr="Из главы следует запомнить. В развитии информационного обеспечени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 главы следует запомнить. В развитии информационного обеспечения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64" cy="223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4456C" w14:textId="77777777"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Рисунок 1 – Свойства базы знаний</w:t>
      </w:r>
    </w:p>
    <w:p w14:paraId="29382E02" w14:textId="77777777" w:rsidR="002D33C4" w:rsidRPr="00C255FB" w:rsidRDefault="002D33C4" w:rsidP="009E6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Содержание базы знаний может быть применено пользователем для получения эффективных управленческих решений. На рисунке 2 показана структура базы знаний и ее функционирование.</w:t>
      </w:r>
    </w:p>
    <w:p w14:paraId="6B49BA2C" w14:textId="77777777" w:rsidR="002D33C4" w:rsidRPr="00C255FB" w:rsidRDefault="002D33C4" w:rsidP="002D3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D3DCF6" wp14:editId="73D0C9CB">
            <wp:extent cx="4242435" cy="1243965"/>
            <wp:effectExtent l="0" t="0" r="5715" b="0"/>
            <wp:docPr id="5" name="Рисунок 5" descr="Студопедия — БАЗЫ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удопедия — БАЗЫ ЗНАН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13B6" w14:textId="77777777" w:rsidR="002D33C4" w:rsidRPr="00C255FB" w:rsidRDefault="002D33C4" w:rsidP="002D33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C255FB">
        <w:rPr>
          <w:rFonts w:ascii="Times New Roman" w:hAnsi="Times New Roman" w:cs="Times New Roman"/>
          <w:bCs/>
          <w:sz w:val="28"/>
          <w:szCs w:val="28"/>
        </w:rPr>
        <w:t>Технология использования базы знаний</w:t>
      </w:r>
    </w:p>
    <w:p w14:paraId="4798EBFB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приобретения знаний</w:t>
      </w:r>
      <w:r w:rsidRPr="00C255FB">
        <w:rPr>
          <w:rFonts w:ascii="Times New Roman" w:hAnsi="Times New Roman" w:cs="Times New Roman"/>
          <w:sz w:val="28"/>
          <w:szCs w:val="28"/>
        </w:rPr>
        <w:t> отражает накопление базы знаний (БЗ), этап модификации знаний и данных. БЗ отражает возможность использования высококачественного опыта на уровне мышления квалифицированных специалистов.</w:t>
      </w:r>
    </w:p>
    <w:p w14:paraId="50A1E53B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Блок объяснений</w:t>
      </w:r>
      <w:r w:rsidRPr="00C255FB">
        <w:rPr>
          <w:rFonts w:ascii="Times New Roman" w:hAnsi="Times New Roman" w:cs="Times New Roman"/>
          <w:sz w:val="28"/>
          <w:szCs w:val="28"/>
        </w:rPr>
        <w:t> отражает в технологии использования баз знаний пользователем последовательность шагов, которые привели к тому или иному выводу с возможностью ответа на вопрос «почему».</w:t>
      </w:r>
    </w:p>
    <w:p w14:paraId="6DE3FB99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Блок логических выводов</w:t>
      </w:r>
      <w:r w:rsidRPr="00C255FB">
        <w:rPr>
          <w:rFonts w:ascii="Times New Roman" w:hAnsi="Times New Roman" w:cs="Times New Roman"/>
          <w:sz w:val="28"/>
          <w:szCs w:val="28"/>
        </w:rPr>
        <w:t>, осуществляя сопоставление правил с фактами, порождает цепочки выводов.</w:t>
      </w:r>
    </w:p>
    <w:p w14:paraId="5E37FD63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База знаний может иметь значительный объем памяти и специальные средства с хранимыми в ней знаниями. По отношению к БЗ рекомендуются те же основные функции, что и к базе данных:</w:t>
      </w:r>
    </w:p>
    <w:p w14:paraId="2500B2E2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создание, загрузка;</w:t>
      </w:r>
    </w:p>
    <w:p w14:paraId="26DB3B81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актуализация, поддержание в достоверном состоянии;</w:t>
      </w:r>
    </w:p>
    <w:p w14:paraId="43868E91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расширение, включение новых знаний;</w:t>
      </w:r>
    </w:p>
    <w:p w14:paraId="1C182E30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обработка, формирование знаний, соответствующих текущей ситуации.</w:t>
      </w:r>
    </w:p>
    <w:p w14:paraId="66B0B549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Для выполнения этих функций разрабатываются соответствующие программные средства.</w:t>
      </w:r>
    </w:p>
    <w:p w14:paraId="2427A729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База знаний представляет собой модель экспертных знаний, т.е. знаний специалистов в данной предметной области.</w:t>
      </w:r>
    </w:p>
    <w:p w14:paraId="20448A1E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основаны на данных, полученных эмпирическим путем. Знания – это закономерности предметной области, полученные в результате практической деятельности и профессионального опыта, позволяющие специалистам ставить и решать задачи в этой области.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Знания</w:t>
      </w:r>
      <w:r w:rsidRPr="00C255FB">
        <w:rPr>
          <w:rFonts w:ascii="Times New Roman" w:hAnsi="Times New Roman" w:cs="Times New Roman"/>
          <w:sz w:val="28"/>
          <w:szCs w:val="28"/>
        </w:rPr>
        <w:t xml:space="preserve"> – это хорошо структурированные данные, или данные о данных, т.е. метаданные. Подобное свойство означает, что значимостью обладают не только набор единиц информации, но и связи между этими единицами, отображающие определенные информационные отношения. Связи могут выражаться числовыми величинами, устанавливаемыми экспертным путем и задающими тесноту связи между объектами или явлениями, а также содержать условия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типа «если (условие) – то (действие)», определяющие факт наличия или отсутствия связи в зависимости от истинности или ложности условия.</w:t>
      </w:r>
    </w:p>
    <w:p w14:paraId="0073598C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связаны семантическими, синтаксическими и прагматическими отношениями и позволяют решать прикладные задачи.</w:t>
      </w:r>
    </w:p>
    <w:p w14:paraId="643F0F9F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Знаниям присуще пять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свойств</w:t>
      </w:r>
      <w:r w:rsidRPr="00C255FB">
        <w:rPr>
          <w:rFonts w:ascii="Times New Roman" w:hAnsi="Times New Roman" w:cs="Times New Roman"/>
          <w:sz w:val="28"/>
          <w:szCs w:val="28"/>
        </w:rPr>
        <w:t>:</w:t>
      </w:r>
    </w:p>
    <w:p w14:paraId="624736B4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1. 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Внутренняя интерпретируемость</w:t>
      </w:r>
      <w:r w:rsidRPr="00C255FB">
        <w:rPr>
          <w:rFonts w:ascii="Times New Roman" w:hAnsi="Times New Roman" w:cs="Times New Roman"/>
          <w:sz w:val="28"/>
          <w:szCs w:val="28"/>
        </w:rPr>
        <w:t>. Вместе с информационной единицей в памяти хранится система имен, связанная с информационной единицей. Наличие системы имен позволяет системе «знать», что хранится в ее памяти, и, следовательно, уметь отвечать на запросы о содержании памяти.</w:t>
      </w:r>
    </w:p>
    <w:p w14:paraId="610A8AEE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2. 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 xml:space="preserve">Рекурсивная </w:t>
      </w:r>
      <w:proofErr w:type="spellStart"/>
      <w:r w:rsidRPr="00C255FB">
        <w:rPr>
          <w:rFonts w:ascii="Times New Roman" w:hAnsi="Times New Roman" w:cs="Times New Roman"/>
          <w:b/>
          <w:bCs/>
          <w:sz w:val="28"/>
          <w:szCs w:val="28"/>
        </w:rPr>
        <w:t>структурируемость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. Информационные единицы могут расчленяться на более мелкие и объединяться в более крупные. Для этих операций могут использоваться родовидовые отношения и принадлежность элементов к классу.</w:t>
      </w:r>
    </w:p>
    <w:p w14:paraId="6C80A9BF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3. 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Взаимосвязь единиц.</w:t>
      </w:r>
      <w:r w:rsidRPr="00C255FB">
        <w:rPr>
          <w:rFonts w:ascii="Times New Roman" w:hAnsi="Times New Roman" w:cs="Times New Roman"/>
          <w:sz w:val="28"/>
          <w:szCs w:val="28"/>
        </w:rPr>
        <w:t> Между единицами возможно установление самых разнообразных отношений, отражающих семантику и прагматику связей, явлений и фактов.</w:t>
      </w:r>
    </w:p>
    <w:p w14:paraId="1EFCE3B3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4. 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Наличие семантического пространства с метрикой.</w:t>
      </w:r>
      <w:r w:rsidRPr="00C255FB">
        <w:rPr>
          <w:rFonts w:ascii="Times New Roman" w:hAnsi="Times New Roman" w:cs="Times New Roman"/>
          <w:sz w:val="28"/>
          <w:szCs w:val="28"/>
        </w:rPr>
        <w:t> Оно характеризует близость – удаленность информационных единиц.</w:t>
      </w:r>
    </w:p>
    <w:p w14:paraId="66B7FF4D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5. 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Активность.</w:t>
      </w:r>
      <w:r w:rsidRPr="00C255FB">
        <w:rPr>
          <w:rFonts w:ascii="Times New Roman" w:hAnsi="Times New Roman" w:cs="Times New Roman"/>
          <w:sz w:val="28"/>
          <w:szCs w:val="28"/>
        </w:rPr>
        <w:t> Активность базы знаний позволяет экспертным системам формировать мотивы, ставить цели и строить процедуры их выполнения.</w:t>
      </w:r>
    </w:p>
    <w:p w14:paraId="3BCA0C6F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бывают:</w:t>
      </w:r>
    </w:p>
    <w:p w14:paraId="514BC189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декларативные и процедурные,</w:t>
      </w:r>
    </w:p>
    <w:p w14:paraId="624C7BFC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глубинные и поверхностные,</w:t>
      </w:r>
    </w:p>
    <w:p w14:paraId="2B3D5CDF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жесткие и мягкие,</w:t>
      </w:r>
    </w:p>
    <w:p w14:paraId="6C20A72F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конкретные и общие,</w:t>
      </w:r>
    </w:p>
    <w:p w14:paraId="3BBA9D8D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теоретические и эмпирические,</w:t>
      </w:r>
    </w:p>
    <w:p w14:paraId="013AFE39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концептуальные и экспертные знания,</w:t>
      </w:r>
    </w:p>
    <w:p w14:paraId="4F377592" w14:textId="77777777"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синтаксические, семантические и прагматические знания.</w:t>
      </w:r>
    </w:p>
    <w:p w14:paraId="1DA649F8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>Представление знаний в ЭС является решающим аспектом их разработки. Выбор модели (или языков) представления знаний важен ввиду их разнообразия, так как он оказывает огромное влияние на любую часть экспертной системы, предопределяет ее возможности (свойства и характеристики), определяет характер получения, накопления знаний, в результате которого создается база знаний, ориентированная на определенную структуру представления.</w:t>
      </w:r>
    </w:p>
    <w:p w14:paraId="0F706B90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Под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представлением знаний</w:t>
      </w:r>
      <w:r w:rsidRPr="00C255FB">
        <w:rPr>
          <w:rFonts w:ascii="Times New Roman" w:hAnsi="Times New Roman" w:cs="Times New Roman"/>
          <w:sz w:val="28"/>
          <w:szCs w:val="28"/>
        </w:rPr>
        <w:t> подразумевают соглашение о том, как описывать реальную предметную область (понятия и отношения). Иногда такое соглашение называют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нотацией</w:t>
      </w:r>
      <w:r w:rsidRPr="00C255FB">
        <w:rPr>
          <w:rFonts w:ascii="Times New Roman" w:hAnsi="Times New Roman" w:cs="Times New Roman"/>
          <w:sz w:val="28"/>
          <w:szCs w:val="28"/>
        </w:rPr>
        <w:t>.</w:t>
      </w:r>
    </w:p>
    <w:p w14:paraId="66DB3D31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Существуют следующие типы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моделей представления знаний</w:t>
      </w:r>
      <w:r w:rsidRPr="00C255FB">
        <w:rPr>
          <w:rFonts w:ascii="Times New Roman" w:hAnsi="Times New Roman" w:cs="Times New Roman"/>
          <w:sz w:val="28"/>
          <w:szCs w:val="28"/>
        </w:rPr>
        <w:t>:</w:t>
      </w:r>
    </w:p>
    <w:p w14:paraId="03C75E64" w14:textId="77777777"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логические,</w:t>
      </w:r>
    </w:p>
    <w:p w14:paraId="127CD0C9" w14:textId="77777777"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семантические сети,</w:t>
      </w:r>
    </w:p>
    <w:p w14:paraId="59627A2C" w14:textId="77777777"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фреймы,</w:t>
      </w:r>
    </w:p>
    <w:p w14:paraId="31F5CAF1" w14:textId="77777777"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продукционные модели.</w:t>
      </w:r>
    </w:p>
    <w:p w14:paraId="3D775B0A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Логические модели</w:t>
      </w:r>
      <w:r w:rsidRPr="00C255FB">
        <w:rPr>
          <w:rFonts w:ascii="Times New Roman" w:hAnsi="Times New Roman" w:cs="Times New Roman"/>
          <w:sz w:val="28"/>
          <w:szCs w:val="28"/>
        </w:rPr>
        <w:t> основаны на исчислении высказываний и предикатов, заимствованных из логики.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Предикат </w:t>
      </w:r>
      <w:r w:rsidRPr="00C255FB">
        <w:rPr>
          <w:rFonts w:ascii="Times New Roman" w:hAnsi="Times New Roman" w:cs="Times New Roman"/>
          <w:sz w:val="28"/>
          <w:szCs w:val="28"/>
        </w:rPr>
        <w:t>- часть суждения, отображающая предмет мышления. Каждый факт в БЗ представляется в виде некоторого набора предикатов, а сложная структура из фактов задается формулами, связывающими предикаты с помощью логических союзов (отрицания, конъюнкции (V), импликации (۸), дизъюнкции, логического следования (→)). Достоинство модели: возможность использования для поиска в БЗ фактов и закономерностей, достаточно хорошо разработанных в логике процедур логического вывода. Недостатки: плохая наглядность представления знаний, громоздкость записей, при формировании записей можно допустить ошибки.</w:t>
      </w:r>
    </w:p>
    <w:p w14:paraId="26EC6028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Семантические сети – это ориентированный граф, вершины которого – понятия, а дуги – отношения между ними. В качестве понятий обычно выступают абстрактные или конкретные объекты, а отношения – это связи типа «это», «имеет частью», «принадлежит» и др. Семантические сети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предоставляют разработчикам много возможностей для отображения в базе знаний необходимых фактов и закономерностей предметной области. Недостатками модели являются сложность организации процедуры поиска и вывода на семантической сети, а также неоднозначность представления знаний и неоднородность связей.</w:t>
      </w:r>
    </w:p>
    <w:p w14:paraId="5531A9FC" w14:textId="77777777"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На рисунке 3 изображена семантическая сеть. В качестве вершин выступают понятия: «человек», «Иванов», «Волга», «автомобиль», «вид транспорта» и «двигатель».</w:t>
      </w:r>
    </w:p>
    <w:p w14:paraId="6D52FF03" w14:textId="77777777"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A5779" wp14:editId="725A97FE">
            <wp:extent cx="4742180" cy="2254250"/>
            <wp:effectExtent l="0" t="0" r="1270" b="0"/>
            <wp:docPr id="7" name="Рисунок 7" descr="Студопедия — Семантические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удопедия — Семантические се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0775" w14:textId="77777777"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Рисунок 3 – Семантическая сеть</w:t>
      </w:r>
    </w:p>
    <w:p w14:paraId="4940E699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Фреймы </w:t>
      </w:r>
      <w:r w:rsidRPr="00C255FB">
        <w:rPr>
          <w:rFonts w:ascii="Times New Roman" w:hAnsi="Times New Roman" w:cs="Times New Roman"/>
          <w:sz w:val="28"/>
          <w:szCs w:val="28"/>
        </w:rPr>
        <w:t>используются в экспертных системах как одна из распространенных форм представления знаний.</w:t>
      </w:r>
    </w:p>
    <w:p w14:paraId="59DB6647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Фрейм</w:t>
      </w:r>
      <w:r w:rsidRPr="00C255FB">
        <w:rPr>
          <w:rFonts w:ascii="Times New Roman" w:hAnsi="Times New Roman" w:cs="Times New Roman"/>
          <w:sz w:val="28"/>
          <w:szCs w:val="28"/>
        </w:rPr>
        <w:t> – это минимально возможное описание сущности какого – либо явления, события, процесса или объекта. Минимально возможное означает, что при дальнейшем упрощении описания теряется его полнота, оно перестает определять ту единицу знаний, для которой оно предназначено.</w:t>
      </w:r>
    </w:p>
    <w:p w14:paraId="50EFA4CF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Различают фреймы – образцы или прототипы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протофреймы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хранящиеся в базе знаний, и фреймы - экземпляры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экзофреймы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которые создаются для отображения реальных фактических ситуаций на основе поступающих данных.</w:t>
      </w:r>
    </w:p>
    <w:p w14:paraId="14926C13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 имеет почти однородную структуру и состоит из стандартных единиц, называемых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слотами</w:t>
      </w:r>
      <w:r w:rsidRPr="00C255FB">
        <w:rPr>
          <w:rFonts w:ascii="Times New Roman" w:hAnsi="Times New Roman" w:cs="Times New Roman"/>
          <w:sz w:val="28"/>
          <w:szCs w:val="28"/>
        </w:rPr>
        <w:t>. Каждая такая единица имеет название и свое значение. Изображается фрейм в виде цепочки:</w:t>
      </w:r>
    </w:p>
    <w:p w14:paraId="5048C455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 xml:space="preserve">Фрейм =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слот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1 &gt; &lt; слот 2 &gt; … &lt; слот N &gt;.</w:t>
      </w:r>
    </w:p>
    <w:p w14:paraId="12A0C9E6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В качестве слота может быть указано имя другого фрейма. Значениями слота могут быть конкретные данные, процедуры и даже продукции.</w:t>
      </w:r>
    </w:p>
    <w:p w14:paraId="3D6E27F0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 определяется как структура следующего вида:</w:t>
      </w:r>
    </w:p>
    <w:p w14:paraId="45FF028C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(имя фрейма,</w:t>
      </w:r>
    </w:p>
    <w:p w14:paraId="63117EF6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1 (значение слота 1)</w:t>
      </w:r>
    </w:p>
    <w:p w14:paraId="314095DC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2 (значение слота 2)</w:t>
      </w:r>
    </w:p>
    <w:p w14:paraId="15C1E161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…</w:t>
      </w:r>
    </w:p>
    <w:p w14:paraId="49F01284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N (значение слота N))</w:t>
      </w:r>
    </w:p>
    <w:p w14:paraId="1A032859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Определим, например, фрейм для объекта «служащий»:</w:t>
      </w:r>
    </w:p>
    <w:p w14:paraId="062FA25F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служащий</w:t>
      </w:r>
    </w:p>
    <w:p w14:paraId="6C74C74A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Ф.И.О. (Петров И.П.)</w:t>
      </w:r>
    </w:p>
    <w:p w14:paraId="570E453D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Должность (инженер)</w:t>
      </w:r>
    </w:p>
    <w:p w14:paraId="5983099A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Категория (2)</w:t>
      </w:r>
    </w:p>
    <w:p w14:paraId="13144DFD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…</w:t>
      </w:r>
    </w:p>
    <w:p w14:paraId="0D008BC0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Если значение слотов не определены, то фрейм называют фреймом – прототипом, в противном случае – конкретным фреймом или экземпляром фрейма.</w:t>
      </w:r>
    </w:p>
    <w:p w14:paraId="68FDF800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Из всех рассмотренных ранее моделей представления знаний только фреймам свойственна высокая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структурируемость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, внутренняя интерпретируемость посредством имен и значений, связность слотов и их значений. Фреймы также обладают высокой наглядностью и модульностью. Однако фреймы наиболее эффективны при обработке семантической составляющей знаний. У фреймов, как и у семантических сетей, отсутствуют универсальные процедуры их обработки, что приводит к неэффективному использованию ресурсов вычислительной техники (памяти и быстродействия).</w:t>
      </w:r>
    </w:p>
    <w:p w14:paraId="721FFB21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Продуктивные модели </w:t>
      </w:r>
      <w:r w:rsidRPr="00C255FB">
        <w:rPr>
          <w:rFonts w:ascii="Times New Roman" w:hAnsi="Times New Roman" w:cs="Times New Roman"/>
          <w:sz w:val="28"/>
          <w:szCs w:val="28"/>
        </w:rPr>
        <w:t>представления знаний, основанные на правилах, позволяют представить знания в виде выражений типа:</w:t>
      </w:r>
    </w:p>
    <w:p w14:paraId="4FF206BE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условия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действие &gt;</w:t>
      </w:r>
    </w:p>
    <w:p w14:paraId="12F97447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причина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следствие &gt;</w:t>
      </w:r>
    </w:p>
    <w:p w14:paraId="06EE85B0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ситуация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решение &gt;</w:t>
      </w:r>
    </w:p>
    <w:p w14:paraId="078B65C4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Суть этих выражений заключается в том, что если выполняется условие, то нужно произвести некоторое действие. Продукционные модели могут быть реализованы как процедурно, так и декларативно. В процедурных системах присутствуют три компонента:</w:t>
      </w:r>
    </w:p>
    <w:p w14:paraId="09CBC5DB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база данных;</w:t>
      </w:r>
    </w:p>
    <w:p w14:paraId="69721821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некоторое число продукционных правил, состоящих из условий и действий;</w:t>
      </w:r>
    </w:p>
    <w:p w14:paraId="5914A552" w14:textId="77777777"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интерпретатор, который последовательно определяет, какие продукции могут быть активированы в зависимости от содержащихся в них условий.</w:t>
      </w:r>
    </w:p>
    <w:p w14:paraId="081713E2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В базе данных хранятся известные факты выбранной предметной области. Продукционные правила (продукции) содержат специфические знания предметной области о том, какие еще дополнительные факты могут быть учтены, есть ли специфические данные в БД.</w:t>
      </w:r>
    </w:p>
    <w:p w14:paraId="78627773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Благодаря свойству модульности, присущему продукционным моделям, можно добавлять и изменять знания (правила, факты). Поэтому продукционные модели применяются в предметной области, где нет четкой логики и задачи решаются на основе независимых правил (эвристик).</w:t>
      </w:r>
    </w:p>
    <w:p w14:paraId="748D7960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Правила продукции несут информацию о последовательности целенаправленных действий. Продукция выражается языковой конструкцией вида «если возникает определенная ситуация, то возможно предпринять определенный набор действий».</w:t>
      </w:r>
    </w:p>
    <w:p w14:paraId="727648CA" w14:textId="77777777"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Достоинства модели: наглядность, высокая модульность, легкость внесения дополнений и изменений, простота механизма логического вывода. Недостатком является то, что при увеличении объема знаний эффективность информационных единиц модели падает.</w:t>
      </w:r>
    </w:p>
    <w:p w14:paraId="3ED36365" w14:textId="03AED4BA" w:rsid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Рассмотренные модели (языки) представления знаний используются в современных интеллектуальных системах и прежде всего в экспертных системах. Каждая из форм представлений знаний может служить основой для создания языка программирования, ориентированного на работу со знаниями.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Такими языками являются язык FRL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Representations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основанный на фреймовых представлениях, язык Пролог, опирающийся на модель представления в виде продукций. Однако, как было отмечено выше, разные модели имеют свои преимущества и недостатки. Поэтому в последнее время наметилась тенденция создавать комбинированные языки представления знаний. Чаще всего комбинируются фреймовые и продукционные модели.</w:t>
      </w:r>
    </w:p>
    <w:p w14:paraId="652397CB" w14:textId="47A9C71B" w:rsidR="00D3470C" w:rsidRDefault="00D3470C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3470C">
        <w:rPr>
          <w:rFonts w:ascii="Times New Roman" w:hAnsi="Times New Roman" w:cs="Times New Roman"/>
          <w:color w:val="FF0000"/>
          <w:sz w:val="28"/>
          <w:szCs w:val="28"/>
        </w:rPr>
        <w:t>Конкретизировать модель для представления знаний (любую фреймовую, семантическую, продукционную для конкретного химико-технологического процесса, можно по Вашей НИР)</w:t>
      </w:r>
    </w:p>
    <w:p w14:paraId="749ACF85" w14:textId="287DD178" w:rsidR="003B0E4E" w:rsidRDefault="00653407" w:rsidP="003B0E4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34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Семантическая модель химико-технологических процессов структурирования </w:t>
      </w:r>
      <w:proofErr w:type="spellStart"/>
      <w:r w:rsidRPr="006534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эластомерных</w:t>
      </w:r>
      <w:proofErr w:type="spellEnd"/>
      <w:r w:rsidRPr="006534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композитов</w:t>
      </w:r>
    </w:p>
    <w:p w14:paraId="1C6A7A7F" w14:textId="4D34FC3E" w:rsidR="00653407" w:rsidRDefault="003651AE" w:rsidP="006534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Представление знаний, основанное на семантических сетях, заключается в рассмотрении проблемной среды как совокупности объектов (сущностей) и связей (отношений) между ними. В данной работе проблемной областью является управление химико-технологическими процессами смешения и структурирования </w:t>
      </w:r>
      <w:proofErr w:type="spellStart"/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>эластомерных</w:t>
      </w:r>
      <w:proofErr w:type="spellEnd"/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композитов для повышения общей эффективности производства и обеспечения требуемого качества продукции.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BDA20E" w14:textId="105DF411" w:rsidR="003651AE" w:rsidRDefault="003651AE" w:rsidP="006534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структурирования представляет собой химический процесс превращения сырой пластичной резиновой смеси в эластичную резину, и технологический процесс получения изделия, резины, </w:t>
      </w:r>
      <w:proofErr w:type="spellStart"/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>эластомерного</w:t>
      </w:r>
      <w:proofErr w:type="spellEnd"/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композиционного материала путем закрепления требуемой формы для обеспечения требуемой функции изделия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571F71" w14:textId="5C2B3DAD" w:rsidR="003651AE" w:rsidRDefault="003651AE" w:rsidP="006534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начальном этапе имеются каучук и различные ингредиенты. После развески приступают к процессу смешения. Процесс смешения проводят на вальцах или в </w:t>
      </w:r>
      <w:proofErr w:type="spellStart"/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>резиносмесителе</w:t>
      </w:r>
      <w:proofErr w:type="spellEnd"/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результате мы получаем полуфабрикат – сырую резиновую смесь – промежуточный продукт, которую в дальнейшем подвергают вулканизации (структурированию). На этапе сырой резиновой </w:t>
      </w:r>
      <w:r w:rsidRPr="003651A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смеси контролируется равномерность смешения, проверяется состав смеси, оценивают ее вулканизационную способность.</w:t>
      </w:r>
    </w:p>
    <w:p w14:paraId="572BCABF" w14:textId="37847247" w:rsidR="00D72ACE" w:rsidRDefault="00D72ACE" w:rsidP="006534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ACE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вулканизации получают готовое изделие. Точное соблюдение установленных параметров смеси необходимо для получения изделия с требуемым уровнем заданных свойств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6E2B6A" w14:textId="75BD4070" w:rsidR="00D72ACE" w:rsidRDefault="00D72ACE" w:rsidP="006534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ACE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процессах производства изделий из эластомеров контролируемыми параметрами являются: температура T при смешении и вулканизации, давление Р при прессовании, время τ обработки смеси на вальцах, а также время вулканизации (оптимум).</w:t>
      </w:r>
    </w:p>
    <w:p w14:paraId="46F00DF6" w14:textId="33368475" w:rsidR="00D72ACE" w:rsidRPr="003651AE" w:rsidRDefault="00D72ACE" w:rsidP="006534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ACE">
        <w:rPr>
          <w:rFonts w:ascii="Times New Roman" w:hAnsi="Times New Roman" w:cs="Times New Roman"/>
          <w:color w:val="000000" w:themeColor="text1"/>
          <w:sz w:val="28"/>
          <w:szCs w:val="28"/>
        </w:rPr>
        <w:t>В общем виде семантическую модель процесса структурирования можно свести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таблицу (Таблица 1</w:t>
      </w:r>
      <w:r w:rsidRPr="00D72ACE">
        <w:rPr>
          <w:rFonts w:ascii="Times New Roman" w:hAnsi="Times New Roman" w:cs="Times New Roman"/>
          <w:color w:val="000000" w:themeColor="text1"/>
          <w:sz w:val="28"/>
          <w:szCs w:val="28"/>
        </w:rPr>
        <w:t>), где в качестве функций (Ф1, Ф2, Ф3) обозначены основные операции контроля производства, в блоке документов отражены основные источники и нормы контроля параметров процесса (Д1, Д2, Д3), а также указаны исполнители (И1, И2, И3).</w:t>
      </w:r>
    </w:p>
    <w:p w14:paraId="4E98F6D4" w14:textId="08BC6807" w:rsidR="002D33C4" w:rsidRDefault="00D72ACE" w:rsidP="001001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1 - Семантическая модель процесса структурирования многокомпонентных </w:t>
      </w:r>
      <w:proofErr w:type="spellStart"/>
      <w:r w:rsidRPr="00D72ACE">
        <w:rPr>
          <w:rFonts w:ascii="Times New Roman" w:hAnsi="Times New Roman" w:cs="Times New Roman"/>
          <w:color w:val="000000" w:themeColor="text1"/>
          <w:sz w:val="28"/>
          <w:szCs w:val="28"/>
        </w:rPr>
        <w:t>эластомерных</w:t>
      </w:r>
      <w:proofErr w:type="spellEnd"/>
      <w:r w:rsidRPr="00D72A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композитов в табличной форме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2ACE" w14:paraId="039190D8" w14:textId="77777777" w:rsidTr="00D72ACE">
        <w:tc>
          <w:tcPr>
            <w:tcW w:w="3115" w:type="dxa"/>
          </w:tcPr>
          <w:p w14:paraId="2EACBB28" w14:textId="77B3C581" w:rsidR="00D72ACE" w:rsidRDefault="00D72ACE" w:rsidP="00D72A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Функции</w:t>
            </w:r>
          </w:p>
        </w:tc>
        <w:tc>
          <w:tcPr>
            <w:tcW w:w="3115" w:type="dxa"/>
          </w:tcPr>
          <w:p w14:paraId="3394A847" w14:textId="6DF53AAE" w:rsidR="00D72ACE" w:rsidRDefault="00D72ACE" w:rsidP="00D72A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Документы</w:t>
            </w:r>
          </w:p>
        </w:tc>
        <w:tc>
          <w:tcPr>
            <w:tcW w:w="3115" w:type="dxa"/>
          </w:tcPr>
          <w:p w14:paraId="69086EDA" w14:textId="747BA597" w:rsidR="00D72ACE" w:rsidRDefault="00D72ACE" w:rsidP="00D72A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Исполнители</w:t>
            </w:r>
          </w:p>
        </w:tc>
      </w:tr>
      <w:tr w:rsidR="00D72ACE" w14:paraId="590F476D" w14:textId="77777777" w:rsidTr="00D72ACE">
        <w:tc>
          <w:tcPr>
            <w:tcW w:w="3115" w:type="dxa"/>
          </w:tcPr>
          <w:p w14:paraId="2F9E249A" w14:textId="77777777" w:rsidR="00D72ACE" w:rsidRDefault="00D72ACE" w:rsidP="00D72A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Ф1 – Определение параметров производства резиновой смеси. </w:t>
            </w:r>
          </w:p>
          <w:p w14:paraId="76772A14" w14:textId="77777777" w:rsidR="00D72ACE" w:rsidRDefault="00D72ACE" w:rsidP="00D72A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Ф2 – Контроль качества смеси, </w:t>
            </w:r>
          </w:p>
          <w:p w14:paraId="026E5450" w14:textId="54962585" w:rsidR="00D72ACE" w:rsidRDefault="00D72ACE" w:rsidP="00D72AC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Ф3 – Оценка и контроль вулканизационных характеристик смеси. Ф4 –Контроль свойств готового изделия, выявление брака</w:t>
            </w:r>
          </w:p>
        </w:tc>
        <w:tc>
          <w:tcPr>
            <w:tcW w:w="3115" w:type="dxa"/>
          </w:tcPr>
          <w:p w14:paraId="2F0ACA1B" w14:textId="77777777" w:rsidR="00D72ACE" w:rsidRDefault="00D72ACE" w:rsidP="0010010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Д1 – Карта производства смеси </w:t>
            </w:r>
          </w:p>
          <w:p w14:paraId="0A3B7285" w14:textId="77777777" w:rsidR="00D72ACE" w:rsidRDefault="00D72ACE" w:rsidP="0010010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Д2 – Паспорт смеси </w:t>
            </w:r>
          </w:p>
          <w:p w14:paraId="4A689DE6" w14:textId="46F82783" w:rsidR="00D72ACE" w:rsidRDefault="00D72ACE" w:rsidP="0010010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Д3 – Паспорт смеси, данные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иброреометрии</w:t>
            </w:r>
            <w:proofErr w:type="spellEnd"/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DA52A1F" w14:textId="2A7E4C75" w:rsidR="00D72ACE" w:rsidRDefault="00D72ACE" w:rsidP="0010010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72A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Д4 – Паспорт смеси, данные физико-механических испытаний</w:t>
            </w:r>
          </w:p>
        </w:tc>
        <w:tc>
          <w:tcPr>
            <w:tcW w:w="3115" w:type="dxa"/>
          </w:tcPr>
          <w:p w14:paraId="4F6DD763" w14:textId="06BD0F6A" w:rsidR="00100101" w:rsidRDefault="00100101" w:rsidP="0010010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01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И1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  <w:r w:rsidRPr="001001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Вальцовщик</w:t>
            </w:r>
          </w:p>
          <w:p w14:paraId="1E0502FE" w14:textId="77777777" w:rsidR="00100101" w:rsidRDefault="00100101" w:rsidP="0010010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01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И2 – специалист ЦЗЛ И3 – специалист - технолог </w:t>
            </w:r>
          </w:p>
          <w:p w14:paraId="244DD5C9" w14:textId="41508791" w:rsidR="00D72ACE" w:rsidRDefault="00100101" w:rsidP="0010010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0010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И4 – специалист отдела контроля качества готовой продукции</w:t>
            </w:r>
          </w:p>
        </w:tc>
      </w:tr>
    </w:tbl>
    <w:p w14:paraId="1CFB5E84" w14:textId="77777777" w:rsidR="00100101" w:rsidRDefault="00100101" w:rsidP="0010010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Установление параметров изготовления резиновой смеси (Ф1) производится вальцовщиком (И1) по контрольным картам (Д1), где содержатся необходимые значения параметров процесса. </w:t>
      </w:r>
    </w:p>
    <w:p w14:paraId="43B1BF4F" w14:textId="77777777" w:rsidR="00100101" w:rsidRDefault="00100101" w:rsidP="001001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1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Контроль качества полуфабриката (сырой смеси) (Ф1) проводится специалистами центральной заводской лаборатории (ЦЗЛ) (И2) </w:t>
      </w:r>
      <w:proofErr w:type="spellStart"/>
      <w:r w:rsidRPr="00100101">
        <w:rPr>
          <w:rFonts w:ascii="Times New Roman" w:hAnsi="Times New Roman" w:cs="Times New Roman"/>
          <w:color w:val="000000" w:themeColor="text1"/>
          <w:sz w:val="28"/>
          <w:szCs w:val="28"/>
        </w:rPr>
        <w:t>заводаизготовителя</w:t>
      </w:r>
      <w:proofErr w:type="spellEnd"/>
      <w:r w:rsidRPr="00100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паспорту смеси (Д2). </w:t>
      </w:r>
    </w:p>
    <w:p w14:paraId="7ED1268B" w14:textId="07DA56F9" w:rsidR="00100101" w:rsidRDefault="00100101" w:rsidP="0010010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1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оценки вулканизационных характеристик (Ф3) проводится технологом (И3) по паспорту смеси и данным </w:t>
      </w:r>
      <w:proofErr w:type="spellStart"/>
      <w:r w:rsidRPr="00100101">
        <w:rPr>
          <w:rFonts w:ascii="Times New Roman" w:hAnsi="Times New Roman" w:cs="Times New Roman"/>
          <w:color w:val="000000" w:themeColor="text1"/>
          <w:sz w:val="28"/>
          <w:szCs w:val="28"/>
        </w:rPr>
        <w:t>реометри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ческих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испытаний (Д3). </w:t>
      </w:r>
      <w:bookmarkStart w:id="0" w:name="_GoBack"/>
      <w:bookmarkEnd w:id="0"/>
    </w:p>
    <w:p w14:paraId="3071F952" w14:textId="5E475377" w:rsidR="00D72ACE" w:rsidRPr="00D72ACE" w:rsidRDefault="00100101" w:rsidP="00D72AC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10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получения кондиционного изделия (Ф4) – завершающая стадия – проводится специалистами отдела технического контроля качества готовой продукции (И4) по данным испытаний технических свойств изделия (Д4)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41F463" w14:textId="77777777" w:rsidR="00681865" w:rsidRDefault="00681865"/>
    <w:sectPr w:rsidR="0068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3406D"/>
    <w:multiLevelType w:val="multilevel"/>
    <w:tmpl w:val="8D6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C4"/>
    <w:rsid w:val="00100101"/>
    <w:rsid w:val="002D33C4"/>
    <w:rsid w:val="002E771A"/>
    <w:rsid w:val="003651AE"/>
    <w:rsid w:val="003B0E4E"/>
    <w:rsid w:val="00407F20"/>
    <w:rsid w:val="00653407"/>
    <w:rsid w:val="00681865"/>
    <w:rsid w:val="00881AD6"/>
    <w:rsid w:val="009E6CB8"/>
    <w:rsid w:val="00C255FB"/>
    <w:rsid w:val="00D3470C"/>
    <w:rsid w:val="00D7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2D72"/>
  <w15:chartTrackingRefBased/>
  <w15:docId w15:val="{9AD571F7-E449-4AF4-9258-65670A6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Арюна</dc:creator>
  <cp:keywords/>
  <dc:description/>
  <cp:lastModifiedBy>Арюна</cp:lastModifiedBy>
  <cp:revision>3</cp:revision>
  <dcterms:created xsi:type="dcterms:W3CDTF">2020-04-09T03:00:00Z</dcterms:created>
  <dcterms:modified xsi:type="dcterms:W3CDTF">2020-04-11T17:40:00Z</dcterms:modified>
</cp:coreProperties>
</file>