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80C1A" w14:textId="77777777" w:rsidR="00116B35" w:rsidRPr="00116B35" w:rsidRDefault="00116B35" w:rsidP="00116B35">
      <w:pPr>
        <w:spacing w:after="0"/>
        <w:jc w:val="center"/>
        <w:rPr>
          <w:rFonts w:ascii="Times New Roman" w:eastAsia="Calibri" w:hAnsi="Times New Roman" w:cs="Times New Roman"/>
          <w:b/>
        </w:rPr>
      </w:pPr>
      <w:r w:rsidRPr="00116B35">
        <w:rPr>
          <w:rFonts w:ascii="Times New Roman" w:eastAsia="Calibri" w:hAnsi="Times New Roman" w:cs="Times New Roman"/>
          <w:b/>
        </w:rPr>
        <w:t>Министерство образования и науки Российской Федерации</w:t>
      </w:r>
    </w:p>
    <w:p w14:paraId="2AC4FAB1" w14:textId="77777777" w:rsidR="00116B35" w:rsidRPr="00116B35" w:rsidRDefault="00116B35" w:rsidP="00116B35">
      <w:pPr>
        <w:spacing w:after="0"/>
        <w:jc w:val="center"/>
        <w:rPr>
          <w:rFonts w:ascii="Times New Roman" w:eastAsia="Calibri" w:hAnsi="Times New Roman" w:cs="Times New Roman"/>
        </w:rPr>
      </w:pPr>
      <w:r w:rsidRPr="00116B35">
        <w:rPr>
          <w:rFonts w:ascii="Times New Roman" w:eastAsia="Calibri" w:hAnsi="Times New Roman" w:cs="Times New Roman"/>
        </w:rPr>
        <w:t>Федеральное государственное автономное образовательное учреждение</w:t>
      </w:r>
    </w:p>
    <w:p w14:paraId="61D22972" w14:textId="77777777" w:rsidR="00116B35" w:rsidRPr="00116B35" w:rsidRDefault="00116B35" w:rsidP="00116B35">
      <w:pPr>
        <w:spacing w:after="0"/>
        <w:jc w:val="center"/>
        <w:rPr>
          <w:rFonts w:ascii="Times New Roman" w:eastAsia="Calibri" w:hAnsi="Times New Roman" w:cs="Times New Roman"/>
        </w:rPr>
      </w:pPr>
      <w:r w:rsidRPr="00116B35">
        <w:rPr>
          <w:rFonts w:ascii="Times New Roman" w:eastAsia="Calibri" w:hAnsi="Times New Roman" w:cs="Times New Roman"/>
        </w:rPr>
        <w:t>высшего образования</w:t>
      </w:r>
    </w:p>
    <w:p w14:paraId="568CEFC0" w14:textId="77777777" w:rsidR="00116B35" w:rsidRPr="00116B35" w:rsidRDefault="00116B35" w:rsidP="00116B35">
      <w:pPr>
        <w:spacing w:after="0"/>
        <w:jc w:val="center"/>
        <w:rPr>
          <w:rFonts w:ascii="Times New Roman" w:eastAsia="Calibri" w:hAnsi="Times New Roman" w:cs="Times New Roman"/>
          <w:b/>
        </w:rPr>
      </w:pPr>
      <w:r w:rsidRPr="00116B35">
        <w:rPr>
          <w:rFonts w:ascii="Times New Roman" w:eastAsia="Calibri" w:hAnsi="Times New Roman" w:cs="Times New Roman"/>
          <w:b/>
        </w:rPr>
        <w:t>«НАЦИОНАЛЬНЫЙ ИССЛЕДОВАТЕЛЬСКИЙ</w:t>
      </w:r>
    </w:p>
    <w:p w14:paraId="77D683D2" w14:textId="77777777" w:rsidR="00116B35" w:rsidRPr="00116B35" w:rsidRDefault="00116B35" w:rsidP="00116B35">
      <w:pPr>
        <w:pBdr>
          <w:bottom w:val="single" w:sz="12" w:space="1" w:color="auto"/>
        </w:pBdr>
        <w:spacing w:after="0"/>
        <w:jc w:val="center"/>
        <w:rPr>
          <w:rFonts w:ascii="Times New Roman" w:eastAsia="Calibri" w:hAnsi="Times New Roman" w:cs="Times New Roman"/>
          <w:b/>
        </w:rPr>
      </w:pPr>
      <w:r w:rsidRPr="00116B35">
        <w:rPr>
          <w:rFonts w:ascii="Times New Roman" w:eastAsia="Calibri" w:hAnsi="Times New Roman" w:cs="Times New Roman"/>
          <w:b/>
        </w:rPr>
        <w:t>ТОМСКИЙ ПОЛИТЕХНИЧЕСКИЙ УНИВЕРСИТЕТ»</w:t>
      </w:r>
    </w:p>
    <w:p w14:paraId="7B8BFEC7" w14:textId="77777777" w:rsidR="00116B35" w:rsidRPr="00116B35" w:rsidRDefault="00116B35" w:rsidP="00116B35">
      <w:pPr>
        <w:spacing w:after="0"/>
        <w:jc w:val="both"/>
        <w:rPr>
          <w:rFonts w:ascii="Times New Roman" w:eastAsia="Calibri" w:hAnsi="Times New Roman" w:cs="Times New Roman"/>
        </w:rPr>
      </w:pPr>
    </w:p>
    <w:p w14:paraId="44BA2349" w14:textId="77777777" w:rsidR="00116B35" w:rsidRPr="00116B35" w:rsidRDefault="00116B35" w:rsidP="00116B35">
      <w:pPr>
        <w:jc w:val="both"/>
        <w:rPr>
          <w:rFonts w:ascii="Times New Roman" w:hAnsi="Times New Roman" w:cs="Times New Roman"/>
        </w:rPr>
      </w:pPr>
      <w:r w:rsidRPr="00116B35">
        <w:rPr>
          <w:rFonts w:ascii="Times New Roman" w:hAnsi="Times New Roman" w:cs="Times New Roman"/>
          <w:u w:val="single"/>
          <w:shd w:val="clear" w:color="auto" w:fill="FFFFFF"/>
        </w:rPr>
        <w:t>Инженерная школа природных ресурсов</w:t>
      </w:r>
    </w:p>
    <w:p w14:paraId="33E87F43" w14:textId="77777777" w:rsidR="00116B35" w:rsidRPr="00116B35" w:rsidRDefault="00116B35" w:rsidP="00116B35">
      <w:p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116B35">
        <w:rPr>
          <w:rFonts w:ascii="Times New Roman" w:hAnsi="Times New Roman" w:cs="Times New Roman"/>
        </w:rPr>
        <w:t xml:space="preserve">Направление подготовки (специальность) </w:t>
      </w:r>
      <w:r>
        <w:rPr>
          <w:rFonts w:ascii="Times New Roman" w:hAnsi="Times New Roman" w:cs="Times New Roman"/>
          <w:u w:val="single"/>
          <w:shd w:val="clear" w:color="auto" w:fill="FFFFFF"/>
        </w:rPr>
        <w:t xml:space="preserve">Энерго-и </w:t>
      </w:r>
      <w:r w:rsidRPr="00116B35">
        <w:rPr>
          <w:rFonts w:ascii="Times New Roman" w:hAnsi="Times New Roman" w:cs="Times New Roman"/>
          <w:u w:val="single"/>
          <w:shd w:val="clear" w:color="auto" w:fill="FFFFFF"/>
        </w:rPr>
        <w:t xml:space="preserve">ресурсосберегающие процессы </w:t>
      </w:r>
      <w:proofErr w:type="spellStart"/>
      <w:proofErr w:type="gramStart"/>
      <w:r w:rsidRPr="00116B35">
        <w:rPr>
          <w:rFonts w:ascii="Times New Roman" w:hAnsi="Times New Roman" w:cs="Times New Roman"/>
          <w:u w:val="single"/>
          <w:shd w:val="clear" w:color="auto" w:fill="FFFFFF"/>
        </w:rPr>
        <w:t>вхимическойтехнологии</w:t>
      </w:r>
      <w:proofErr w:type="spellEnd"/>
      <w:r w:rsidRPr="00116B35">
        <w:rPr>
          <w:rFonts w:ascii="Times New Roman" w:hAnsi="Times New Roman" w:cs="Times New Roman"/>
          <w:u w:val="single"/>
          <w:shd w:val="clear" w:color="auto" w:fill="FFFFFF"/>
        </w:rPr>
        <w:t xml:space="preserve">,  </w:t>
      </w:r>
      <w:proofErr w:type="spellStart"/>
      <w:r w:rsidRPr="00116B35">
        <w:rPr>
          <w:rFonts w:ascii="Times New Roman" w:hAnsi="Times New Roman" w:cs="Times New Roman"/>
          <w:u w:val="single"/>
          <w:shd w:val="clear" w:color="auto" w:fill="FFFFFF"/>
        </w:rPr>
        <w:t>нефтехимииибиотехнологии</w:t>
      </w:r>
      <w:proofErr w:type="spellEnd"/>
      <w:proofErr w:type="gramEnd"/>
    </w:p>
    <w:p w14:paraId="7966FBB6" w14:textId="77777777" w:rsidR="00116B35" w:rsidRPr="00116B35" w:rsidRDefault="00116B35" w:rsidP="00116B35">
      <w:pPr>
        <w:jc w:val="both"/>
        <w:rPr>
          <w:rFonts w:ascii="Times New Roman" w:hAnsi="Times New Roman" w:cs="Times New Roman"/>
        </w:rPr>
      </w:pPr>
      <w:r w:rsidRPr="00116B35">
        <w:rPr>
          <w:rFonts w:ascii="Times New Roman" w:hAnsi="Times New Roman" w:cs="Times New Roman"/>
          <w:u w:val="single"/>
        </w:rPr>
        <w:t>Отделение химической инженерии</w:t>
      </w:r>
    </w:p>
    <w:p w14:paraId="7ED3752B" w14:textId="77777777" w:rsidR="00116B35" w:rsidRPr="00116B35" w:rsidRDefault="00116B35" w:rsidP="00116B35">
      <w:pPr>
        <w:spacing w:after="0"/>
        <w:jc w:val="both"/>
        <w:rPr>
          <w:rFonts w:ascii="Times New Roman" w:eastAsia="Calibri" w:hAnsi="Times New Roman" w:cs="Times New Roman"/>
        </w:rPr>
      </w:pPr>
    </w:p>
    <w:p w14:paraId="1142DCCC" w14:textId="77777777" w:rsidR="00116B35" w:rsidRDefault="00116B35" w:rsidP="00116B35">
      <w:pPr>
        <w:pStyle w:val="a3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ИНДИВИДУАЛЬНОЕ ЗАДАНИЕ </w:t>
      </w:r>
    </w:p>
    <w:p w14:paraId="4D1D406C" w14:textId="77777777" w:rsidR="00116B35" w:rsidRPr="00764FF4" w:rsidRDefault="00116B35" w:rsidP="00116B35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16B35">
        <w:rPr>
          <w:rFonts w:ascii="Times New Roman" w:eastAsia="Calibri" w:hAnsi="Times New Roman" w:cs="Times New Roman"/>
          <w:b/>
          <w:sz w:val="28"/>
          <w:szCs w:val="28"/>
        </w:rPr>
        <w:t>Вопрос</w:t>
      </w:r>
      <w:r w:rsidRPr="00764FF4">
        <w:rPr>
          <w:rFonts w:ascii="Times New Roman" w:eastAsia="Calibri" w:hAnsi="Times New Roman" w:cs="Times New Roman"/>
          <w:b/>
          <w:sz w:val="28"/>
          <w:szCs w:val="28"/>
        </w:rPr>
        <w:t>: 24</w:t>
      </w:r>
    </w:p>
    <w:p w14:paraId="763D3F8E" w14:textId="77777777" w:rsidR="00116B35" w:rsidRPr="00116B35" w:rsidRDefault="00116B35" w:rsidP="00116B3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6B35">
        <w:rPr>
          <w:rFonts w:ascii="Times New Roman" w:hAnsi="Times New Roman" w:cs="Times New Roman"/>
          <w:sz w:val="28"/>
          <w:szCs w:val="28"/>
        </w:rPr>
        <w:t>Иерархический принцип синтеза при математическом описании ХТС</w:t>
      </w:r>
    </w:p>
    <w:p w14:paraId="26BC2000" w14:textId="77777777" w:rsidR="00116B35" w:rsidRPr="00116B35" w:rsidRDefault="00116B35" w:rsidP="00116B35">
      <w:pPr>
        <w:pStyle w:val="a3"/>
        <w:ind w:firstLine="720"/>
        <w:rPr>
          <w:bCs/>
          <w:sz w:val="22"/>
          <w:szCs w:val="22"/>
        </w:rPr>
      </w:pPr>
      <w:r w:rsidRPr="00116B35">
        <w:rPr>
          <w:color w:val="000000"/>
          <w:sz w:val="22"/>
          <w:szCs w:val="22"/>
        </w:rPr>
        <w:t xml:space="preserve">По дисциплине: </w:t>
      </w:r>
      <w:r w:rsidRPr="00116B35">
        <w:rPr>
          <w:bCs/>
          <w:sz w:val="22"/>
          <w:szCs w:val="22"/>
        </w:rPr>
        <w:t>Системный анализ процессов химической технологии</w:t>
      </w:r>
    </w:p>
    <w:p w14:paraId="1A246BC1" w14:textId="77777777" w:rsidR="00116B35" w:rsidRPr="00116B35" w:rsidRDefault="00116B35" w:rsidP="00116B35">
      <w:pPr>
        <w:spacing w:after="0"/>
        <w:jc w:val="center"/>
        <w:rPr>
          <w:rFonts w:ascii="Times New Roman" w:eastAsia="Calibri" w:hAnsi="Times New Roman" w:cs="Times New Roman"/>
        </w:rPr>
      </w:pPr>
    </w:p>
    <w:p w14:paraId="02469718" w14:textId="77777777" w:rsidR="00116B35" w:rsidRPr="00116B35" w:rsidRDefault="00116B35" w:rsidP="00116B35">
      <w:pPr>
        <w:spacing w:after="0"/>
        <w:jc w:val="center"/>
        <w:rPr>
          <w:rFonts w:ascii="Times New Roman" w:eastAsia="Calibri" w:hAnsi="Times New Roman" w:cs="Times New Roman"/>
        </w:rPr>
      </w:pPr>
    </w:p>
    <w:p w14:paraId="691F2E3C" w14:textId="77777777" w:rsidR="00116B35" w:rsidRPr="00116B35" w:rsidRDefault="00116B35" w:rsidP="00116B35">
      <w:pPr>
        <w:spacing w:after="0"/>
        <w:jc w:val="center"/>
        <w:rPr>
          <w:rFonts w:ascii="Times New Roman" w:eastAsia="Calibri" w:hAnsi="Times New Roman" w:cs="Times New Roman"/>
        </w:rPr>
      </w:pPr>
    </w:p>
    <w:p w14:paraId="6C3DAEAE" w14:textId="77777777" w:rsidR="00116B35" w:rsidRPr="00116B35" w:rsidRDefault="00116B35" w:rsidP="00116B35">
      <w:pPr>
        <w:spacing w:after="0"/>
        <w:rPr>
          <w:rFonts w:ascii="Times New Roman" w:eastAsia="Calibri" w:hAnsi="Times New Roman" w:cs="Times New Roman"/>
        </w:rPr>
      </w:pPr>
    </w:p>
    <w:p w14:paraId="156335DC" w14:textId="77777777" w:rsidR="00116B35" w:rsidRPr="00116B35" w:rsidRDefault="00116B35" w:rsidP="00116B35">
      <w:pPr>
        <w:spacing w:after="0" w:line="240" w:lineRule="auto"/>
        <w:jc w:val="right"/>
        <w:rPr>
          <w:color w:val="000000"/>
        </w:rPr>
      </w:pPr>
      <w:r w:rsidRPr="00116B35">
        <w:rPr>
          <w:rFonts w:ascii="Times New Roman" w:eastAsia="Calibri" w:hAnsi="Times New Roman" w:cs="Times New Roman"/>
        </w:rPr>
        <w:t>Выполнил: Фам Т Б В.</w:t>
      </w:r>
    </w:p>
    <w:p w14:paraId="1A15FB16" w14:textId="77777777" w:rsidR="00116B35" w:rsidRPr="00116B35" w:rsidRDefault="00116B35" w:rsidP="00116B35">
      <w:pPr>
        <w:spacing w:after="0"/>
        <w:ind w:left="2268"/>
        <w:jc w:val="right"/>
        <w:rPr>
          <w:rFonts w:ascii="Times New Roman" w:eastAsia="Calibri" w:hAnsi="Times New Roman" w:cs="Times New Roman"/>
        </w:rPr>
      </w:pPr>
      <w:r w:rsidRPr="00116B35">
        <w:rPr>
          <w:rFonts w:ascii="Times New Roman" w:eastAsia="Calibri" w:hAnsi="Times New Roman" w:cs="Times New Roman"/>
        </w:rPr>
        <w:t xml:space="preserve">Отчет принял: </w:t>
      </w:r>
      <w:proofErr w:type="spellStart"/>
      <w:r w:rsidRPr="00116B35">
        <w:rPr>
          <w:rFonts w:ascii="Times New Roman" w:eastAsia="Calibri" w:hAnsi="Times New Roman" w:cs="Times New Roman"/>
          <w:u w:val="single"/>
        </w:rPr>
        <w:t>Чузлов</w:t>
      </w:r>
      <w:proofErr w:type="spellEnd"/>
      <w:r w:rsidRPr="00116B35">
        <w:rPr>
          <w:rFonts w:ascii="Times New Roman" w:eastAsia="Calibri" w:hAnsi="Times New Roman" w:cs="Times New Roman"/>
          <w:u w:val="single"/>
        </w:rPr>
        <w:t xml:space="preserve"> В. А</w:t>
      </w:r>
      <w:r w:rsidRPr="00116B35">
        <w:rPr>
          <w:rFonts w:ascii="Times New Roman" w:eastAsia="Calibri" w:hAnsi="Times New Roman" w:cs="Times New Roman"/>
        </w:rPr>
        <w:t xml:space="preserve"> </w:t>
      </w:r>
    </w:p>
    <w:p w14:paraId="584E3D61" w14:textId="77777777" w:rsidR="00116B35" w:rsidRPr="00116B35" w:rsidRDefault="00116B35" w:rsidP="00116B35">
      <w:pPr>
        <w:spacing w:after="0" w:line="240" w:lineRule="auto"/>
        <w:ind w:firstLine="708"/>
        <w:jc w:val="right"/>
        <w:rPr>
          <w:rFonts w:ascii="Times New Roman" w:eastAsia="Calibri" w:hAnsi="Times New Roman" w:cs="Times New Roman"/>
        </w:rPr>
      </w:pPr>
      <w:r w:rsidRPr="00116B35">
        <w:rPr>
          <w:rFonts w:ascii="Times New Roman" w:eastAsia="Calibri" w:hAnsi="Times New Roman" w:cs="Times New Roman"/>
        </w:rPr>
        <w:tab/>
      </w:r>
      <w:r w:rsidRPr="00116B35">
        <w:rPr>
          <w:rFonts w:ascii="Times New Roman" w:eastAsia="Calibri" w:hAnsi="Times New Roman" w:cs="Times New Roman"/>
        </w:rPr>
        <w:tab/>
      </w:r>
      <w:r w:rsidRPr="00116B35">
        <w:rPr>
          <w:rFonts w:ascii="Times New Roman" w:eastAsia="Calibri" w:hAnsi="Times New Roman" w:cs="Times New Roman"/>
        </w:rPr>
        <w:tab/>
      </w:r>
      <w:r w:rsidRPr="00116B35">
        <w:rPr>
          <w:rFonts w:ascii="Times New Roman" w:eastAsia="Calibri" w:hAnsi="Times New Roman" w:cs="Times New Roman"/>
        </w:rPr>
        <w:tab/>
      </w:r>
    </w:p>
    <w:p w14:paraId="4C958988" w14:textId="77777777" w:rsidR="00116B35" w:rsidRPr="00116B35" w:rsidRDefault="00116B35" w:rsidP="00116B35">
      <w:pPr>
        <w:spacing w:after="0"/>
        <w:rPr>
          <w:rFonts w:ascii="Times New Roman" w:eastAsia="Calibri" w:hAnsi="Times New Roman" w:cs="Times New Roman"/>
        </w:rPr>
      </w:pPr>
    </w:p>
    <w:p w14:paraId="1FC9F156" w14:textId="77777777" w:rsidR="00116B35" w:rsidRPr="00116B35" w:rsidRDefault="00116B35" w:rsidP="00116B35">
      <w:pPr>
        <w:pStyle w:val="a3"/>
        <w:jc w:val="right"/>
        <w:rPr>
          <w:color w:val="000000"/>
          <w:sz w:val="22"/>
          <w:szCs w:val="22"/>
        </w:rPr>
      </w:pPr>
      <w:r w:rsidRPr="00116B35"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>03.04.</w:t>
      </w:r>
      <w:r w:rsidRPr="00116B35">
        <w:rPr>
          <w:color w:val="000000"/>
          <w:sz w:val="22"/>
          <w:szCs w:val="22"/>
        </w:rPr>
        <w:t>2020г.</w:t>
      </w:r>
    </w:p>
    <w:p w14:paraId="213C3C4C" w14:textId="77777777" w:rsidR="00116B35" w:rsidRPr="00116B35" w:rsidRDefault="00116B35" w:rsidP="00116B35">
      <w:pPr>
        <w:pStyle w:val="a3"/>
        <w:jc w:val="right"/>
        <w:rPr>
          <w:color w:val="000000"/>
          <w:sz w:val="22"/>
          <w:szCs w:val="22"/>
        </w:rPr>
      </w:pPr>
      <w:r w:rsidRPr="00116B35">
        <w:rPr>
          <w:color w:val="000000"/>
          <w:sz w:val="22"/>
          <w:szCs w:val="22"/>
        </w:rPr>
        <w:t xml:space="preserve"> (Дата сдачи отчета)</w:t>
      </w:r>
    </w:p>
    <w:p w14:paraId="1EE1F119" w14:textId="77777777" w:rsidR="00116B35" w:rsidRPr="00116B35" w:rsidRDefault="00116B35" w:rsidP="00116B35">
      <w:pPr>
        <w:spacing w:after="0"/>
        <w:jc w:val="center"/>
        <w:rPr>
          <w:rFonts w:ascii="Times New Roman" w:eastAsia="Calibri" w:hAnsi="Times New Roman" w:cs="Times New Roman"/>
        </w:rPr>
      </w:pPr>
    </w:p>
    <w:p w14:paraId="5CEB1C7B" w14:textId="77777777" w:rsidR="00116B35" w:rsidRPr="00116B35" w:rsidRDefault="00116B35" w:rsidP="00116B35">
      <w:pPr>
        <w:spacing w:after="0"/>
        <w:jc w:val="center"/>
        <w:rPr>
          <w:rFonts w:ascii="Times New Roman" w:eastAsia="Calibri" w:hAnsi="Times New Roman" w:cs="Times New Roman"/>
        </w:rPr>
      </w:pPr>
    </w:p>
    <w:p w14:paraId="42B070B4" w14:textId="77777777" w:rsidR="00116B35" w:rsidRPr="00116B35" w:rsidRDefault="00116B35" w:rsidP="00116B35">
      <w:pPr>
        <w:spacing w:after="0"/>
        <w:jc w:val="center"/>
        <w:rPr>
          <w:rFonts w:ascii="Times New Roman" w:eastAsia="Calibri" w:hAnsi="Times New Roman" w:cs="Times New Roman"/>
        </w:rPr>
      </w:pPr>
    </w:p>
    <w:p w14:paraId="05E070F3" w14:textId="77777777" w:rsidR="00116B35" w:rsidRPr="00116B35" w:rsidRDefault="00116B35" w:rsidP="00116B35">
      <w:pPr>
        <w:spacing w:after="0"/>
        <w:jc w:val="center"/>
        <w:rPr>
          <w:rFonts w:ascii="Times New Roman" w:eastAsia="Calibri" w:hAnsi="Times New Roman" w:cs="Times New Roman"/>
        </w:rPr>
      </w:pPr>
    </w:p>
    <w:p w14:paraId="0E59DFAA" w14:textId="77777777" w:rsidR="00116B35" w:rsidRPr="00116B35" w:rsidRDefault="00116B35" w:rsidP="00116B35">
      <w:pPr>
        <w:spacing w:after="0"/>
        <w:jc w:val="center"/>
        <w:rPr>
          <w:rFonts w:ascii="Times New Roman" w:eastAsia="Calibri" w:hAnsi="Times New Roman" w:cs="Times New Roman"/>
        </w:rPr>
      </w:pPr>
    </w:p>
    <w:p w14:paraId="28E637E1" w14:textId="77777777" w:rsidR="00116B35" w:rsidRPr="00116B35" w:rsidRDefault="00116B35" w:rsidP="00116B35">
      <w:pPr>
        <w:spacing w:after="0"/>
        <w:jc w:val="center"/>
        <w:rPr>
          <w:rFonts w:ascii="Times New Roman" w:eastAsia="Calibri" w:hAnsi="Times New Roman" w:cs="Times New Roman"/>
        </w:rPr>
      </w:pPr>
      <w:r w:rsidRPr="00116B35">
        <w:rPr>
          <w:rFonts w:ascii="Times New Roman" w:eastAsia="Calibri" w:hAnsi="Times New Roman" w:cs="Times New Roman"/>
        </w:rPr>
        <w:t>Томск, 2020 г</w:t>
      </w:r>
    </w:p>
    <w:p w14:paraId="22FA7248" w14:textId="77777777" w:rsidR="00116B35" w:rsidRDefault="00116B35">
      <w:pPr>
        <w:spacing w:after="160" w:line="259" w:lineRule="auto"/>
      </w:pPr>
      <w:r>
        <w:br w:type="page"/>
      </w:r>
    </w:p>
    <w:p w14:paraId="7CFEE8D4" w14:textId="77777777" w:rsidR="00D85760" w:rsidRPr="004705DC" w:rsidRDefault="00116B35">
      <w:pPr>
        <w:rPr>
          <w:rFonts w:ascii="Times New Roman" w:hAnsi="Times New Roman" w:cs="Times New Roman"/>
          <w:b/>
          <w:sz w:val="28"/>
          <w:szCs w:val="28"/>
        </w:rPr>
      </w:pPr>
      <w:r w:rsidRPr="004705DC">
        <w:rPr>
          <w:rFonts w:ascii="Times New Roman" w:hAnsi="Times New Roman" w:cs="Times New Roman"/>
          <w:b/>
          <w:sz w:val="28"/>
          <w:szCs w:val="28"/>
        </w:rPr>
        <w:lastRenderedPageBreak/>
        <w:t>Иерархический принцип синтеза математического описания</w:t>
      </w:r>
    </w:p>
    <w:p w14:paraId="5A370174" w14:textId="77777777" w:rsidR="00116B35" w:rsidRPr="004705DC" w:rsidRDefault="004705DC" w:rsidP="004705DC">
      <w:pPr>
        <w:jc w:val="both"/>
        <w:rPr>
          <w:rFonts w:ascii="Times New Roman" w:hAnsi="Times New Roman" w:cs="Times New Roman"/>
          <w:sz w:val="28"/>
          <w:szCs w:val="28"/>
        </w:rPr>
      </w:pPr>
      <w:r w:rsidRPr="004705DC">
        <w:rPr>
          <w:rFonts w:ascii="Times New Roman" w:hAnsi="Times New Roman" w:cs="Times New Roman"/>
          <w:sz w:val="28"/>
          <w:szCs w:val="28"/>
        </w:rPr>
        <w:t xml:space="preserve">1. </w:t>
      </w:r>
      <w:r w:rsidR="00116B35" w:rsidRPr="004705DC">
        <w:rPr>
          <w:rFonts w:ascii="Times New Roman" w:hAnsi="Times New Roman" w:cs="Times New Roman"/>
          <w:sz w:val="28"/>
          <w:szCs w:val="28"/>
        </w:rPr>
        <w:t>После разработки математических моделей аппаратов при разработке интеллектуальной системы возникает необходимость синтеза математического описания ХТС.</w:t>
      </w:r>
    </w:p>
    <w:p w14:paraId="0B3FA379" w14:textId="77777777" w:rsidR="00116B35" w:rsidRPr="004705DC" w:rsidRDefault="004705DC" w:rsidP="004705DC">
      <w:pPr>
        <w:jc w:val="both"/>
        <w:rPr>
          <w:rFonts w:ascii="Times New Roman" w:hAnsi="Times New Roman" w:cs="Times New Roman"/>
          <w:sz w:val="28"/>
          <w:szCs w:val="28"/>
        </w:rPr>
      </w:pPr>
      <w:r w:rsidRPr="004705DC">
        <w:rPr>
          <w:rFonts w:ascii="Times New Roman" w:hAnsi="Times New Roman" w:cs="Times New Roman"/>
          <w:sz w:val="28"/>
          <w:szCs w:val="28"/>
        </w:rPr>
        <w:t xml:space="preserve">2. </w:t>
      </w:r>
      <w:r w:rsidR="00116B35" w:rsidRPr="004705DC">
        <w:rPr>
          <w:rFonts w:ascii="Times New Roman" w:hAnsi="Times New Roman" w:cs="Times New Roman"/>
          <w:sz w:val="28"/>
          <w:szCs w:val="28"/>
        </w:rPr>
        <w:t>Основу данного синтеза составляет иерархический принцип, который заключается в том, что уравнения, описывающие элементарный процесс, конкретизируются на определенном уровне рассмотрения.</w:t>
      </w:r>
    </w:p>
    <w:p w14:paraId="236F14C0" w14:textId="77777777" w:rsidR="00116B35" w:rsidRPr="004705DC" w:rsidRDefault="004705DC" w:rsidP="004705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116B35" w:rsidRPr="004705DC">
        <w:rPr>
          <w:rFonts w:ascii="Times New Roman" w:hAnsi="Times New Roman" w:cs="Times New Roman"/>
          <w:sz w:val="28"/>
          <w:szCs w:val="28"/>
        </w:rPr>
        <w:t>Приняты следующие уровни:</w:t>
      </w:r>
    </w:p>
    <w:p w14:paraId="777BE1A3" w14:textId="77777777" w:rsidR="00116B35" w:rsidRPr="004705DC" w:rsidRDefault="00116B35" w:rsidP="004705D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05DC">
        <w:rPr>
          <w:rFonts w:ascii="Times New Roman" w:hAnsi="Times New Roman" w:cs="Times New Roman"/>
          <w:b/>
          <w:sz w:val="28"/>
          <w:szCs w:val="28"/>
        </w:rPr>
        <w:t>Микроскопический уровень</w:t>
      </w:r>
      <w:r w:rsidRPr="004705DC">
        <w:rPr>
          <w:rFonts w:ascii="Times New Roman" w:hAnsi="Times New Roman" w:cs="Times New Roman"/>
          <w:sz w:val="28"/>
          <w:szCs w:val="28"/>
        </w:rPr>
        <w:t>, на котором рассматриваются процессы переноса вещества и энергии. При этом на молекулярном уровне рассматриваются все возможные реакции веществ. Результатом анализа процесса на данном уровне является схема реакций, которые приводят к превращению сырья в продукт.</w:t>
      </w:r>
    </w:p>
    <w:p w14:paraId="668C2CE3" w14:textId="77777777" w:rsidR="00116B35" w:rsidRPr="004705DC" w:rsidRDefault="00116B35" w:rsidP="004705D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05DC">
        <w:rPr>
          <w:rFonts w:ascii="Times New Roman" w:hAnsi="Times New Roman" w:cs="Times New Roman"/>
          <w:b/>
          <w:bCs/>
          <w:sz w:val="28"/>
          <w:szCs w:val="28"/>
        </w:rPr>
        <w:t xml:space="preserve">Уровень элементарного акта процесса. </w:t>
      </w:r>
      <w:r w:rsidRPr="004705DC">
        <w:rPr>
          <w:rFonts w:ascii="Times New Roman" w:hAnsi="Times New Roman" w:cs="Times New Roman"/>
          <w:sz w:val="28"/>
          <w:szCs w:val="28"/>
        </w:rPr>
        <w:t>Под элементарным актом процесса принято называть физико-химический процесс, который протекает в минимально допустимых пространствах и временных масштабах, при которых он еще сохраняет все основные черты процесса, который моделируется. На этом этапе формируются начальные и граничные условия для уравнения переноса массы и энергии.</w:t>
      </w:r>
    </w:p>
    <w:p w14:paraId="2AA2F847" w14:textId="77777777" w:rsidR="00116B35" w:rsidRPr="004705DC" w:rsidRDefault="00116B35" w:rsidP="004705D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05DC">
        <w:rPr>
          <w:rFonts w:ascii="Times New Roman" w:hAnsi="Times New Roman" w:cs="Times New Roman"/>
          <w:b/>
          <w:bCs/>
          <w:sz w:val="28"/>
          <w:szCs w:val="28"/>
        </w:rPr>
        <w:t xml:space="preserve">Уровень аппарата в целом. </w:t>
      </w:r>
      <w:r w:rsidRPr="004705DC">
        <w:rPr>
          <w:rFonts w:ascii="Times New Roman" w:hAnsi="Times New Roman" w:cs="Times New Roman"/>
          <w:sz w:val="28"/>
          <w:szCs w:val="28"/>
        </w:rPr>
        <w:t>На этом этапе синтеза математического описания основное внимание уделяется структуре потоков материальных и энергетических в реальном аппарате определенной конструкции.</w:t>
      </w:r>
    </w:p>
    <w:p w14:paraId="491B8047" w14:textId="77777777" w:rsidR="00116B35" w:rsidRPr="004705DC" w:rsidRDefault="00116B35" w:rsidP="004705D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05DC">
        <w:rPr>
          <w:rFonts w:ascii="Times New Roman" w:hAnsi="Times New Roman" w:cs="Times New Roman"/>
          <w:b/>
          <w:bCs/>
          <w:sz w:val="28"/>
          <w:szCs w:val="28"/>
        </w:rPr>
        <w:t xml:space="preserve">Уровень ХТС. </w:t>
      </w:r>
      <w:r w:rsidRPr="004705DC">
        <w:rPr>
          <w:rFonts w:ascii="Times New Roman" w:hAnsi="Times New Roman" w:cs="Times New Roman"/>
          <w:sz w:val="28"/>
          <w:szCs w:val="28"/>
        </w:rPr>
        <w:t xml:space="preserve">Основной задачей синтеза математического описания является отображение некоторой топологии системы, которая в </w:t>
      </w:r>
      <w:proofErr w:type="gramStart"/>
      <w:r w:rsidRPr="004705DC">
        <w:rPr>
          <w:rFonts w:ascii="Times New Roman" w:hAnsi="Times New Roman" w:cs="Times New Roman"/>
          <w:sz w:val="28"/>
          <w:szCs w:val="28"/>
        </w:rPr>
        <w:t>конечном итоге</w:t>
      </w:r>
      <w:proofErr w:type="gramEnd"/>
      <w:r w:rsidRPr="004705DC">
        <w:rPr>
          <w:rFonts w:ascii="Times New Roman" w:hAnsi="Times New Roman" w:cs="Times New Roman"/>
          <w:sz w:val="28"/>
          <w:szCs w:val="28"/>
        </w:rPr>
        <w:t xml:space="preserve"> задается коэффициентами связи между аппаратами с учетом рециркуляции.</w:t>
      </w:r>
    </w:p>
    <w:p w14:paraId="3F14FE62" w14:textId="77777777" w:rsidR="00116B35" w:rsidRPr="004705DC" w:rsidRDefault="004705DC" w:rsidP="004705DC">
      <w:pPr>
        <w:jc w:val="both"/>
        <w:rPr>
          <w:rFonts w:ascii="Times New Roman" w:hAnsi="Times New Roman" w:cs="Times New Roman"/>
          <w:sz w:val="28"/>
          <w:szCs w:val="28"/>
        </w:rPr>
      </w:pPr>
      <w:r w:rsidRPr="004705DC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Pr="004705DC">
        <w:rPr>
          <w:rFonts w:ascii="Times New Roman" w:hAnsi="Times New Roman" w:cs="Times New Roman"/>
          <w:sz w:val="28"/>
          <w:szCs w:val="28"/>
        </w:rPr>
        <w:t xml:space="preserve"> </w:t>
      </w:r>
      <w:r w:rsidR="00116B35" w:rsidRPr="004705DC">
        <w:rPr>
          <w:rFonts w:ascii="Times New Roman" w:hAnsi="Times New Roman" w:cs="Times New Roman"/>
          <w:sz w:val="28"/>
          <w:szCs w:val="28"/>
        </w:rPr>
        <w:t>Таким образом, сущность иерархического принципа синтеза математического описания заключается в том, что математическое описание каждого последующего структурного уровня должно включаться в качестве основной части в математическое описание последнего уровня</w:t>
      </w:r>
    </w:p>
    <w:p w14:paraId="236FC03B" w14:textId="328ABAED" w:rsidR="00116B35" w:rsidRDefault="00116B35" w:rsidP="004705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5DC">
        <w:rPr>
          <w:rFonts w:ascii="Times New Roman" w:hAnsi="Times New Roman" w:cs="Times New Roman"/>
          <w:b/>
          <w:sz w:val="28"/>
          <w:szCs w:val="28"/>
        </w:rPr>
        <w:lastRenderedPageBreak/>
        <w:t>Математическое моделирование</w:t>
      </w:r>
      <w:r w:rsidRPr="004705DC">
        <w:rPr>
          <w:rFonts w:ascii="Times New Roman" w:hAnsi="Times New Roman" w:cs="Times New Roman"/>
          <w:sz w:val="28"/>
          <w:szCs w:val="28"/>
        </w:rPr>
        <w:t xml:space="preserve"> – это установление взаимосвязи кинетики, гидродинамики, физической химии, термодинамики. Иерархический принцип синтеза математического описания предусматривает разбиение процесса на уровни с установлением причинно-следственной связи между уровнями и синтез общей математической модели. Такой подход является более сложным, чем статистический, основанный на эмпирических зависимостях, однако применение такого подхода позволяет создавать модели, обладающие прогнозирующей способностью. Физико-химические модели обладают интеллектом, что позволяет переносить процесс в </w:t>
      </w:r>
      <w:proofErr w:type="gramStart"/>
      <w:r w:rsidRPr="004705DC">
        <w:rPr>
          <w:rFonts w:ascii="Times New Roman" w:hAnsi="Times New Roman" w:cs="Times New Roman"/>
          <w:sz w:val="28"/>
          <w:szCs w:val="28"/>
        </w:rPr>
        <w:t>другие  условия</w:t>
      </w:r>
      <w:proofErr w:type="gramEnd"/>
      <w:r w:rsidRPr="004705DC">
        <w:rPr>
          <w:rFonts w:ascii="Times New Roman" w:hAnsi="Times New Roman" w:cs="Times New Roman"/>
          <w:sz w:val="28"/>
          <w:szCs w:val="28"/>
        </w:rPr>
        <w:t xml:space="preserve"> (сырье, катализатор, технологический режим).    </w:t>
      </w:r>
    </w:p>
    <w:p w14:paraId="112E6DFB" w14:textId="680E3F64" w:rsidR="00116B35" w:rsidRPr="00764FF4" w:rsidRDefault="00764FF4" w:rsidP="00764FF4">
      <w:pPr>
        <w:spacing w:line="360" w:lineRule="auto"/>
        <w:jc w:val="both"/>
        <w:rPr>
          <w:color w:val="FF0000"/>
        </w:rPr>
      </w:pPr>
      <w:bookmarkStart w:id="0" w:name="_GoBack"/>
      <w:r w:rsidRPr="00764FF4">
        <w:rPr>
          <w:rFonts w:ascii="Times New Roman" w:hAnsi="Times New Roman" w:cs="Times New Roman"/>
          <w:color w:val="FF0000"/>
          <w:sz w:val="28"/>
          <w:szCs w:val="28"/>
        </w:rPr>
        <w:t>Для процесса изомеризации парафинов конкретизируйте у</w:t>
      </w:r>
      <w:r w:rsidRPr="00764FF4">
        <w:rPr>
          <w:color w:val="FF0000"/>
          <w:sz w:val="28"/>
        </w:rPr>
        <w:t>ровни синтеза математического описания.</w:t>
      </w:r>
      <w:bookmarkEnd w:id="0"/>
    </w:p>
    <w:sectPr w:rsidR="00116B35" w:rsidRPr="0076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E0792"/>
    <w:multiLevelType w:val="hybridMultilevel"/>
    <w:tmpl w:val="50566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EB4AA5"/>
    <w:multiLevelType w:val="hybridMultilevel"/>
    <w:tmpl w:val="E56E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B35"/>
    <w:rsid w:val="00052DA1"/>
    <w:rsid w:val="00116B35"/>
    <w:rsid w:val="001B03A0"/>
    <w:rsid w:val="002B4204"/>
    <w:rsid w:val="004705DC"/>
    <w:rsid w:val="005412AF"/>
    <w:rsid w:val="00764FF4"/>
    <w:rsid w:val="00C43BAB"/>
    <w:rsid w:val="00C77646"/>
    <w:rsid w:val="00D3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BF7A6"/>
  <w15:chartTrackingRefBased/>
  <w15:docId w15:val="{A0E1A1E5-97D2-4A93-99AC-5C6194E1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B35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7764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7646"/>
    <w:rPr>
      <w:rFonts w:ascii="Times New Roman" w:eastAsiaTheme="majorEastAsia" w:hAnsi="Times New Roman" w:cstheme="majorBidi"/>
      <w:b/>
      <w:bCs/>
      <w:sz w:val="28"/>
      <w:szCs w:val="28"/>
      <w:lang w:val="ru-RU" w:eastAsia="ru-RU"/>
    </w:rPr>
  </w:style>
  <w:style w:type="paragraph" w:customStyle="1" w:styleId="Default">
    <w:name w:val="Default"/>
    <w:rsid w:val="00116B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Normal (Web)"/>
    <w:basedOn w:val="a"/>
    <w:uiPriority w:val="99"/>
    <w:unhideWhenUsed/>
    <w:rsid w:val="00116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70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Александр Иванчин</cp:lastModifiedBy>
  <cp:revision>2</cp:revision>
  <dcterms:created xsi:type="dcterms:W3CDTF">2020-04-09T04:33:00Z</dcterms:created>
  <dcterms:modified xsi:type="dcterms:W3CDTF">2020-04-09T04:33:00Z</dcterms:modified>
</cp:coreProperties>
</file>