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DA870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0854AE">
        <w:rPr>
          <w:b/>
          <w:sz w:val="24"/>
          <w:szCs w:val="24"/>
        </w:rPr>
        <w:t xml:space="preserve">Министерство науки и высшего образования </w:t>
      </w:r>
      <w:r w:rsidRPr="009C32C9">
        <w:rPr>
          <w:b/>
          <w:sz w:val="24"/>
          <w:szCs w:val="24"/>
        </w:rPr>
        <w:t>Российской Федерации</w:t>
      </w:r>
    </w:p>
    <w:p w14:paraId="59A392FF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 xml:space="preserve">Федеральное государственное автономное образовательное </w:t>
      </w:r>
      <w:r w:rsidRPr="009C32C9">
        <w:rPr>
          <w:sz w:val="24"/>
          <w:szCs w:val="24"/>
        </w:rPr>
        <w:br/>
        <w:t>учреждение высшего образования</w:t>
      </w:r>
    </w:p>
    <w:p w14:paraId="734B3752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«НАЦИОНАЛЬНЫЙ ИССЛЕДОВАТЕЛЬСКИЙ</w:t>
      </w:r>
    </w:p>
    <w:p w14:paraId="27963A34" w14:textId="77777777" w:rsidR="00775671" w:rsidRPr="009C32C9" w:rsidRDefault="00775671" w:rsidP="00775671">
      <w:pPr>
        <w:pBdr>
          <w:bottom w:val="single" w:sz="12" w:space="1" w:color="auto"/>
        </w:pBdr>
        <w:spacing w:after="0"/>
        <w:jc w:val="center"/>
        <w:rPr>
          <w:b/>
          <w:sz w:val="24"/>
          <w:szCs w:val="24"/>
        </w:rPr>
      </w:pPr>
      <w:r w:rsidRPr="009C32C9">
        <w:rPr>
          <w:b/>
          <w:sz w:val="24"/>
          <w:szCs w:val="24"/>
        </w:rPr>
        <w:t>ТОМСКИЙ ПОЛИТЕХНИЧЕСКИЙ УНИВЕРСИТЕТ»</w:t>
      </w:r>
    </w:p>
    <w:p w14:paraId="4943A8A5" w14:textId="77777777" w:rsidR="00775671" w:rsidRPr="009C32C9" w:rsidRDefault="00775671" w:rsidP="00775671">
      <w:pPr>
        <w:spacing w:after="0"/>
        <w:jc w:val="center"/>
        <w:rPr>
          <w:b/>
          <w:sz w:val="24"/>
          <w:szCs w:val="24"/>
        </w:rPr>
      </w:pPr>
    </w:p>
    <w:p w14:paraId="43A98DEB" w14:textId="77777777" w:rsidR="00775671" w:rsidRPr="009C32C9" w:rsidRDefault="00775671" w:rsidP="00775671">
      <w:pPr>
        <w:spacing w:after="0"/>
        <w:rPr>
          <w:sz w:val="24"/>
          <w:szCs w:val="24"/>
        </w:rPr>
      </w:pPr>
      <w:r w:rsidRPr="009C32C9">
        <w:rPr>
          <w:sz w:val="24"/>
          <w:szCs w:val="24"/>
        </w:rPr>
        <w:t>Инженерная школа природных ресурсов</w:t>
      </w:r>
    </w:p>
    <w:p w14:paraId="5AB65141" w14:textId="77777777" w:rsidR="00775671" w:rsidRDefault="00775671" w:rsidP="00775671">
      <w:pPr>
        <w:spacing w:after="0"/>
        <w:jc w:val="both"/>
        <w:rPr>
          <w:sz w:val="24"/>
          <w:szCs w:val="24"/>
        </w:rPr>
      </w:pPr>
      <w:r w:rsidRPr="009C32C9">
        <w:rPr>
          <w:sz w:val="24"/>
          <w:szCs w:val="24"/>
        </w:rPr>
        <w:t>Направление подготовки 18.0</w:t>
      </w:r>
      <w:r>
        <w:rPr>
          <w:sz w:val="24"/>
          <w:szCs w:val="24"/>
        </w:rPr>
        <w:t>3.01 «Химическая технология»</w:t>
      </w:r>
    </w:p>
    <w:p w14:paraId="1F57FF22" w14:textId="77777777" w:rsidR="00775671" w:rsidRPr="009C32C9" w:rsidRDefault="00775671" w:rsidP="007756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Профиль</w:t>
      </w:r>
      <w:r w:rsidRPr="009C32C9">
        <w:rPr>
          <w:sz w:val="24"/>
          <w:szCs w:val="24"/>
        </w:rPr>
        <w:t xml:space="preserve"> «</w:t>
      </w:r>
      <w:r w:rsidRPr="000854AE">
        <w:rPr>
          <w:sz w:val="24"/>
          <w:szCs w:val="24"/>
        </w:rPr>
        <w:t>Химическая технология подготовки и переработки нефти и газа</w:t>
      </w:r>
      <w:r w:rsidRPr="009C32C9">
        <w:rPr>
          <w:sz w:val="24"/>
          <w:szCs w:val="24"/>
        </w:rPr>
        <w:t>»</w:t>
      </w:r>
    </w:p>
    <w:p w14:paraId="0DE390FF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14:paraId="6E3E51B6" w14:textId="77777777" w:rsidR="00775671" w:rsidRPr="009C32C9" w:rsidRDefault="00775671" w:rsidP="00775671">
      <w:pPr>
        <w:spacing w:after="0"/>
        <w:jc w:val="center"/>
        <w:rPr>
          <w:sz w:val="24"/>
          <w:szCs w:val="24"/>
        </w:rPr>
      </w:pPr>
    </w:p>
    <w:p w14:paraId="67D1B378" w14:textId="77777777" w:rsidR="00775671" w:rsidRDefault="00775671" w:rsidP="00775671">
      <w:pPr>
        <w:spacing w:before="120"/>
        <w:ind w:right="342"/>
        <w:rPr>
          <w:b/>
          <w:sz w:val="24"/>
        </w:rPr>
      </w:pPr>
    </w:p>
    <w:p w14:paraId="72DEE246" w14:textId="77777777" w:rsid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CD10D7">
        <w:rPr>
          <w:b/>
          <w:sz w:val="24"/>
        </w:rPr>
        <w:t xml:space="preserve"> «Системный анализ процессов химической технологии»</w:t>
      </w:r>
    </w:p>
    <w:p w14:paraId="6B9B95E8" w14:textId="77777777" w:rsidR="00775671" w:rsidRDefault="00775671" w:rsidP="00775671">
      <w:pPr>
        <w:spacing w:before="120"/>
        <w:ind w:left="453" w:right="3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 №15</w:t>
      </w:r>
    </w:p>
    <w:p w14:paraId="4AD2D67F" w14:textId="77777777" w:rsidR="00775671" w:rsidRPr="00775671" w:rsidRDefault="00775671" w:rsidP="00775671">
      <w:pPr>
        <w:spacing w:before="120"/>
        <w:ind w:left="453" w:right="342"/>
        <w:jc w:val="center"/>
        <w:rPr>
          <w:b/>
          <w:sz w:val="24"/>
        </w:rPr>
      </w:pPr>
      <w:r w:rsidRPr="00775671">
        <w:rPr>
          <w:b/>
          <w:color w:val="000000"/>
          <w:sz w:val="27"/>
          <w:szCs w:val="27"/>
        </w:rPr>
        <w:t>Системный анализ и оптимизация ХТС по технологическим, экономическим и экологическим критериям</w:t>
      </w:r>
    </w:p>
    <w:p w14:paraId="157BB1A9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455B6CF9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5F70585C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73FA9B55" w14:textId="77777777" w:rsidR="00775671" w:rsidRPr="00CD10D7" w:rsidRDefault="00775671" w:rsidP="00775671">
      <w:pPr>
        <w:pStyle w:val="a3"/>
        <w:rPr>
          <w:b/>
          <w:sz w:val="28"/>
        </w:rPr>
      </w:pPr>
    </w:p>
    <w:p w14:paraId="70260AE1" w14:textId="77777777" w:rsidR="00775671" w:rsidRPr="00CD10D7" w:rsidRDefault="00775671" w:rsidP="00775671">
      <w:pPr>
        <w:tabs>
          <w:tab w:val="left" w:pos="7302"/>
        </w:tabs>
        <w:spacing w:before="234"/>
        <w:ind w:left="222"/>
        <w:rPr>
          <w:sz w:val="24"/>
        </w:rPr>
      </w:pPr>
      <w:r w:rsidRPr="00CD10D7">
        <w:rPr>
          <w:sz w:val="24"/>
        </w:rPr>
        <w:t>Студент</w:t>
      </w:r>
      <w:r w:rsidRPr="00CD10D7">
        <w:rPr>
          <w:spacing w:val="-2"/>
          <w:sz w:val="24"/>
        </w:rPr>
        <w:t xml:space="preserve"> </w:t>
      </w:r>
      <w:r w:rsidRPr="00CD10D7">
        <w:rPr>
          <w:sz w:val="24"/>
        </w:rPr>
        <w:t>группы</w:t>
      </w:r>
      <w:r w:rsidRPr="00CD10D7">
        <w:rPr>
          <w:spacing w:val="-4"/>
          <w:sz w:val="24"/>
        </w:rPr>
        <w:t xml:space="preserve"> </w:t>
      </w:r>
      <w:r w:rsidRPr="00CD10D7">
        <w:rPr>
          <w:sz w:val="24"/>
        </w:rPr>
        <w:t>2Д6В</w:t>
      </w:r>
      <w:r>
        <w:rPr>
          <w:sz w:val="24"/>
        </w:rPr>
        <w:t>:</w:t>
      </w:r>
      <w:r w:rsidRPr="00CD10D7">
        <w:rPr>
          <w:sz w:val="24"/>
        </w:rPr>
        <w:tab/>
      </w:r>
      <w:r>
        <w:rPr>
          <w:sz w:val="24"/>
        </w:rPr>
        <w:t xml:space="preserve">       Нелюбова Д.М.</w:t>
      </w:r>
    </w:p>
    <w:p w14:paraId="7E7C5571" w14:textId="77777777" w:rsidR="00775671" w:rsidRPr="00CD10D7" w:rsidRDefault="00775671" w:rsidP="00775671">
      <w:pPr>
        <w:spacing w:before="1"/>
        <w:ind w:left="222"/>
        <w:jc w:val="center"/>
        <w:rPr>
          <w:sz w:val="24"/>
        </w:rPr>
      </w:pPr>
      <w:r w:rsidRPr="00CD10D7">
        <w:rPr>
          <w:sz w:val="24"/>
          <w:szCs w:val="24"/>
        </w:rPr>
        <w:t xml:space="preserve">Преподаватель:                                                                                                        </w:t>
      </w:r>
      <w:proofErr w:type="spellStart"/>
      <w:r>
        <w:rPr>
          <w:sz w:val="24"/>
        </w:rPr>
        <w:t>Ч</w:t>
      </w:r>
      <w:r w:rsidRPr="00CD10D7">
        <w:rPr>
          <w:sz w:val="24"/>
        </w:rPr>
        <w:t>узлов</w:t>
      </w:r>
      <w:proofErr w:type="spellEnd"/>
      <w:r w:rsidRPr="00CD10D7">
        <w:rPr>
          <w:sz w:val="24"/>
        </w:rPr>
        <w:t xml:space="preserve"> В.А.</w:t>
      </w:r>
    </w:p>
    <w:p w14:paraId="02E6CC10" w14:textId="77777777" w:rsidR="00775671" w:rsidRDefault="00775671" w:rsidP="00775671">
      <w:pPr>
        <w:pStyle w:val="a3"/>
        <w:rPr>
          <w:sz w:val="30"/>
        </w:rPr>
      </w:pPr>
    </w:p>
    <w:p w14:paraId="6B2F269A" w14:textId="77777777" w:rsidR="00775671" w:rsidRDefault="00775671" w:rsidP="00775671">
      <w:pPr>
        <w:pStyle w:val="a3"/>
        <w:rPr>
          <w:sz w:val="30"/>
        </w:rPr>
      </w:pPr>
    </w:p>
    <w:p w14:paraId="0AE8C2E9" w14:textId="77777777" w:rsidR="00775671" w:rsidRDefault="00775671" w:rsidP="00775671">
      <w:pPr>
        <w:pStyle w:val="a3"/>
        <w:rPr>
          <w:sz w:val="30"/>
        </w:rPr>
      </w:pPr>
    </w:p>
    <w:p w14:paraId="1E8A0A7C" w14:textId="77777777" w:rsidR="00775671" w:rsidRDefault="00775671" w:rsidP="00775671">
      <w:pPr>
        <w:pStyle w:val="a3"/>
        <w:rPr>
          <w:sz w:val="30"/>
        </w:rPr>
      </w:pPr>
    </w:p>
    <w:p w14:paraId="30C10679" w14:textId="77777777" w:rsidR="00775671" w:rsidRDefault="00775671" w:rsidP="00775671">
      <w:pPr>
        <w:pStyle w:val="a3"/>
        <w:rPr>
          <w:sz w:val="30"/>
        </w:rPr>
      </w:pPr>
    </w:p>
    <w:p w14:paraId="7822181C" w14:textId="77777777" w:rsidR="00775671" w:rsidRDefault="00775671" w:rsidP="00775671">
      <w:pPr>
        <w:pStyle w:val="a3"/>
        <w:rPr>
          <w:sz w:val="30"/>
        </w:rPr>
      </w:pPr>
    </w:p>
    <w:p w14:paraId="4F03E74D" w14:textId="77777777" w:rsidR="00775671" w:rsidRDefault="00775671" w:rsidP="00775671">
      <w:pPr>
        <w:pStyle w:val="a3"/>
        <w:rPr>
          <w:sz w:val="30"/>
        </w:rPr>
      </w:pPr>
    </w:p>
    <w:p w14:paraId="63CD5BFF" w14:textId="77777777" w:rsidR="00775671" w:rsidRDefault="00775671" w:rsidP="00775671">
      <w:pPr>
        <w:pStyle w:val="a3"/>
        <w:rPr>
          <w:sz w:val="30"/>
        </w:rPr>
      </w:pPr>
    </w:p>
    <w:p w14:paraId="584F3C79" w14:textId="77777777" w:rsidR="00775671" w:rsidRDefault="00775671" w:rsidP="00775671">
      <w:pPr>
        <w:pStyle w:val="a3"/>
        <w:rPr>
          <w:sz w:val="30"/>
        </w:rPr>
      </w:pPr>
    </w:p>
    <w:p w14:paraId="72CFCAF1" w14:textId="77777777" w:rsidR="00775671" w:rsidRDefault="00775671" w:rsidP="00775671">
      <w:pPr>
        <w:pStyle w:val="a3"/>
        <w:rPr>
          <w:sz w:val="30"/>
        </w:rPr>
      </w:pPr>
    </w:p>
    <w:p w14:paraId="28A9695A" w14:textId="77777777" w:rsidR="00775671" w:rsidRDefault="00775671" w:rsidP="00775671">
      <w:pPr>
        <w:pStyle w:val="a3"/>
        <w:rPr>
          <w:sz w:val="30"/>
        </w:rPr>
      </w:pPr>
    </w:p>
    <w:p w14:paraId="063B6775" w14:textId="77777777" w:rsidR="00775671" w:rsidRDefault="00775671" w:rsidP="00775671">
      <w:pPr>
        <w:pStyle w:val="a3"/>
        <w:rPr>
          <w:sz w:val="30"/>
        </w:rPr>
      </w:pPr>
    </w:p>
    <w:p w14:paraId="2FFCAB1A" w14:textId="77777777" w:rsidR="00775671" w:rsidRDefault="00775671" w:rsidP="00775671">
      <w:pPr>
        <w:pStyle w:val="a3"/>
        <w:rPr>
          <w:sz w:val="30"/>
        </w:rPr>
      </w:pPr>
    </w:p>
    <w:p w14:paraId="0B3CD5BF" w14:textId="77777777" w:rsidR="00775671" w:rsidRDefault="00775671" w:rsidP="00775671">
      <w:pPr>
        <w:pStyle w:val="a3"/>
        <w:rPr>
          <w:sz w:val="30"/>
        </w:rPr>
      </w:pPr>
    </w:p>
    <w:p w14:paraId="37E0B6EF" w14:textId="77777777" w:rsidR="00775671" w:rsidRDefault="00775671" w:rsidP="00775671">
      <w:pPr>
        <w:pStyle w:val="a3"/>
        <w:rPr>
          <w:sz w:val="30"/>
        </w:rPr>
      </w:pPr>
    </w:p>
    <w:p w14:paraId="42D6D1A8" w14:textId="77777777" w:rsidR="00775671" w:rsidRDefault="00775671" w:rsidP="00775671">
      <w:pPr>
        <w:pStyle w:val="a3"/>
        <w:rPr>
          <w:sz w:val="30"/>
        </w:rPr>
      </w:pPr>
    </w:p>
    <w:p w14:paraId="4635E3E9" w14:textId="77777777" w:rsidR="00775671" w:rsidRDefault="00775671" w:rsidP="00775671">
      <w:pPr>
        <w:spacing w:after="0"/>
        <w:jc w:val="center"/>
        <w:rPr>
          <w:sz w:val="24"/>
          <w:szCs w:val="24"/>
        </w:rPr>
      </w:pPr>
      <w:r w:rsidRPr="009C32C9">
        <w:rPr>
          <w:sz w:val="24"/>
          <w:szCs w:val="24"/>
        </w:rPr>
        <w:t>Томск – 20</w:t>
      </w:r>
      <w:r>
        <w:rPr>
          <w:sz w:val="24"/>
          <w:szCs w:val="24"/>
        </w:rPr>
        <w:t>20</w:t>
      </w:r>
      <w:r w:rsidRPr="009C32C9">
        <w:rPr>
          <w:sz w:val="24"/>
          <w:szCs w:val="24"/>
        </w:rPr>
        <w:t xml:space="preserve"> г.</w:t>
      </w:r>
    </w:p>
    <w:p w14:paraId="1C753F3C" w14:textId="77777777" w:rsidR="00C21996" w:rsidRPr="009C32C9" w:rsidRDefault="00C21996" w:rsidP="00775671">
      <w:pPr>
        <w:spacing w:after="0"/>
        <w:jc w:val="center"/>
        <w:rPr>
          <w:b/>
          <w:caps/>
          <w:w w:val="90"/>
          <w:sz w:val="24"/>
          <w:szCs w:val="24"/>
        </w:rPr>
      </w:pPr>
    </w:p>
    <w:p w14:paraId="59078F40" w14:textId="77777777" w:rsidR="00775671" w:rsidRDefault="00775671" w:rsidP="00C21996">
      <w:pPr>
        <w:spacing w:line="360" w:lineRule="auto"/>
        <w:ind w:firstLine="708"/>
        <w:jc w:val="both"/>
      </w:pPr>
      <w:r w:rsidRPr="00B27B9A">
        <w:rPr>
          <w:color w:val="000000"/>
          <w:spacing w:val="1"/>
        </w:rPr>
        <w:lastRenderedPageBreak/>
        <w:t>Системный анализ есть результат применения к исследова</w:t>
      </w:r>
      <w:r w:rsidRPr="00B27B9A">
        <w:rPr>
          <w:color w:val="000000"/>
        </w:rPr>
        <w:t>нию опыта изучения, создания и эксплуатации хими</w:t>
      </w:r>
      <w:r>
        <w:rPr>
          <w:color w:val="000000"/>
        </w:rPr>
        <w:t xml:space="preserve">ко-технологической </w:t>
      </w:r>
      <w:r w:rsidRPr="00B27B9A">
        <w:rPr>
          <w:color w:val="000000"/>
        </w:rPr>
        <w:t>ческой</w:t>
      </w:r>
      <w:r w:rsidRPr="00B71FBD">
        <w:rPr>
          <w:color w:val="000000"/>
        </w:rPr>
        <w:t xml:space="preserve"> </w:t>
      </w:r>
      <w:r>
        <w:rPr>
          <w:color w:val="000000"/>
        </w:rPr>
        <w:t xml:space="preserve">системы, </w:t>
      </w:r>
      <w:r w:rsidRPr="00B27B9A">
        <w:t>обобщение и</w:t>
      </w:r>
      <w:r>
        <w:t xml:space="preserve"> </w:t>
      </w:r>
      <w:r w:rsidRPr="00B27B9A">
        <w:t>систематизация знаний в теории и практик</w:t>
      </w:r>
      <w:r>
        <w:t>е</w:t>
      </w:r>
      <w:r w:rsidRPr="00B27B9A">
        <w:t xml:space="preserve"> химических производств.</w:t>
      </w:r>
    </w:p>
    <w:p w14:paraId="120F7BC5" w14:textId="77777777" w:rsidR="00810B6F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Оптимизация режимов ведения процесса для конкретных условий, а именно с учетом специфики сырья и оборудования конкретного производства</w:t>
      </w:r>
      <w:r>
        <w:rPr>
          <w:color w:val="000000"/>
          <w:spacing w:val="1"/>
        </w:rPr>
        <w:t>,</w:t>
      </w:r>
      <w:r w:rsidRPr="00494226">
        <w:rPr>
          <w:color w:val="000000"/>
          <w:spacing w:val="1"/>
        </w:rPr>
        <w:t xml:space="preserve"> позволяет определить наилучшие способы эксплуатации производства.</w:t>
      </w:r>
    </w:p>
    <w:p w14:paraId="770BEF28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С позиций системного анализа изучение и оптимизация любого химического производства проводится в несколько этапов. Различают также уровни оптимизации химических производств.</w:t>
      </w:r>
    </w:p>
    <w:p w14:paraId="1FE2D362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Наивысший уровень при этом составляет какая-то химическая отрасль или комбинат. На этом уровне оптимизируются не только работы какого-то подразделения, но и взаимосвязь объектов.</w:t>
      </w:r>
    </w:p>
    <w:p w14:paraId="5BD42832" w14:textId="77777777" w:rsidR="00494226" w:rsidRP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 xml:space="preserve">Низший уровень иерархии для оптимизации представляет собой элементарный процесс (химического превращения, </w:t>
      </w:r>
      <w:proofErr w:type="spellStart"/>
      <w:r w:rsidRPr="00494226">
        <w:rPr>
          <w:color w:val="000000"/>
          <w:spacing w:val="1"/>
        </w:rPr>
        <w:t>массообмена</w:t>
      </w:r>
      <w:proofErr w:type="spellEnd"/>
      <w:r w:rsidRPr="00494226">
        <w:rPr>
          <w:color w:val="000000"/>
          <w:spacing w:val="1"/>
        </w:rPr>
        <w:t xml:space="preserve">, </w:t>
      </w:r>
      <w:proofErr w:type="spellStart"/>
      <w:r w:rsidRPr="00494226">
        <w:rPr>
          <w:color w:val="000000"/>
          <w:spacing w:val="1"/>
        </w:rPr>
        <w:t>энергопереноса</w:t>
      </w:r>
      <w:proofErr w:type="spellEnd"/>
      <w:r w:rsidRPr="00494226">
        <w:rPr>
          <w:color w:val="000000"/>
          <w:spacing w:val="1"/>
        </w:rPr>
        <w:t xml:space="preserve"> и т. д.).</w:t>
      </w:r>
    </w:p>
    <w:p w14:paraId="7516FEF2" w14:textId="77777777"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494226">
        <w:rPr>
          <w:color w:val="000000"/>
          <w:spacing w:val="1"/>
        </w:rPr>
        <w:t>В зависимости от уровня оптимизации записывается критерий эффективности функционирования ХТС.</w:t>
      </w:r>
    </w:p>
    <w:p w14:paraId="0E3F82A0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На любом этапе для решения задачи оптимизации необходимо наличие целевой функции и оптимальных параметров. В качестве целевой функции или критерия эффективности используются </w:t>
      </w:r>
      <w:r w:rsidRPr="00C21996">
        <w:rPr>
          <w:i/>
          <w:color w:val="000000"/>
          <w:spacing w:val="1"/>
          <w:u w:val="single"/>
        </w:rPr>
        <w:t>технологические, экономические и экологические показатели</w:t>
      </w:r>
      <w:r w:rsidRPr="00C21996">
        <w:rPr>
          <w:color w:val="000000"/>
          <w:spacing w:val="1"/>
        </w:rPr>
        <w:t xml:space="preserve"> химических производств. Для составления целевой функции необходимо выполнение трех основных операций: </w:t>
      </w:r>
    </w:p>
    <w:p w14:paraId="3582FF94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1. Построение физико-химической модели, которая позволяет определить скорость процесса. На микроуровне конечным результатом этой операции является схема реакций какого-то процесса, кинетическая модель </w:t>
      </w:r>
      <w:r w:rsidRPr="00C21996">
        <w:rPr>
          <w:color w:val="000000"/>
          <w:spacing w:val="1"/>
        </w:rPr>
        <w:lastRenderedPageBreak/>
        <w:t>этого процесса и распределение продуктов реакций в зависимости от времени контакта.</w:t>
      </w:r>
    </w:p>
    <w:p w14:paraId="7D93A73B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2. Вторая операция позволяет учесть наложение гидродинамических и тепловых осложнений. Структура этих явлений определяется конструкционными особенностями промышленных аппаратов (модель идеального вытеснения, идеального смешения, движение потоков в пористом зерне катализатора и др.).</w:t>
      </w:r>
    </w:p>
    <w:p w14:paraId="248373CD" w14:textId="77777777" w:rsidR="00494226" w:rsidRPr="00C2199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>3. Третья операция предполагает подключение экономических и экологических оценок, позволяющих учесть эффективность функционирования химических предприятий, в этом случае ко второй операции добавляются факторы, которые качественно и количественно влияют на химическое производство.</w:t>
      </w:r>
    </w:p>
    <w:p w14:paraId="61FE5291" w14:textId="77777777" w:rsidR="00494226" w:rsidRDefault="00494226" w:rsidP="00C21996">
      <w:pPr>
        <w:spacing w:line="360" w:lineRule="auto"/>
        <w:ind w:firstLine="708"/>
        <w:jc w:val="both"/>
        <w:rPr>
          <w:color w:val="000000"/>
          <w:spacing w:val="1"/>
        </w:rPr>
      </w:pPr>
      <w:r w:rsidRPr="00C21996">
        <w:rPr>
          <w:color w:val="000000"/>
          <w:spacing w:val="1"/>
        </w:rPr>
        <w:t xml:space="preserve">Например, известно, что технологические схемы с рециклом по </w:t>
      </w:r>
      <w:proofErr w:type="spellStart"/>
      <w:r w:rsidRPr="00C21996">
        <w:rPr>
          <w:color w:val="000000"/>
          <w:spacing w:val="1"/>
        </w:rPr>
        <w:t>непревращенному</w:t>
      </w:r>
      <w:proofErr w:type="spellEnd"/>
      <w:r w:rsidRPr="00C21996">
        <w:rPr>
          <w:color w:val="000000"/>
          <w:spacing w:val="1"/>
        </w:rPr>
        <w:t xml:space="preserve"> сырью увеличивают степень превращения сырья в продукт, но в этом случае решающим фактором являются экономические затраты, которые необходимо сделать для энергетической организации рецикла (подключение компрессоров, трубопроводов).</w:t>
      </w:r>
    </w:p>
    <w:p w14:paraId="74B26F5F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 xml:space="preserve">Критерий эффективности вместе с физико-химической моделью процесса называют одним термином – </w:t>
      </w:r>
      <w:r w:rsidRPr="00C21996">
        <w:rPr>
          <w:rFonts w:eastAsiaTheme="minorEastAsia"/>
          <w:color w:val="000000"/>
          <w:spacing w:val="1"/>
          <w:szCs w:val="28"/>
        </w:rPr>
        <w:t>экономико-математическая модель</w:t>
      </w:r>
      <w:r w:rsidRPr="00C21996">
        <w:rPr>
          <w:rFonts w:eastAsiaTheme="minorEastAsia"/>
          <w:b w:val="0"/>
          <w:color w:val="000000"/>
          <w:spacing w:val="1"/>
          <w:szCs w:val="28"/>
        </w:rPr>
        <w:t>.</w:t>
      </w:r>
    </w:p>
    <w:p w14:paraId="7C678286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Результатом использования данной модели являются показатели, отвечающие интересам химического предприятия.</w:t>
      </w:r>
    </w:p>
    <w:p w14:paraId="2A0747FE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Для оценки эффективности функционирования предприятия необходимо знать расходы на сырье и электроэнергию, а также на другие издержки, необходимые для работы предприятия.</w:t>
      </w:r>
    </w:p>
    <w:p w14:paraId="746191BE" w14:textId="77777777" w:rsidR="00C21996" w:rsidRPr="00C21996" w:rsidRDefault="00C21996" w:rsidP="00C21996">
      <w:pPr>
        <w:pStyle w:val="a9"/>
        <w:spacing w:line="360" w:lineRule="auto"/>
        <w:ind w:firstLine="567"/>
        <w:jc w:val="both"/>
        <w:rPr>
          <w:rFonts w:eastAsiaTheme="minorEastAsia"/>
          <w:b w:val="0"/>
          <w:color w:val="000000"/>
          <w:spacing w:val="1"/>
          <w:szCs w:val="28"/>
        </w:rPr>
      </w:pPr>
      <w:r w:rsidRPr="00C21996">
        <w:rPr>
          <w:rFonts w:eastAsiaTheme="minorEastAsia"/>
          <w:b w:val="0"/>
          <w:color w:val="000000"/>
          <w:spacing w:val="1"/>
          <w:szCs w:val="28"/>
        </w:rPr>
        <w:t>В общем случае различают следующие категории расходов:</w:t>
      </w:r>
    </w:p>
    <w:tbl>
      <w:tblPr>
        <w:tblW w:w="5001" w:type="pct"/>
        <w:tblLook w:val="0000" w:firstRow="0" w:lastRow="0" w:firstColumn="0" w:lastColumn="0" w:noHBand="0" w:noVBand="0"/>
      </w:tblPr>
      <w:tblGrid>
        <w:gridCol w:w="639"/>
        <w:gridCol w:w="7565"/>
        <w:gridCol w:w="1369"/>
      </w:tblGrid>
      <w:tr w:rsidR="00C21996" w:rsidRPr="00F1267E" w14:paraId="7FCD4D33" w14:textId="77777777" w:rsidTr="00122572">
        <w:tc>
          <w:tcPr>
            <w:tcW w:w="4285" w:type="pct"/>
            <w:gridSpan w:val="2"/>
            <w:vAlign w:val="center"/>
          </w:tcPr>
          <w:p w14:paraId="5E21283F" w14:textId="77777777" w:rsidR="00C21996" w:rsidRPr="0006603C" w:rsidRDefault="00C21996" w:rsidP="00122572">
            <w:pPr>
              <w:jc w:val="center"/>
            </w:pPr>
            <w:r w:rsidRPr="008F382B">
              <w:rPr>
                <w:position w:val="-14"/>
              </w:rPr>
              <w:object w:dxaOrig="2360" w:dyaOrig="380" w14:anchorId="26AD7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18.75pt" o:ole="">
                  <v:imagedata r:id="rId6" o:title=""/>
                </v:shape>
                <o:OLEObject Type="Embed" ProgID="Equation.DSMT4" ShapeID="_x0000_i1025" DrawAspect="Content" ObjectID="_1647932594" r:id="rId7"/>
              </w:object>
            </w:r>
            <w:r w:rsidRPr="0006603C">
              <w:t>;</w:t>
            </w:r>
          </w:p>
        </w:tc>
        <w:tc>
          <w:tcPr>
            <w:tcW w:w="714" w:type="pct"/>
            <w:vAlign w:val="center"/>
          </w:tcPr>
          <w:p w14:paraId="3911ED67" w14:textId="77777777"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1</w:t>
            </w:r>
            <w:r w:rsidRPr="00F1267E">
              <w:t>)</w:t>
            </w:r>
          </w:p>
        </w:tc>
      </w:tr>
      <w:tr w:rsidR="00C21996" w:rsidRPr="00F1267E" w14:paraId="42D13C95" w14:textId="77777777" w:rsidTr="00122572">
        <w:tc>
          <w:tcPr>
            <w:tcW w:w="334" w:type="pct"/>
          </w:tcPr>
          <w:p w14:paraId="021793FE" w14:textId="77777777" w:rsidR="00C21996" w:rsidRPr="004A6486" w:rsidRDefault="00C21996" w:rsidP="00122572">
            <w:r w:rsidRPr="004A6486">
              <w:t>где</w:t>
            </w:r>
          </w:p>
        </w:tc>
        <w:tc>
          <w:tcPr>
            <w:tcW w:w="4666" w:type="pct"/>
            <w:gridSpan w:val="2"/>
            <w:vAlign w:val="center"/>
          </w:tcPr>
          <w:p w14:paraId="5D95317E" w14:textId="77777777" w:rsidR="00C21996" w:rsidRPr="004A6486" w:rsidRDefault="00C21996" w:rsidP="00122572">
            <w:pPr>
              <w:jc w:val="both"/>
            </w:pPr>
            <w:r w:rsidRPr="004A6486">
              <w:rPr>
                <w:position w:val="-6"/>
              </w:rPr>
              <w:object w:dxaOrig="260" w:dyaOrig="300" w14:anchorId="677F1C7B">
                <v:shape id="_x0000_i1026" type="#_x0000_t75" style="width:12.75pt;height:15pt" o:ole="">
                  <v:imagedata r:id="rId8" o:title=""/>
                </v:shape>
                <o:OLEObject Type="Embed" ProgID="Equation.DSMT4" ShapeID="_x0000_i1026" DrawAspect="Content" ObjectID="_1647932595" r:id="rId9"/>
              </w:object>
            </w:r>
            <w:r w:rsidRPr="004A6486">
              <w:t xml:space="preserve"> – общий расход,</w:t>
            </w:r>
          </w:p>
          <w:p w14:paraId="3F988DC9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20" w:dyaOrig="380" w14:anchorId="12748FE0">
                <v:shape id="_x0000_i1027" type="#_x0000_t75" style="width:15.75pt;height:18.75pt" o:ole="">
                  <v:imagedata r:id="rId10" o:title=""/>
                </v:shape>
                <o:OLEObject Type="Embed" ProgID="Equation.DSMT4" ShapeID="_x0000_i1027" DrawAspect="Content" ObjectID="_1647932596" r:id="rId11"/>
              </w:object>
            </w:r>
            <w:r w:rsidRPr="004A6486">
              <w:t xml:space="preserve"> – капитальные затраты,</w:t>
            </w:r>
          </w:p>
          <w:p w14:paraId="5A842EC9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 w14:anchorId="1CC03B26">
                <v:shape id="_x0000_i1028" type="#_x0000_t75" style="width:18pt;height:18.75pt" o:ole="">
                  <v:imagedata r:id="rId12" o:title=""/>
                </v:shape>
                <o:OLEObject Type="Embed" ProgID="Equation.DSMT4" ShapeID="_x0000_i1028" DrawAspect="Content" ObjectID="_1647932597" r:id="rId13"/>
              </w:object>
            </w:r>
            <w:r w:rsidRPr="004A6486">
              <w:t xml:space="preserve"> – эксплуатационные расходы,</w:t>
            </w:r>
          </w:p>
          <w:p w14:paraId="1C03BBE6" w14:textId="77777777" w:rsidR="00C21996" w:rsidRPr="004A6486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40" w:dyaOrig="380" w14:anchorId="15A9F22E">
                <v:shape id="_x0000_i1029" type="#_x0000_t75" style="width:17.25pt;height:18.75pt" o:ole="">
                  <v:imagedata r:id="rId14" o:title=""/>
                </v:shape>
                <o:OLEObject Type="Embed" ProgID="Equation.DSMT4" ShapeID="_x0000_i1029" DrawAspect="Content" ObjectID="_1647932598" r:id="rId15"/>
              </w:object>
            </w:r>
            <w:r w:rsidRPr="004A6486">
              <w:t xml:space="preserve"> – расходы на поток, которые включают затраты на поддержание необходимой скорости подачи сырья и давления в системе,</w:t>
            </w:r>
          </w:p>
          <w:p w14:paraId="564C2917" w14:textId="77777777" w:rsidR="00C21996" w:rsidRPr="00F1267E" w:rsidRDefault="00C21996" w:rsidP="00122572">
            <w:pPr>
              <w:jc w:val="both"/>
            </w:pPr>
            <w:r w:rsidRPr="008F382B">
              <w:rPr>
                <w:position w:val="-14"/>
              </w:rPr>
              <w:object w:dxaOrig="360" w:dyaOrig="380" w14:anchorId="33BC8C3A">
                <v:shape id="_x0000_i1030" type="#_x0000_t75" style="width:18pt;height:18.75pt" o:ole="">
                  <v:imagedata r:id="rId16" o:title=""/>
                </v:shape>
                <o:OLEObject Type="Embed" ProgID="Equation.DSMT4" ShapeID="_x0000_i1030" DrawAspect="Content" ObjectID="_1647932599" r:id="rId17"/>
              </w:object>
            </w:r>
            <w:r w:rsidRPr="004A6486">
              <w:t xml:space="preserve"> – тепловые расходы, включающие затраты на нагрев и охлаждение рабочего потока.</w:t>
            </w:r>
          </w:p>
        </w:tc>
      </w:tr>
    </w:tbl>
    <w:p w14:paraId="700E092D" w14:textId="77777777" w:rsidR="00C21996" w:rsidRDefault="00C21996" w:rsidP="00C21996">
      <w:pPr>
        <w:pStyle w:val="a9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>Исходя из определения расходов вводится понятие «общей функции выгоды»:</w:t>
      </w:r>
    </w:p>
    <w:tbl>
      <w:tblPr>
        <w:tblW w:w="5051" w:type="pct"/>
        <w:tblLook w:val="0000" w:firstRow="0" w:lastRow="0" w:firstColumn="0" w:lastColumn="0" w:noHBand="0" w:noVBand="0"/>
      </w:tblPr>
      <w:tblGrid>
        <w:gridCol w:w="667"/>
        <w:gridCol w:w="7538"/>
        <w:gridCol w:w="1367"/>
        <w:gridCol w:w="97"/>
      </w:tblGrid>
      <w:tr w:rsidR="00C21996" w:rsidRPr="00F1267E" w14:paraId="36AB567A" w14:textId="77777777" w:rsidTr="00122572">
        <w:trPr>
          <w:gridAfter w:val="1"/>
          <w:wAfter w:w="50" w:type="pct"/>
        </w:trPr>
        <w:tc>
          <w:tcPr>
            <w:tcW w:w="4243" w:type="pct"/>
            <w:gridSpan w:val="2"/>
            <w:vAlign w:val="center"/>
          </w:tcPr>
          <w:p w14:paraId="6582F683" w14:textId="77777777" w:rsidR="00C21996" w:rsidRPr="0006603C" w:rsidRDefault="00C21996" w:rsidP="00122572">
            <w:pPr>
              <w:jc w:val="center"/>
            </w:pPr>
            <w:r w:rsidRPr="0080021B">
              <w:rPr>
                <w:position w:val="-14"/>
              </w:rPr>
              <w:object w:dxaOrig="2580" w:dyaOrig="400" w14:anchorId="635C6BC7">
                <v:shape id="_x0000_i1031" type="#_x0000_t75" style="width:129pt;height:20.25pt" o:ole="">
                  <v:imagedata r:id="rId18" o:title=""/>
                </v:shape>
                <o:OLEObject Type="Embed" ProgID="Equation.DSMT4" ShapeID="_x0000_i1031" DrawAspect="Content" ObjectID="_1647932600" r:id="rId19"/>
              </w:object>
            </w:r>
            <w:r>
              <w:t>,</w:t>
            </w:r>
          </w:p>
        </w:tc>
        <w:tc>
          <w:tcPr>
            <w:tcW w:w="707" w:type="pct"/>
            <w:vAlign w:val="center"/>
          </w:tcPr>
          <w:p w14:paraId="6C37E078" w14:textId="77777777" w:rsidR="00C21996" w:rsidRPr="00F1267E" w:rsidRDefault="00C21996" w:rsidP="00122572">
            <w:pPr>
              <w:jc w:val="center"/>
            </w:pPr>
            <w:r w:rsidRPr="00F1267E">
              <w:t>(</w:t>
            </w:r>
            <w:r>
              <w:t>2</w:t>
            </w:r>
            <w:r w:rsidRPr="00F1267E">
              <w:t>)</w:t>
            </w:r>
          </w:p>
        </w:tc>
      </w:tr>
      <w:tr w:rsidR="00C21996" w:rsidRPr="00F1267E" w14:paraId="5B5F7433" w14:textId="77777777" w:rsidTr="00122572">
        <w:tc>
          <w:tcPr>
            <w:tcW w:w="345" w:type="pct"/>
          </w:tcPr>
          <w:p w14:paraId="66215BF6" w14:textId="77777777" w:rsidR="00C21996" w:rsidRPr="0080021B" w:rsidRDefault="00C21996" w:rsidP="00122572">
            <w:pPr>
              <w:ind w:left="-57" w:right="-57"/>
            </w:pPr>
            <w:r w:rsidRPr="0080021B">
              <w:t>где</w:t>
            </w:r>
          </w:p>
        </w:tc>
        <w:tc>
          <w:tcPr>
            <w:tcW w:w="4655" w:type="pct"/>
            <w:gridSpan w:val="3"/>
            <w:vAlign w:val="center"/>
          </w:tcPr>
          <w:p w14:paraId="28D1DDCF" w14:textId="77777777"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40" w:dyaOrig="300" w14:anchorId="6B9FA1E8">
                <v:shape id="_x0000_i1032" type="#_x0000_t75" style="width:12pt;height:15pt" o:ole="">
                  <v:imagedata r:id="rId20" o:title=""/>
                </v:shape>
                <o:OLEObject Type="Embed" ProgID="Equation.DSMT4" ShapeID="_x0000_i1032" DrawAspect="Content" ObjectID="_1647932601" r:id="rId21"/>
              </w:object>
            </w:r>
            <w:r>
              <w:t xml:space="preserve"> – скорость потока,</w:t>
            </w:r>
          </w:p>
          <w:p w14:paraId="16372831" w14:textId="77777777" w:rsidR="00C21996" w:rsidRDefault="00C21996" w:rsidP="00122572">
            <w:pPr>
              <w:ind w:left="-57" w:right="-57"/>
              <w:jc w:val="both"/>
            </w:pPr>
            <w:r w:rsidRPr="002A2C34">
              <w:rPr>
                <w:position w:val="-12"/>
              </w:rPr>
              <w:object w:dxaOrig="279" w:dyaOrig="360" w14:anchorId="661341B5">
                <v:shape id="_x0000_i1033" type="#_x0000_t75" style="width:14.25pt;height:18pt" o:ole="">
                  <v:imagedata r:id="rId22" o:title=""/>
                </v:shape>
                <o:OLEObject Type="Embed" ProgID="Equation.DSMT4" ShapeID="_x0000_i1033" DrawAspect="Content" ObjectID="_1647932602" r:id="rId23"/>
              </w:object>
            </w:r>
            <w:r w:rsidRPr="0080021B">
              <w:t xml:space="preserve"> – функция пото</w:t>
            </w:r>
            <w:r>
              <w:t>ка,</w:t>
            </w:r>
          </w:p>
          <w:p w14:paraId="5D0D990B" w14:textId="77777777" w:rsidR="00C21996" w:rsidRDefault="00C21996" w:rsidP="00122572">
            <w:pPr>
              <w:ind w:left="-57" w:right="-57"/>
              <w:jc w:val="both"/>
            </w:pPr>
            <w:r w:rsidRPr="0080021B">
              <w:rPr>
                <w:position w:val="-12"/>
              </w:rPr>
              <w:object w:dxaOrig="1060" w:dyaOrig="360" w14:anchorId="0BCCA37C">
                <v:shape id="_x0000_i1034" type="#_x0000_t75" style="width:53.25pt;height:18pt" o:ole="">
                  <v:imagedata r:id="rId24" o:title=""/>
                </v:shape>
                <o:OLEObject Type="Embed" ProgID="Equation.DSMT4" ShapeID="_x0000_i1034" DrawAspect="Content" ObjectID="_1647932603" r:id="rId25"/>
              </w:object>
            </w:r>
            <w:r w:rsidRPr="0080021B">
              <w:t xml:space="preserve"> – стоимость выходного и входного потоков, соответствен</w:t>
            </w:r>
            <w:r>
              <w:t>но,</w:t>
            </w:r>
          </w:p>
          <w:p w14:paraId="6DB53281" w14:textId="77777777" w:rsidR="00C21996" w:rsidRPr="0080021B" w:rsidRDefault="00C21996" w:rsidP="00122572">
            <w:pPr>
              <w:ind w:left="-57" w:right="-57"/>
              <w:jc w:val="both"/>
            </w:pPr>
            <w:r w:rsidRPr="0080021B">
              <w:rPr>
                <w:position w:val="-6"/>
              </w:rPr>
              <w:object w:dxaOrig="260" w:dyaOrig="300" w14:anchorId="44A880A6">
                <v:shape id="_x0000_i1035" type="#_x0000_t75" style="width:12.75pt;height:15pt" o:ole="">
                  <v:imagedata r:id="rId26" o:title=""/>
                </v:shape>
                <o:OLEObject Type="Embed" ProgID="Equation.DSMT4" ShapeID="_x0000_i1035" DrawAspect="Content" ObjectID="_1647932604" r:id="rId27"/>
              </w:object>
            </w:r>
            <w:r w:rsidRPr="0080021B">
              <w:t xml:space="preserve"> – затраты.</w:t>
            </w:r>
          </w:p>
        </w:tc>
      </w:tr>
    </w:tbl>
    <w:p w14:paraId="77F9B3BF" w14:textId="77777777"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 xml:space="preserve">При оценке эффективности функционирования химического производства наряду с общей функцией выгоды </w:t>
      </w:r>
      <w:r w:rsidRPr="002A2C34">
        <w:rPr>
          <w:b w:val="0"/>
          <w:i/>
        </w:rPr>
        <w:t>Р</w:t>
      </w:r>
      <w:r>
        <w:rPr>
          <w:b w:val="0"/>
        </w:rPr>
        <w:t xml:space="preserve"> </w:t>
      </w:r>
      <w:r w:rsidRPr="00B27B9A">
        <w:rPr>
          <w:b w:val="0"/>
        </w:rPr>
        <w:t>может быть использована технико-экономическая оценка по приведенному расходу: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4"/>
        <w:gridCol w:w="7540"/>
        <w:gridCol w:w="1367"/>
      </w:tblGrid>
      <w:tr w:rsidR="00C21996" w:rsidRPr="00F1267E" w14:paraId="6D8F4637" w14:textId="77777777" w:rsidTr="00122572">
        <w:tc>
          <w:tcPr>
            <w:tcW w:w="4286" w:type="pct"/>
            <w:gridSpan w:val="2"/>
            <w:vAlign w:val="center"/>
          </w:tcPr>
          <w:p w14:paraId="4171A3D1" w14:textId="77777777" w:rsidR="00C21996" w:rsidRPr="0006603C" w:rsidRDefault="00C21996" w:rsidP="00C21996">
            <w:pPr>
              <w:spacing w:line="360" w:lineRule="auto"/>
              <w:jc w:val="center"/>
            </w:pPr>
            <w:r w:rsidRPr="0080021B">
              <w:rPr>
                <w:position w:val="-16"/>
              </w:rPr>
              <w:object w:dxaOrig="3340" w:dyaOrig="440" w14:anchorId="0F5C276A">
                <v:shape id="_x0000_i1036" type="#_x0000_t75" style="width:167.25pt;height:21.75pt" o:ole="">
                  <v:imagedata r:id="rId28" o:title=""/>
                </v:shape>
                <o:OLEObject Type="Embed" ProgID="Equation.DSMT4" ShapeID="_x0000_i1036" DrawAspect="Content" ObjectID="_1647932605" r:id="rId29"/>
              </w:object>
            </w:r>
            <w:r>
              <w:t>,</w:t>
            </w:r>
          </w:p>
        </w:tc>
        <w:tc>
          <w:tcPr>
            <w:tcW w:w="714" w:type="pct"/>
            <w:vAlign w:val="center"/>
          </w:tcPr>
          <w:p w14:paraId="3FA66576" w14:textId="77777777"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r>
              <w:t>3</w:t>
            </w:r>
            <w:r w:rsidRPr="00F1267E">
              <w:t>)</w:t>
            </w:r>
          </w:p>
        </w:tc>
      </w:tr>
      <w:tr w:rsidR="00C21996" w:rsidRPr="00F1267E" w14:paraId="64F7436D" w14:textId="77777777" w:rsidTr="00122572">
        <w:tc>
          <w:tcPr>
            <w:tcW w:w="347" w:type="pct"/>
          </w:tcPr>
          <w:p w14:paraId="2C85B0D4" w14:textId="77777777" w:rsidR="00C21996" w:rsidRPr="007278AD" w:rsidRDefault="00C21996" w:rsidP="00C21996">
            <w:pPr>
              <w:spacing w:line="360" w:lineRule="auto"/>
              <w:ind w:left="-57" w:right="-57"/>
            </w:pPr>
            <w:r w:rsidRPr="007278AD">
              <w:t>где</w:t>
            </w:r>
          </w:p>
        </w:tc>
        <w:tc>
          <w:tcPr>
            <w:tcW w:w="4653" w:type="pct"/>
            <w:gridSpan w:val="2"/>
            <w:vAlign w:val="center"/>
          </w:tcPr>
          <w:p w14:paraId="1FDD90CE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6"/>
              </w:rPr>
              <w:object w:dxaOrig="639" w:dyaOrig="400" w14:anchorId="5D60CF71">
                <v:shape id="_x0000_i1037" type="#_x0000_t75" style="width:32.25pt;height:20.25pt" o:ole="">
                  <v:imagedata r:id="rId30" o:title=""/>
                </v:shape>
                <o:OLEObject Type="Embed" ProgID="Equation.DSMT4" ShapeID="_x0000_i1037" DrawAspect="Content" ObjectID="_1647932606" r:id="rId31"/>
              </w:object>
            </w:r>
            <w:r w:rsidRPr="007278AD">
              <w:t xml:space="preserve"> – записанный в такой форме доход позволяет оценить эффективность строительства некоторого химического предприятия, которое проектируется</w:t>
            </w:r>
            <w:r>
              <w:t>,</w:t>
            </w:r>
          </w:p>
          <w:p w14:paraId="1208F5DF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00" w:dyaOrig="380" w14:anchorId="66031C42">
                <v:shape id="_x0000_i1038" type="#_x0000_t75" style="width:15pt;height:18.75pt" o:ole="">
                  <v:imagedata r:id="rId32" o:title=""/>
                </v:shape>
                <o:OLEObject Type="Embed" ProgID="Equation.DSMT4" ShapeID="_x0000_i1038" DrawAspect="Content" ObjectID="_1647932607" r:id="rId33"/>
              </w:object>
            </w:r>
            <w:r w:rsidRPr="007278AD">
              <w:t xml:space="preserve"> – количество </w:t>
            </w:r>
            <w:proofErr w:type="spellStart"/>
            <w:r w:rsidRPr="007278AD">
              <w:rPr>
                <w:i/>
                <w:lang w:val="en-US"/>
              </w:rPr>
              <w:t>i</w:t>
            </w:r>
            <w:proofErr w:type="spellEnd"/>
            <w:r w:rsidRPr="007278AD">
              <w:t>-го вида продукции</w:t>
            </w:r>
            <w:r>
              <w:t>,</w:t>
            </w:r>
          </w:p>
          <w:p w14:paraId="7CCD26FA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EB7B89">
              <w:rPr>
                <w:position w:val="-14"/>
              </w:rPr>
              <w:object w:dxaOrig="360" w:dyaOrig="380" w14:anchorId="205FF3A2">
                <v:shape id="_x0000_i1039" type="#_x0000_t75" style="width:18pt;height:18.75pt" o:ole="">
                  <v:imagedata r:id="rId34" o:title=""/>
                </v:shape>
                <o:OLEObject Type="Embed" ProgID="Equation.DSMT4" ShapeID="_x0000_i1039" DrawAspect="Content" ObjectID="_1647932608" r:id="rId35"/>
              </w:object>
            </w:r>
            <w:r w:rsidRPr="007278AD">
              <w:t xml:space="preserve"> – цена </w:t>
            </w:r>
            <w:proofErr w:type="spellStart"/>
            <w:r w:rsidRPr="007278AD">
              <w:rPr>
                <w:i/>
                <w:lang w:val="en-US"/>
              </w:rPr>
              <w:t>i</w:t>
            </w:r>
            <w:proofErr w:type="spellEnd"/>
            <w:r w:rsidRPr="007278AD">
              <w:t>-го вида продукции</w:t>
            </w:r>
            <w:r>
              <w:t>,</w:t>
            </w:r>
          </w:p>
          <w:p w14:paraId="655D4326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620" w:dyaOrig="360" w14:anchorId="1C1257A9">
                <v:shape id="_x0000_i1040" type="#_x0000_t75" style="width:30.75pt;height:18pt" o:ole="">
                  <v:imagedata r:id="rId36" o:title=""/>
                </v:shape>
                <o:OLEObject Type="Embed" ProgID="Equation.DSMT4" ShapeID="_x0000_i1040" DrawAspect="Content" ObjectID="_1647932609" r:id="rId37"/>
              </w:object>
            </w:r>
            <w:r w:rsidRPr="007278AD">
              <w:t xml:space="preserve"> – эксплуатационные затраты</w:t>
            </w:r>
            <w:r>
              <w:t>,</w:t>
            </w:r>
          </w:p>
          <w:p w14:paraId="45E5EC3C" w14:textId="77777777" w:rsidR="00C21996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4"/>
              </w:rPr>
              <w:object w:dxaOrig="260" w:dyaOrig="279" w14:anchorId="06B99EA7">
                <v:shape id="_x0000_i1041" type="#_x0000_t75" style="width:12.75pt;height:14.25pt" o:ole="">
                  <v:imagedata r:id="rId38" o:title=""/>
                </v:shape>
                <o:OLEObject Type="Embed" ProgID="Equation.DSMT4" ShapeID="_x0000_i1041" DrawAspect="Content" ObjectID="_1647932610" r:id="rId39"/>
              </w:object>
            </w:r>
            <w:r w:rsidRPr="007278AD">
              <w:t xml:space="preserve"> – нормативный коэффициент эффективности капиталовложений</w:t>
            </w:r>
            <w:r>
              <w:t>,</w:t>
            </w:r>
          </w:p>
          <w:p w14:paraId="20A49510" w14:textId="77777777" w:rsidR="00C21996" w:rsidRPr="007278AD" w:rsidRDefault="00C21996" w:rsidP="00C21996">
            <w:pPr>
              <w:spacing w:line="360" w:lineRule="auto"/>
              <w:ind w:left="-57" w:right="-57"/>
              <w:jc w:val="both"/>
            </w:pPr>
            <w:r w:rsidRPr="007278AD">
              <w:rPr>
                <w:position w:val="-12"/>
              </w:rPr>
              <w:object w:dxaOrig="340" w:dyaOrig="360" w14:anchorId="1A081F3F">
                <v:shape id="_x0000_i1042" type="#_x0000_t75" style="width:17.25pt;height:18pt" o:ole="">
                  <v:imagedata r:id="rId40" o:title=""/>
                </v:shape>
                <o:OLEObject Type="Embed" ProgID="Equation.DSMT4" ShapeID="_x0000_i1042" DrawAspect="Content" ObjectID="_1647932611" r:id="rId41"/>
              </w:object>
            </w:r>
            <w:r w:rsidRPr="007278AD">
              <w:t xml:space="preserve"> – производственные фонды, т. е. затраты с учетом временного фактора.</w:t>
            </w:r>
          </w:p>
        </w:tc>
      </w:tr>
    </w:tbl>
    <w:p w14:paraId="7CE2AAC6" w14:textId="77777777" w:rsidR="00C21996" w:rsidRPr="00B27B9A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lastRenderedPageBreak/>
        <w:t xml:space="preserve">Для оптимизации действующих химических производств </w:t>
      </w:r>
      <w:r w:rsidRPr="007278AD">
        <w:rPr>
          <w:position w:val="-12"/>
          <w:szCs w:val="28"/>
        </w:rPr>
        <w:object w:dxaOrig="940" w:dyaOrig="360" w14:anchorId="44A37EAA">
          <v:shape id="_x0000_i1043" type="#_x0000_t75" style="width:47.25pt;height:18pt" o:ole="">
            <v:imagedata r:id="rId42" o:title=""/>
          </v:shape>
          <o:OLEObject Type="Embed" ProgID="Equation.DSMT4" ShapeID="_x0000_i1043" DrawAspect="Content" ObjectID="_1647932612" r:id="rId43"/>
        </w:object>
      </w:r>
      <w:r>
        <w:rPr>
          <w:b w:val="0"/>
        </w:rPr>
        <w:t>.</w:t>
      </w:r>
      <w:r>
        <w:rPr>
          <w:b w:val="0"/>
        </w:rPr>
        <w:br w:type="textWrapping" w:clear="all"/>
      </w:r>
      <w:r w:rsidRPr="00B27B9A">
        <w:rPr>
          <w:b w:val="0"/>
        </w:rPr>
        <w:t xml:space="preserve">В этом случае </w:t>
      </w:r>
      <w:r w:rsidRPr="00EB7B89">
        <w:rPr>
          <w:position w:val="-16"/>
          <w:szCs w:val="28"/>
        </w:rPr>
        <w:object w:dxaOrig="639" w:dyaOrig="400" w14:anchorId="4F3F243C">
          <v:shape id="_x0000_i1044" type="#_x0000_t75" style="width:32.25pt;height:20.25pt" o:ole="">
            <v:imagedata r:id="rId44" o:title=""/>
          </v:shape>
          <o:OLEObject Type="Embed" ProgID="Equation.DSMT4" ShapeID="_x0000_i1044" DrawAspect="Content" ObjectID="_1647932613" r:id="rId45"/>
        </w:object>
      </w:r>
      <w:r w:rsidRPr="00B27B9A">
        <w:rPr>
          <w:b w:val="0"/>
        </w:rPr>
        <w:t xml:space="preserve"> – разность между доходом и затратами.</w:t>
      </w:r>
    </w:p>
    <w:p w14:paraId="1EBE69A3" w14:textId="77777777" w:rsidR="00C21996" w:rsidRDefault="00C21996" w:rsidP="00C21996">
      <w:pPr>
        <w:pStyle w:val="a9"/>
        <w:spacing w:line="360" w:lineRule="auto"/>
        <w:ind w:firstLine="567"/>
        <w:jc w:val="both"/>
        <w:rPr>
          <w:b w:val="0"/>
        </w:rPr>
      </w:pPr>
      <w:r w:rsidRPr="00B27B9A">
        <w:rPr>
          <w:b w:val="0"/>
        </w:rPr>
        <w:t>Критерий эффективности в общем случае состоит из трех основных частей: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88"/>
        <w:gridCol w:w="7416"/>
        <w:gridCol w:w="1367"/>
      </w:tblGrid>
      <w:tr w:rsidR="00C21996" w:rsidRPr="00F1267E" w14:paraId="3C598FFD" w14:textId="77777777" w:rsidTr="00122572">
        <w:tc>
          <w:tcPr>
            <w:tcW w:w="4286" w:type="pct"/>
            <w:gridSpan w:val="2"/>
            <w:vAlign w:val="center"/>
          </w:tcPr>
          <w:p w14:paraId="09E767DD" w14:textId="77777777" w:rsidR="00C21996" w:rsidRPr="007278AD" w:rsidRDefault="00C21996" w:rsidP="00C21996">
            <w:pPr>
              <w:spacing w:line="360" w:lineRule="auto"/>
              <w:jc w:val="center"/>
            </w:pPr>
            <w:r w:rsidRPr="00EB7B89">
              <w:rPr>
                <w:position w:val="-14"/>
              </w:rPr>
              <w:object w:dxaOrig="1840" w:dyaOrig="380" w14:anchorId="445E01E4">
                <v:shape id="_x0000_i1045" type="#_x0000_t75" style="width:92.25pt;height:18.75pt" o:ole="">
                  <v:imagedata r:id="rId46" o:title=""/>
                </v:shape>
                <o:OLEObject Type="Embed" ProgID="Equation.DSMT4" ShapeID="_x0000_i1045" DrawAspect="Content" ObjectID="_1647932614" r:id="rId47"/>
              </w:object>
            </w:r>
            <w:r w:rsidRPr="007278AD">
              <w:t>,</w:t>
            </w:r>
          </w:p>
        </w:tc>
        <w:tc>
          <w:tcPr>
            <w:tcW w:w="714" w:type="pct"/>
            <w:vAlign w:val="center"/>
          </w:tcPr>
          <w:p w14:paraId="0D882E01" w14:textId="77777777" w:rsidR="00C21996" w:rsidRPr="00F1267E" w:rsidRDefault="00C21996" w:rsidP="00C21996">
            <w:pPr>
              <w:spacing w:line="360" w:lineRule="auto"/>
              <w:jc w:val="center"/>
            </w:pPr>
            <w:r w:rsidRPr="00F1267E">
              <w:t>(</w:t>
            </w:r>
            <w:r>
              <w:t>4</w:t>
            </w:r>
            <w:r w:rsidRPr="00F1267E">
              <w:t>)</w:t>
            </w:r>
          </w:p>
        </w:tc>
      </w:tr>
      <w:tr w:rsidR="00C21996" w:rsidRPr="00F1267E" w14:paraId="6DD688DC" w14:textId="77777777" w:rsidTr="00122572">
        <w:tc>
          <w:tcPr>
            <w:tcW w:w="412" w:type="pct"/>
          </w:tcPr>
          <w:p w14:paraId="52F5BC85" w14:textId="77777777" w:rsidR="00C21996" w:rsidRPr="007278AD" w:rsidRDefault="00C21996" w:rsidP="00122572">
            <w:r w:rsidRPr="007278AD">
              <w:t>где</w:t>
            </w:r>
          </w:p>
        </w:tc>
        <w:tc>
          <w:tcPr>
            <w:tcW w:w="4588" w:type="pct"/>
            <w:gridSpan w:val="2"/>
            <w:vAlign w:val="center"/>
          </w:tcPr>
          <w:p w14:paraId="384E0B77" w14:textId="77777777"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20" w:dyaOrig="380" w14:anchorId="657B577A">
                <v:shape id="_x0000_i1046" type="#_x0000_t75" style="width:15.75pt;height:18.75pt" o:ole="">
                  <v:imagedata r:id="rId48" o:title=""/>
                </v:shape>
                <o:OLEObject Type="Embed" ProgID="Equation.DSMT4" ShapeID="_x0000_i1046" DrawAspect="Content" ObjectID="_1647932615" r:id="rId49"/>
              </w:object>
            </w:r>
            <w:r w:rsidRPr="007278AD">
              <w:t xml:space="preserve"> – технологические показа</w:t>
            </w:r>
            <w:r>
              <w:t>тели,</w:t>
            </w:r>
          </w:p>
          <w:p w14:paraId="251AA335" w14:textId="77777777" w:rsidR="00C21996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60" w:dyaOrig="380" w14:anchorId="47D7C062">
                <v:shape id="_x0000_i1047" type="#_x0000_t75" style="width:18pt;height:18.75pt" o:ole="">
                  <v:imagedata r:id="rId50" o:title=""/>
                </v:shape>
                <o:OLEObject Type="Embed" ProgID="Equation.DSMT4" ShapeID="_x0000_i1047" DrawAspect="Content" ObjectID="_1647932616" r:id="rId51"/>
              </w:object>
            </w:r>
            <w:r w:rsidRPr="007278AD">
              <w:t xml:space="preserve"> – экономические показате</w:t>
            </w:r>
            <w:r>
              <w:t>ли,</w:t>
            </w:r>
          </w:p>
          <w:p w14:paraId="09F3ECF7" w14:textId="77777777" w:rsidR="00C21996" w:rsidRPr="007278AD" w:rsidRDefault="00C21996" w:rsidP="00122572">
            <w:pPr>
              <w:jc w:val="both"/>
            </w:pPr>
            <w:r w:rsidRPr="00EB7B89">
              <w:rPr>
                <w:position w:val="-14"/>
              </w:rPr>
              <w:object w:dxaOrig="340" w:dyaOrig="380" w14:anchorId="3AFC3A02">
                <v:shape id="_x0000_i1048" type="#_x0000_t75" style="width:17.25pt;height:18.75pt" o:ole="">
                  <v:imagedata r:id="rId52" o:title=""/>
                </v:shape>
                <o:OLEObject Type="Embed" ProgID="Equation.DSMT4" ShapeID="_x0000_i1048" DrawAspect="Content" ObjectID="_1647932617" r:id="rId53"/>
              </w:object>
            </w:r>
            <w:r w:rsidRPr="007278AD">
              <w:t xml:space="preserve"> – экологические показатели.</w:t>
            </w:r>
          </w:p>
        </w:tc>
      </w:tr>
    </w:tbl>
    <w:p w14:paraId="5A4D448D" w14:textId="55712EC7" w:rsidR="00C21996" w:rsidRPr="005D58BB" w:rsidRDefault="00C21996" w:rsidP="00C21996">
      <w:pPr>
        <w:pStyle w:val="a9"/>
        <w:spacing w:line="360" w:lineRule="auto"/>
        <w:ind w:firstLine="567"/>
        <w:jc w:val="both"/>
        <w:rPr>
          <w:b w:val="0"/>
          <w:color w:val="FF0000"/>
        </w:rPr>
      </w:pPr>
      <w:r w:rsidRPr="00B27B9A">
        <w:rPr>
          <w:b w:val="0"/>
        </w:rPr>
        <w:t xml:space="preserve">Например, для промышленных процессов производства бензинов из нефти технологической составляющей </w:t>
      </w:r>
      <w:r w:rsidRPr="00EB7B89">
        <w:rPr>
          <w:position w:val="-14"/>
          <w:szCs w:val="28"/>
        </w:rPr>
        <w:object w:dxaOrig="320" w:dyaOrig="380" w14:anchorId="794A205C">
          <v:shape id="_x0000_i1049" type="#_x0000_t75" style="width:15.75pt;height:18.75pt" o:ole="">
            <v:imagedata r:id="rId48" o:title=""/>
          </v:shape>
          <o:OLEObject Type="Embed" ProgID="Equation.DSMT4" ShapeID="_x0000_i1049" DrawAspect="Content" ObjectID="_1647932618" r:id="rId54"/>
        </w:object>
      </w:r>
      <w:r w:rsidRPr="00B27B9A">
        <w:rPr>
          <w:b w:val="0"/>
          <w:vertAlign w:val="subscript"/>
        </w:rPr>
        <w:t xml:space="preserve"> </w:t>
      </w:r>
      <w:r w:rsidRPr="00B27B9A">
        <w:rPr>
          <w:b w:val="0"/>
        </w:rPr>
        <w:t xml:space="preserve">является октановое число продукта и процентный выход бензина на нефть, </w:t>
      </w:r>
      <w:r w:rsidRPr="00EB7B89">
        <w:rPr>
          <w:position w:val="-14"/>
          <w:szCs w:val="28"/>
        </w:rPr>
        <w:object w:dxaOrig="360" w:dyaOrig="380" w14:anchorId="2BC86E1F">
          <v:shape id="_x0000_i1050" type="#_x0000_t75" style="width:18pt;height:18.75pt" o:ole="">
            <v:imagedata r:id="rId50" o:title=""/>
          </v:shape>
          <o:OLEObject Type="Embed" ProgID="Equation.DSMT4" ShapeID="_x0000_i1050" DrawAspect="Content" ObjectID="_1647932619" r:id="rId55"/>
        </w:object>
      </w:r>
      <w:r w:rsidRPr="00B27B9A">
        <w:rPr>
          <w:b w:val="0"/>
        </w:rPr>
        <w:t xml:space="preserve"> – экономическим показателем для производства будет функция выгоды или приведенный доход, </w:t>
      </w:r>
      <w:r w:rsidRPr="00EB7B89">
        <w:rPr>
          <w:position w:val="-14"/>
          <w:szCs w:val="28"/>
        </w:rPr>
        <w:object w:dxaOrig="340" w:dyaOrig="380" w14:anchorId="4335691D">
          <v:shape id="_x0000_i1051" type="#_x0000_t75" style="width:17.25pt;height:18.75pt" o:ole="">
            <v:imagedata r:id="rId52" o:title=""/>
          </v:shape>
          <o:OLEObject Type="Embed" ProgID="Equation.DSMT4" ShapeID="_x0000_i1051" DrawAspect="Content" ObjectID="_1647932620" r:id="rId56"/>
        </w:object>
      </w:r>
      <w:r w:rsidRPr="00B27B9A">
        <w:rPr>
          <w:b w:val="0"/>
        </w:rPr>
        <w:t xml:space="preserve"> – показатель, характеризующий экологические показатели продукта. Для нашего случая это концентрация бензола в товарном бензине (по ГОСТу она должна быть </w:t>
      </w:r>
      <w:proofErr w:type="gramStart"/>
      <w:r w:rsidRPr="00B27B9A">
        <w:rPr>
          <w:b w:val="0"/>
        </w:rPr>
        <w:t>&lt; 0</w:t>
      </w:r>
      <w:proofErr w:type="gramEnd"/>
      <w:r w:rsidRPr="00B27B9A">
        <w:rPr>
          <w:b w:val="0"/>
        </w:rPr>
        <w:t>,5</w:t>
      </w:r>
      <w:r>
        <w:rPr>
          <w:b w:val="0"/>
        </w:rPr>
        <w:t xml:space="preserve"> </w:t>
      </w:r>
      <w:r w:rsidRPr="00B27B9A">
        <w:rPr>
          <w:b w:val="0"/>
        </w:rPr>
        <w:t>%).</w:t>
      </w:r>
      <w:bookmarkStart w:id="0" w:name="_GoBack"/>
    </w:p>
    <w:p w14:paraId="721C75FC" w14:textId="7B5B08F8" w:rsidR="005D58BB" w:rsidRPr="005D58BB" w:rsidRDefault="005D58BB" w:rsidP="00C21996">
      <w:pPr>
        <w:pStyle w:val="a9"/>
        <w:spacing w:line="360" w:lineRule="auto"/>
        <w:ind w:firstLine="567"/>
        <w:jc w:val="both"/>
        <w:rPr>
          <w:b w:val="0"/>
          <w:color w:val="FF0000"/>
        </w:rPr>
      </w:pPr>
      <w:r w:rsidRPr="005D58BB">
        <w:rPr>
          <w:b w:val="0"/>
          <w:color w:val="FF0000"/>
        </w:rPr>
        <w:t>Привести пример для другого химико-технологического процесса.</w:t>
      </w:r>
    </w:p>
    <w:bookmarkEnd w:id="0"/>
    <w:p w14:paraId="614BACF6" w14:textId="77777777" w:rsidR="00C21996" w:rsidRPr="00C21996" w:rsidRDefault="00C21996" w:rsidP="00C21996">
      <w:pPr>
        <w:ind w:firstLine="708"/>
        <w:jc w:val="both"/>
        <w:rPr>
          <w:color w:val="000000"/>
          <w:spacing w:val="1"/>
        </w:rPr>
      </w:pPr>
    </w:p>
    <w:p w14:paraId="2F374E1B" w14:textId="77777777" w:rsidR="00494226" w:rsidRPr="00494226" w:rsidRDefault="00494226" w:rsidP="00494226">
      <w:pPr>
        <w:ind w:firstLine="708"/>
        <w:jc w:val="both"/>
        <w:rPr>
          <w:color w:val="000000"/>
          <w:spacing w:val="1"/>
        </w:rPr>
      </w:pPr>
    </w:p>
    <w:p w14:paraId="77BC3B7F" w14:textId="77777777" w:rsidR="00494226" w:rsidRPr="00494226" w:rsidRDefault="00494226" w:rsidP="00775671">
      <w:pPr>
        <w:ind w:firstLine="708"/>
        <w:jc w:val="both"/>
        <w:rPr>
          <w:color w:val="000000"/>
          <w:spacing w:val="1"/>
        </w:rPr>
      </w:pPr>
    </w:p>
    <w:p w14:paraId="0B43613D" w14:textId="77777777" w:rsidR="00775671" w:rsidRPr="00494226" w:rsidRDefault="00775671" w:rsidP="00775671">
      <w:pPr>
        <w:ind w:firstLine="709"/>
        <w:jc w:val="both"/>
        <w:rPr>
          <w:color w:val="000000"/>
          <w:spacing w:val="1"/>
        </w:rPr>
      </w:pPr>
    </w:p>
    <w:p w14:paraId="32F61C6E" w14:textId="77777777" w:rsidR="00775671" w:rsidRDefault="00775671"/>
    <w:sectPr w:rsidR="00775671" w:rsidSect="00C21996">
      <w:footerReference w:type="default" r:id="rId57"/>
      <w:pgSz w:w="11906" w:h="16838"/>
      <w:pgMar w:top="1134" w:right="850" w:bottom="28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2419D" w14:textId="77777777" w:rsidR="00003A79" w:rsidRDefault="00003A79" w:rsidP="00775671">
      <w:pPr>
        <w:spacing w:after="0" w:line="240" w:lineRule="auto"/>
      </w:pPr>
      <w:r>
        <w:separator/>
      </w:r>
    </w:p>
  </w:endnote>
  <w:endnote w:type="continuationSeparator" w:id="0">
    <w:p w14:paraId="38F5C21B" w14:textId="77777777" w:rsidR="00003A79" w:rsidRDefault="00003A79" w:rsidP="00775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018306"/>
      <w:docPartObj>
        <w:docPartGallery w:val="Page Numbers (Bottom of Page)"/>
        <w:docPartUnique/>
      </w:docPartObj>
    </w:sdtPr>
    <w:sdtEndPr/>
    <w:sdtContent>
      <w:p w14:paraId="775F36A9" w14:textId="77777777" w:rsidR="00775671" w:rsidRDefault="0077567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64A">
          <w:rPr>
            <w:noProof/>
          </w:rPr>
          <w:t>5</w:t>
        </w:r>
        <w:r>
          <w:fldChar w:fldCharType="end"/>
        </w:r>
      </w:p>
    </w:sdtContent>
  </w:sdt>
  <w:p w14:paraId="1AC0E3D0" w14:textId="77777777" w:rsidR="00775671" w:rsidRDefault="007756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F8657" w14:textId="77777777" w:rsidR="00003A79" w:rsidRDefault="00003A79" w:rsidP="00775671">
      <w:pPr>
        <w:spacing w:after="0" w:line="240" w:lineRule="auto"/>
      </w:pPr>
      <w:r>
        <w:separator/>
      </w:r>
    </w:p>
  </w:footnote>
  <w:footnote w:type="continuationSeparator" w:id="0">
    <w:p w14:paraId="3B6454DD" w14:textId="77777777" w:rsidR="00003A79" w:rsidRDefault="00003A79" w:rsidP="007756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9B9"/>
    <w:rsid w:val="00003A79"/>
    <w:rsid w:val="00494226"/>
    <w:rsid w:val="004A01DA"/>
    <w:rsid w:val="005906B5"/>
    <w:rsid w:val="005D58BB"/>
    <w:rsid w:val="006E26B5"/>
    <w:rsid w:val="00775671"/>
    <w:rsid w:val="00810B6F"/>
    <w:rsid w:val="00A0464A"/>
    <w:rsid w:val="00C21996"/>
    <w:rsid w:val="00D435AE"/>
    <w:rsid w:val="00F6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5FA8"/>
  <w15:docId w15:val="{EEFA6A11-2D62-405F-83D4-D8DF60E4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75671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7567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775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5671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Subtitle"/>
    <w:basedOn w:val="a"/>
    <w:link w:val="aa"/>
    <w:qFormat/>
    <w:rsid w:val="00494226"/>
    <w:pPr>
      <w:spacing w:after="0" w:line="240" w:lineRule="auto"/>
      <w:jc w:val="center"/>
    </w:pPr>
    <w:rPr>
      <w:rFonts w:eastAsia="Times New Roman"/>
      <w:b/>
      <w:szCs w:val="20"/>
    </w:rPr>
  </w:style>
  <w:style w:type="character" w:customStyle="1" w:styleId="aa">
    <w:name w:val="Подзаголовок Знак"/>
    <w:basedOn w:val="a0"/>
    <w:link w:val="a9"/>
    <w:rsid w:val="0049422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Александр Иванчин</cp:lastModifiedBy>
  <cp:revision>2</cp:revision>
  <dcterms:created xsi:type="dcterms:W3CDTF">2020-04-09T03:16:00Z</dcterms:created>
  <dcterms:modified xsi:type="dcterms:W3CDTF">2020-04-09T03:16:00Z</dcterms:modified>
</cp:coreProperties>
</file>