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«НАЦИОНАЛЬНЫЙ ИССЛЕДОВАТЕЛЬСКИЙ ТОМСКИЙ ПОЛИТЕХНИЧЕСКИЙ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37895" cy="937895"/>
            <wp:effectExtent b="0" l="0" r="0" t="0"/>
            <wp:docPr descr="C:\Users\Антон\Downloads\11.png" id="1" name="image3.png"/>
            <a:graphic>
              <a:graphicData uri="http://schemas.openxmlformats.org/drawingml/2006/picture">
                <pic:pic>
                  <pic:nvPicPr>
                    <pic:cNvPr descr="C:\Users\Антон\Downloads\11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Центр цифровых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образовательных технологий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18.03.01 «Химическая технология»</w:t>
        <w:br w:type="textWrapping"/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Многокритериальный анализ химических производств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                          ИНДИВИДУАЛЬНОЕ ДОМАШНЕЕ ЗАДАНИЕ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vertAlign w:val="sub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 ПХТ</w:t>
      </w:r>
    </w:p>
    <w:p w:rsidR="00000000" w:rsidDel="00000000" w:rsidP="00000000" w:rsidRDefault="00000000" w:rsidRPr="00000000" w14:paraId="00000014">
      <w:pPr>
        <w:tabs>
          <w:tab w:val="left" w:pos="907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07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07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center"/>
        <w:tblLayout w:type="fixed"/>
        <w:tblLook w:val="0400"/>
      </w:tblPr>
      <w:tblGrid>
        <w:gridCol w:w="1951"/>
        <w:gridCol w:w="1559"/>
        <w:gridCol w:w="284"/>
        <w:gridCol w:w="4252"/>
        <w:gridCol w:w="284"/>
        <w:gridCol w:w="1524"/>
        <w:tblGridChange w:id="0">
          <w:tblGrid>
            <w:gridCol w:w="1951"/>
            <w:gridCol w:w="1559"/>
            <w:gridCol w:w="284"/>
            <w:gridCol w:w="4252"/>
            <w:gridCol w:w="284"/>
            <w:gridCol w:w="1524"/>
          </w:tblGrid>
        </w:tblGridChange>
      </w:tblGrid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2Д6В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Рязанова. Т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Руководитель: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Чузлов. В.А</w:t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Многокритериальный анализ химических производств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 многокритериального анализа является формулировка критерий эффективности, учитывая противоречия всех его отдельных составляющих, что не всегда дает определить единственный набор оптимизируемых технологических, конструктивных и структурных параметров, обеспечивающие экстремум обобщенного критерия эффективности по всем составляющим при оптимизации.</w:t>
        <w:br w:type="textWrapping"/>
        <w:t xml:space="preserve">Для того чтобы все таки определить наилучший режим функционирования ХТС по всей совокупности показателей, принимаются некоторые допущения.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Компромиссное решение при оптимизации химических производств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Компромиссное решение - это решение которое больше всего соответствует цели, поставленной задачей оптимизации.</w:t>
        <w:br w:type="textWrapping"/>
        <w:t xml:space="preserve">Бывает несколько компромиссных решений. </w:t>
        <w:br w:type="textWrapping"/>
        <w:t xml:space="preserve">Например:</w:t>
        <w:tab/>
        <w:t xml:space="preserve">Критерий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-непрерывные функции оптимизируемых параметров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n,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характеризует качество выпускаемой продукции,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объем выпуска. Наша цель определить значения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обеспечивающие параллельно максимальное значение (F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Эти два критерия противоречат друг другу, поэтому возникает решение компромиссное. </w:t>
        <w:br w:type="textWrapping"/>
        <w:t xml:space="preserve">Из-за непрерывности данных функций существует некоторая область Q, в которой определены все возможные значения критериев. В общем случае где x-область параметров , Q-область целей.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                                                         Рисунок 2. Зависимость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Объект 2" style="position:absolute;left:0;text-align:left;margin-left:-26.3pt;margin-top:24.45pt;width:220.45pt;height:151.05pt;z-index:251658240;visibility:visible;mso-position-horizontal:absolute;mso-position-vertical:absolute;mso-position-horizontal-relative:margin;mso-position-vertical-relative:text;" o:spid="_x0000_s1026" type="#_x0000_t75">
            <v:imagedata r:id="rId1" o:title=""/>
          </v:shape>
        </w:pic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left:0;text-align:left;margin-left:263.2pt;margin-top:-0.3pt;width:191.25pt;height:159.7pt;z-index:251659264;visibility:visible;mso-position-horizontal:absolute;mso-position-vertical:absolute;mso-position-horizontal-relative:margin;mso-position-vertical-relative:text;" type="#_x0000_t75">
            <v:imagedata r:id="rId2" o:title=""/>
          </v:shape>
        </w:pic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7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области Q, с точки зрения максимального значения критериев, делятся на улучшаемые и не улучшаемые. Проводим линию между точками А и В до пересечения с границей области. Двигаясь вдоль линии к границе области, мы улучшаем наше решение. Двигаясь по линии СD в любом направлении, не выходя за границу области мы ухудшаем значение одного из критериев.</w:t>
        <w:br w:type="textWrapping"/>
        <w:t xml:space="preserve">Множество точек на линии СD называются компромиссными, а значение оптимальных параметров, соответствующих этому компромиссному решению называются эффективными. Компромиссной является область решений, в которой улучшения по одному критерию приводит к ухудшению решения по другому критерию.</w:t>
      </w:r>
    </w:p>
    <w:p w:rsidR="00000000" w:rsidDel="00000000" w:rsidP="00000000" w:rsidRDefault="00000000" w:rsidRPr="00000000" w14:paraId="00000058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решения задач многокритериального анализа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с использованием обобщенного критерия. </w:t>
        <w:br w:type="textWrapping"/>
        <w:t xml:space="preserve">Методы с использованием схем компромиссов. </w:t>
        <w:br w:type="textWrapping"/>
        <w:t xml:space="preserve">Методы с использованием неопределенных множителей Лагранжа. При составлении обобщенного критерия принимается во внимание, что всевозможные частные критерии принадлежат  одному из следующих трех классов.</w:t>
        <w:br w:type="textWrapping"/>
        <w:t xml:space="preserve">Первый класс – множество критериев качества. Все частные критерии имеют различную размерность и различную физическую природу. Например: Работа реактора. Частные критерии это стоимость и размер, те показатели, которые желательно уменьшить, а удельную производительность и срок службы реактора увеличить. </w:t>
        <w:br w:type="textWrapping"/>
        <w:t xml:space="preserve">Второй класс – множество объектов. Оптимальная система состоит из элементов, каждый имеет свой частный критерий. В этом случае размерность критериев и их физическая природа одинаковы. Примером может служить любая ХТС, если каждый аппарат в ней, входящий в качестве частного критерия, будет иметь удельную производительность. </w:t>
        <w:br w:type="textWrapping"/>
        <w:t xml:space="preserve">Третий класс –  это множество условий функционирования. Все частные критерии имеют одну размерность и  физическую природу. Примером может служить анализ работы реактора за весь срок службы катализатора.</w:t>
      </w:r>
    </w:p>
    <w:p w:rsidR="00000000" w:rsidDel="00000000" w:rsidP="00000000" w:rsidRDefault="00000000" w:rsidRPr="00000000" w14:paraId="00000059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обобщенного критерия: 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iид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нормированный i-й критерий.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способ чаще всего используется для задач первого класса. Все частные критерии приводятся к безразмерному виду следующим образом.</w:t>
        <w:br w:type="textWrapping"/>
        <w:t xml:space="preserve">Вводим понятие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ид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– идеальное, может быть определено интуитивно по результатам анализа работы некоторого химического предприятия за определенный период. Тогда значения i-го нормированного критерия запишется следующем образом:</w:t>
        <w:br w:type="textWrapping"/>
        <w:t xml:space="preserve"> Через определенный интервал изменения: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/(F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  <w:br w:type="textWrapping"/>
        <w:t xml:space="preserve">После нормировки обобщенный критерий функционирования может быть записан так: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обобщ.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 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i=1, 2, …, N. </w:t>
        <w:br w:type="textWrapping"/>
        <w:t xml:space="preserve">где N – количество частных критериев.  Данный критерий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аддитивным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критерий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мультипликативным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обобщ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m:oMath>
        <m:nary>
          <m:naryPr>
            <m:chr m:val="∏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  <w:vertAlign w:val="subscript"/>
          </w:rPr>
          <m:t xml:space="preserve">i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   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=1, где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–коэффициент важности, значимости.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качестве примера записи мультипликативного критерия может служить производственная характеристика октано-тонна. Это произведение октанового числа на выход в процентах. Зависимость этого критерия от температуры процесса переработки нефти в бензин носит экстремальный характер.</w:t>
      </w:r>
    </w:p>
    <w:p w:rsidR="00000000" w:rsidDel="00000000" w:rsidP="00000000" w:rsidRDefault="00000000" w:rsidRPr="00000000" w14:paraId="0000005B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br w:type="textWrapping"/>
      </w:r>
    </w:p>
    <w:p w:rsidR="00000000" w:rsidDel="00000000" w:rsidP="00000000" w:rsidRDefault="00000000" w:rsidRPr="00000000" w14:paraId="0000005D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E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2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image" Target="media/image1.emf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